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车辆租赁服务采购</w:t>
      </w:r>
    </w:p>
    <w:p>
      <w:pPr>
        <w:pStyle w:val="null3"/>
        <w:jc w:val="center"/>
        <w:outlineLvl w:val="2"/>
      </w:pPr>
      <w:r>
        <w:rPr>
          <w:sz w:val="28"/>
          <w:b/>
        </w:rPr>
        <w:t>采购项目编号：</w:t>
      </w:r>
      <w:r>
        <w:rPr>
          <w:sz w:val="28"/>
          <w:b/>
        </w:rPr>
        <w:t>SXZH-2024-078</w:t>
      </w:r>
      <w:r>
        <w:br/>
      </w:r>
      <w:r>
        <w:br/>
      </w:r>
      <w:r>
        <w:br/>
      </w:r>
    </w:p>
    <w:p>
      <w:pPr>
        <w:pStyle w:val="null3"/>
        <w:jc w:val="center"/>
        <w:outlineLvl w:val="2"/>
      </w:pPr>
      <w:r>
        <w:rPr>
          <w:sz w:val="28"/>
          <w:b/>
        </w:rPr>
        <w:t>西安市公安局长安分局</w:t>
      </w:r>
    </w:p>
    <w:p>
      <w:pPr>
        <w:pStyle w:val="null3"/>
        <w:jc w:val="center"/>
        <w:outlineLvl w:val="2"/>
      </w:pPr>
      <w:r>
        <w:rPr>
          <w:sz w:val="28"/>
          <w:b/>
        </w:rPr>
        <w:t>陕西筑辉工程咨询有限公司</w:t>
      </w:r>
      <w:r>
        <w:rPr>
          <w:sz w:val="28"/>
          <w:b/>
        </w:rPr>
        <w:t>共同编制</w:t>
      </w:r>
    </w:p>
    <w:p>
      <w:pPr>
        <w:pStyle w:val="null3"/>
        <w:jc w:val="center"/>
        <w:outlineLvl w:val="2"/>
      </w:pPr>
      <w:r>
        <w:rPr>
          <w:sz w:val="28"/>
          <w:b/>
        </w:rPr>
        <w:t>2024年08月29日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陕西筑辉工程咨询有限公司</w:t>
      </w:r>
      <w:r>
        <w:rPr/>
        <w:t>（以下简称“代理机构”）受</w:t>
      </w:r>
      <w:r>
        <w:rPr/>
        <w:t>西安市公安局长安分局</w:t>
      </w:r>
      <w:r>
        <w:rPr/>
        <w:t>委托，拟对</w:t>
      </w:r>
      <w:r>
        <w:rPr/>
        <w:t>车辆租赁服务采购</w:t>
      </w:r>
      <w:r>
        <w:rPr/>
        <w:t>采用竞争性磋商采购方式进行采购，兹邀请供应商参加本项目的竞争性磋商。</w:t>
      </w:r>
    </w:p>
    <w:p>
      <w:pPr>
        <w:pStyle w:val="null3"/>
        <w:outlineLvl w:val="2"/>
      </w:pPr>
      <w:r>
        <w:rPr>
          <w:sz w:val="28"/>
          <w:b/>
        </w:rPr>
        <w:t>一、项目编号：</w:t>
      </w:r>
      <w:r>
        <w:rPr>
          <w:sz w:val="28"/>
          <w:b/>
        </w:rPr>
        <w:t>SXZH-2024-078</w:t>
      </w:r>
    </w:p>
    <w:p>
      <w:pPr>
        <w:pStyle w:val="null3"/>
        <w:outlineLvl w:val="2"/>
      </w:pPr>
      <w:r>
        <w:rPr>
          <w:sz w:val="28"/>
          <w:b/>
        </w:rPr>
        <w:t>二、项目名称：</w:t>
      </w:r>
      <w:r>
        <w:rPr>
          <w:sz w:val="28"/>
          <w:b/>
        </w:rPr>
        <w:t>车辆租赁服务采购</w:t>
      </w:r>
    </w:p>
    <w:p>
      <w:pPr>
        <w:pStyle w:val="null3"/>
        <w:outlineLvl w:val="2"/>
      </w:pPr>
      <w:r>
        <w:rPr>
          <w:sz w:val="28"/>
          <w:b/>
        </w:rPr>
        <w:t>三、磋商项目简介</w:t>
      </w:r>
    </w:p>
    <w:p>
      <w:pPr>
        <w:pStyle w:val="null3"/>
        <w:ind w:firstLine="480"/>
      </w:pPr>
      <w:r>
        <w:rPr/>
        <w:t>西安市公安局长安分局车辆租赁服务采购，为保障派出所日常警情处置和警务活动等，拟租赁一批新能源车辆及燃油车辆，满足执法用车基本需要。</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采购包1（新能源车辆租赁）：属于专门面向中小企业采购。</w:t>
      </w:r>
    </w:p>
    <w:p>
      <w:pPr>
        <w:pStyle w:val="null3"/>
      </w:pPr>
      <w:r>
        <w:rPr/>
        <w:t>采购包2（燃油车租赁）：属于专门面向中小企业采购。</w:t>
      </w:r>
    </w:p>
    <w:p>
      <w:pPr>
        <w:pStyle w:val="null3"/>
        <w:ind w:firstLine="480"/>
      </w:pPr>
      <w:r>
        <w:rPr/>
        <w:t>（三）本项目的特定资格要求：</w:t>
      </w:r>
    </w:p>
    <w:p>
      <w:pPr>
        <w:pStyle w:val="null3"/>
      </w:pPr>
      <w:r>
        <w:rPr/>
        <w:t>采购包1：</w:t>
      </w:r>
    </w:p>
    <w:p>
      <w:pPr>
        <w:pStyle w:val="null3"/>
      </w:pPr>
      <w:r>
        <w:rPr/>
        <w:t>1、法定代表人身份证明或法定代表人授权委托书：法定代表人直接参加磋商的，须出具法定代表人身份证明；法定代表人授权代表参加磋商的，须出具法定代表人授权委托书；</w:t>
      </w:r>
    </w:p>
    <w:p>
      <w:pPr>
        <w:pStyle w:val="null3"/>
      </w:pPr>
      <w:r>
        <w:rPr/>
        <w:t>2、信用记录：供应商不得为“信用中国”网站（www.creditchina.gov.cn）中列入“失信被执行人（中国执行信息公开网http：//zxgk.court.gov.cn/shixin/）”和“重大税收违法案件当事人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p>
      <w:pPr>
        <w:pStyle w:val="null3"/>
      </w:pPr>
      <w:r>
        <w:rPr/>
        <w:t>采购包2：</w:t>
      </w:r>
    </w:p>
    <w:p>
      <w:pPr>
        <w:pStyle w:val="null3"/>
      </w:pPr>
      <w:r>
        <w:rPr/>
        <w:t>1、法定代表人身份证明或法定代表人授权委托书：法定代表人直接参加磋商的，须出具法定代表人身份证明；法定代表人授权代表参加磋商的，须出具法定代表人授权委托书；</w:t>
      </w:r>
    </w:p>
    <w:p>
      <w:pPr>
        <w:pStyle w:val="null3"/>
      </w:pPr>
      <w:r>
        <w:rPr/>
        <w:t>2、信用记录：供应商不得为“信用中国”网站（www.creditchina.gov.cn）中列入“失信被执行人（中国执行信息公开网http：//zxgk.court.gov.cn/shixin/）”和“重大税收违法案件当事人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西安市公安局长安分局</w:t>
      </w:r>
    </w:p>
    <w:p>
      <w:pPr>
        <w:pStyle w:val="null3"/>
      </w:pPr>
      <w:r>
        <w:rPr/>
        <w:t xml:space="preserve"> 地址： </w:t>
      </w:r>
      <w:r>
        <w:rPr/>
        <w:t>西安市长安区韦曲街道西长安街2366号</w:t>
      </w:r>
    </w:p>
    <w:p>
      <w:pPr>
        <w:pStyle w:val="null3"/>
      </w:pPr>
      <w:r>
        <w:rPr/>
        <w:t xml:space="preserve"> 邮编： </w:t>
      </w:r>
      <w:r>
        <w:rPr/>
        <w:t>721000</w:t>
      </w:r>
    </w:p>
    <w:p>
      <w:pPr>
        <w:pStyle w:val="null3"/>
      </w:pPr>
      <w:r>
        <w:rPr/>
        <w:t xml:space="preserve"> 联系人： </w:t>
      </w:r>
      <w:r>
        <w:rPr/>
        <w:t>白警官</w:t>
      </w:r>
    </w:p>
    <w:p>
      <w:pPr>
        <w:pStyle w:val="null3"/>
      </w:pPr>
      <w:r>
        <w:rPr/>
        <w:t xml:space="preserve"> 联系电话： </w:t>
      </w:r>
      <w:r>
        <w:rPr/>
        <w:t>029-86750668</w:t>
      </w:r>
    </w:p>
    <w:p>
      <w:pPr>
        <w:pStyle w:val="null3"/>
        <w:outlineLvl w:val="3"/>
      </w:pPr>
      <w:r>
        <w:rPr>
          <w:sz w:val="24"/>
          <w:b/>
        </w:rPr>
        <w:t>代理机构：</w:t>
      </w:r>
      <w:r>
        <w:rPr>
          <w:sz w:val="24"/>
          <w:b/>
        </w:rPr>
        <w:t>陕西筑辉工程咨询有限公司</w:t>
      </w:r>
    </w:p>
    <w:p>
      <w:pPr>
        <w:pStyle w:val="null3"/>
      </w:pPr>
      <w:r>
        <w:rPr/>
        <w:t xml:space="preserve"> 地址： </w:t>
      </w:r>
      <w:r>
        <w:rPr/>
        <w:t>陕西省西安市雁塔区南二环东段22号凯森盛世1号B座2层</w:t>
      </w:r>
    </w:p>
    <w:p>
      <w:pPr>
        <w:pStyle w:val="null3"/>
      </w:pPr>
      <w:r>
        <w:rPr/>
        <w:t xml:space="preserve"> 邮编： </w:t>
      </w:r>
      <w:r>
        <w:rPr/>
        <w:t>721000</w:t>
      </w:r>
    </w:p>
    <w:p>
      <w:pPr>
        <w:pStyle w:val="null3"/>
      </w:pPr>
      <w:r>
        <w:rPr/>
        <w:t xml:space="preserve"> 联系人： </w:t>
      </w:r>
      <w:r>
        <w:rPr/>
        <w:t>梁工</w:t>
      </w:r>
    </w:p>
    <w:p>
      <w:pPr>
        <w:pStyle w:val="null3"/>
      </w:pPr>
      <w:r>
        <w:rPr/>
        <w:t xml:space="preserve"> 联系电话： </w:t>
      </w:r>
      <w:r>
        <w:rPr/>
        <w:t>029-89533929</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采购包1：1,300,000.00元</w:t>
            </w:r>
          </w:p>
          <w:p>
            <w:pPr>
              <w:pStyle w:val="null3"/>
            </w:pPr>
            <w:r>
              <w:rPr/>
              <w:t>采购包2：200,000.00元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代理服务费收费标准：1、招标代理服务费的计算方法：以成交金额为基数，参考《国家计委关于印发&lt;招 标代理服务收费管理暂行办法&gt;的通知》（计价格【2002】1980号）及《国家发改委关于降低 部分建设项目收费标准规范收费行为等有关问题的通知》（发改价格[2011]534号）规定按标准收取,具体金额将在结果公告中公布。 2、招标代理服务费可以采取现金、支票、银行汇票、电汇、网银等方式缴纳。 3、招标代理服务费缴纳信息： 银行户名：陕西筑辉工程咨询有限公司 开户银行：北京银行股份有限公司西安经济技术开发区支行 账 号：20000041418600030109571 联 系人：梁工 联系电话：029-89533929</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西安市公安局长安分局</w:t>
      </w:r>
      <w:r>
        <w:rPr/>
        <w:t>和</w:t>
      </w:r>
      <w:r>
        <w:rPr/>
        <w:t>陕西筑辉工程咨询有限公司</w:t>
      </w:r>
      <w:r>
        <w:rPr/>
        <w:t>享有。对磋商文件中供应商参加本次政府采购活动应当具备的条件，磋商项目技术、服务、商务及其他要求，评审细则及标准由</w:t>
      </w:r>
      <w:r>
        <w:rPr/>
        <w:t>西安市公安局长安分局</w:t>
      </w:r>
      <w:r>
        <w:rPr/>
        <w:t>负责解释。除上述磋商文件内容，其他内容由</w:t>
      </w:r>
      <w:r>
        <w:rPr/>
        <w:t>陕西筑辉工程咨询有限公司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西安市公安局长安分局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陕西筑辉工程咨询有限公司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符合国家相关标准规定。</w:t>
      </w:r>
    </w:p>
    <w:p>
      <w:pPr>
        <w:pStyle w:val="null3"/>
      </w:pPr>
      <w:r>
        <w:rPr/>
        <w:t>采购包2：</w:t>
      </w:r>
    </w:p>
    <w:p>
      <w:pPr>
        <w:pStyle w:val="null3"/>
      </w:pPr>
      <w:r>
        <w:rPr/>
        <w:t>符合国家相关标准规定。</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陕西筑辉工程咨询有限公司</w:t>
      </w:r>
      <w:r>
        <w:rPr/>
        <w:t xml:space="preserve"> 负责答复；供应商对除采购需求外的采购文件的询问、质疑由</w:t>
      </w:r>
      <w:r>
        <w:rPr/>
        <w:t>陕西筑辉工程咨询有限公司</w:t>
      </w:r>
      <w:r>
        <w:rPr/>
        <w:t xml:space="preserve"> 负责答复；供应商对采购过程、采购结果的询问、质疑由 </w:t>
      </w:r>
      <w:r>
        <w:rPr/>
        <w:t>陕西筑辉工程咨询有限公司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联系人：梁工</w:t>
      </w:r>
    </w:p>
    <w:p>
      <w:pPr>
        <w:pStyle w:val="null3"/>
      </w:pPr>
      <w:r>
        <w:rPr/>
        <w:t>联系电话：029-89533929</w:t>
      </w:r>
    </w:p>
    <w:p>
      <w:pPr>
        <w:pStyle w:val="null3"/>
      </w:pPr>
      <w:r>
        <w:rPr/>
        <w:t>地址：西安市雁塔区南二环东段22号（凯森盛世1号）B座2层</w:t>
      </w:r>
    </w:p>
    <w:p>
      <w:pPr>
        <w:pStyle w:val="null3"/>
      </w:pPr>
      <w:r>
        <w:rPr/>
        <w:t>邮编：721000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西安市公安局长安分局车辆租赁服务采购，为保障派出所日常警情处置和警务活动等，拟租赁一批新能源车辆及燃油车辆，满足执法用车基本需要。</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1,300,000.00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新能源车辆租赁</w:t>
            </w:r>
          </w:p>
        </w:tc>
        <w:tc>
          <w:tcPr>
            <w:tcW w:type="dxa" w:w="831"/>
          </w:tcPr>
          <w:p>
            <w:pPr>
              <w:pStyle w:val="null3"/>
              <w:jc w:val="right"/>
            </w:pPr>
            <w:r>
              <w:rPr/>
              <w:t>1.00</w:t>
            </w:r>
          </w:p>
        </w:tc>
        <w:tc>
          <w:tcPr>
            <w:tcW w:type="dxa" w:w="831"/>
          </w:tcPr>
          <w:p>
            <w:pPr>
              <w:pStyle w:val="null3"/>
              <w:jc w:val="right"/>
            </w:pPr>
            <w:r>
              <w:rPr/>
              <w:t>1,300,000.00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燃油车租赁</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标的名称：新能源车辆租赁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0"/>
                <w:b/>
                <w:color w:val="000000"/>
              </w:rPr>
              <w:t>一、采购内容及技术要求：</w:t>
            </w:r>
          </w:p>
          <w:p>
            <w:pPr>
              <w:pStyle w:val="null3"/>
              <w:jc w:val="left"/>
            </w:pPr>
            <w:r>
              <w:rPr>
                <w:rFonts w:ascii="宋体" w:hAnsi="宋体" w:cs="宋体" w:eastAsia="宋体"/>
                <w:sz w:val="20"/>
                <w:b/>
                <w:color w:val="000000"/>
              </w:rPr>
              <w:t>（一）车型</w:t>
            </w:r>
            <w:r>
              <w:rPr>
                <w:rFonts w:ascii="宋体" w:hAnsi="宋体" w:cs="宋体" w:eastAsia="宋体"/>
                <w:sz w:val="20"/>
                <w:b/>
                <w:color w:val="000000"/>
              </w:rPr>
              <w:t>Ⅰ</w:t>
            </w:r>
          </w:p>
          <w:p>
            <w:pPr>
              <w:pStyle w:val="null3"/>
              <w:jc w:val="left"/>
            </w:pPr>
            <w:r>
              <w:rPr>
                <w:rFonts w:ascii="宋体" w:hAnsi="宋体" w:cs="宋体" w:eastAsia="宋体"/>
                <w:sz w:val="20"/>
                <w:color w:val="000000"/>
              </w:rPr>
              <w:t>1.车辆种类：七座纯电动新能源车</w:t>
            </w:r>
          </w:p>
          <w:p>
            <w:pPr>
              <w:pStyle w:val="null3"/>
              <w:jc w:val="left"/>
            </w:pPr>
            <w:r>
              <w:rPr>
                <w:rFonts w:ascii="宋体" w:hAnsi="宋体" w:cs="宋体" w:eastAsia="宋体"/>
                <w:sz w:val="20"/>
                <w:color w:val="000000"/>
              </w:rPr>
              <w:t>2.性能要求：</w:t>
            </w:r>
          </w:p>
          <w:tbl>
            <w:tblPr>
              <w:tblInd w:type="dxa" w:w="120"/>
              <w:tblBorders>
                <w:top w:val="none" w:color="000000" w:sz="4"/>
                <w:left w:val="none" w:color="000000" w:sz="4"/>
                <w:bottom w:val="none" w:color="000000" w:sz="4"/>
                <w:right w:val="none" w:color="000000" w:sz="4"/>
                <w:insideH w:val="none"/>
                <w:insideV w:val="none"/>
              </w:tblBorders>
            </w:tblPr>
            <w:tblGrid>
              <w:gridCol w:w="879"/>
              <w:gridCol w:w="1674"/>
            </w:tblGrid>
            <w:tr>
              <w:tc>
                <w:tcPr>
                  <w:tcW w:type="dxa" w:w="8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20"/>
                      <w:color w:val="000000"/>
                    </w:rPr>
                    <w:t>车身尺寸</w:t>
                  </w:r>
                </w:p>
              </w:tc>
              <w:tc>
                <w:tcPr>
                  <w:tcW w:type="dxa" w:w="16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pPr>
                  <w:r>
                    <w:rPr>
                      <w:rFonts w:ascii="宋体" w:hAnsi="宋体" w:cs="宋体" w:eastAsia="宋体"/>
                      <w:sz w:val="20"/>
                      <w:color w:val="000000"/>
                    </w:rPr>
                    <w:t>长宽高尺寸</w:t>
                  </w:r>
                  <w:r>
                    <w:rPr>
                      <w:rFonts w:ascii="宋体" w:hAnsi="宋体" w:cs="宋体" w:eastAsia="宋体"/>
                      <w:sz w:val="20"/>
                      <w:color w:val="000000"/>
                    </w:rPr>
                    <w:t>≥4</w:t>
                  </w:r>
                  <w:r>
                    <w:rPr>
                      <w:rFonts w:ascii="宋体" w:hAnsi="宋体" w:cs="宋体" w:eastAsia="宋体"/>
                      <w:sz w:val="20"/>
                      <w:color w:val="000000"/>
                    </w:rPr>
                    <w:t>700</w:t>
                  </w:r>
                  <w:r>
                    <w:rPr>
                      <w:rFonts w:ascii="宋体" w:hAnsi="宋体" w:cs="宋体" w:eastAsia="宋体"/>
                      <w:sz w:val="20"/>
                      <w:color w:val="000000"/>
                    </w:rPr>
                    <w:t>*</w:t>
                  </w:r>
                  <w:r>
                    <w:rPr>
                      <w:rFonts w:ascii="宋体" w:hAnsi="宋体" w:cs="宋体" w:eastAsia="宋体"/>
                      <w:sz w:val="20"/>
                      <w:color w:val="000000"/>
                    </w:rPr>
                    <w:t>1800</w:t>
                  </w:r>
                  <w:r>
                    <w:rPr>
                      <w:rFonts w:ascii="宋体" w:hAnsi="宋体" w:cs="宋体" w:eastAsia="宋体"/>
                      <w:sz w:val="20"/>
                      <w:color w:val="000000"/>
                    </w:rPr>
                    <w:t>*</w:t>
                  </w:r>
                  <w:r>
                    <w:rPr>
                      <w:rFonts w:ascii="宋体" w:hAnsi="宋体" w:cs="宋体" w:eastAsia="宋体"/>
                      <w:sz w:val="20"/>
                      <w:color w:val="000000"/>
                    </w:rPr>
                    <w:t>1690</w:t>
                  </w:r>
                </w:p>
              </w:tc>
            </w:tr>
            <w:tr>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座位排数（排）</w:t>
                  </w:r>
                </w:p>
              </w:tc>
              <w:tc>
                <w:tcPr>
                  <w:tcW w:type="dxa" w:w="16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3</w:t>
                  </w:r>
                </w:p>
              </w:tc>
            </w:tr>
            <w:tr>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驱动</w:t>
                  </w:r>
                  <w:r>
                    <w:rPr>
                      <w:rFonts w:ascii="宋体" w:hAnsi="宋体" w:cs="宋体" w:eastAsia="宋体"/>
                      <w:sz w:val="20"/>
                      <w:color w:val="000000"/>
                    </w:rPr>
                    <w:t>方</w:t>
                  </w:r>
                  <w:r>
                    <w:rPr>
                      <w:rFonts w:ascii="宋体" w:hAnsi="宋体" w:cs="宋体" w:eastAsia="宋体"/>
                      <w:sz w:val="20"/>
                      <w:color w:val="000000"/>
                    </w:rPr>
                    <w:t>式</w:t>
                  </w:r>
                </w:p>
              </w:tc>
              <w:tc>
                <w:tcPr>
                  <w:tcW w:type="dxa" w:w="16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both"/>
                  </w:pPr>
                  <w:r>
                    <w:rPr>
                      <w:rFonts w:ascii="宋体" w:hAnsi="宋体" w:cs="宋体" w:eastAsia="宋体"/>
                      <w:sz w:val="20"/>
                      <w:color w:val="000000"/>
                    </w:rPr>
                    <w:t>前置前驱</w:t>
                  </w:r>
                </w:p>
              </w:tc>
            </w:tr>
            <w:tr>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燃料种类</w:t>
                  </w:r>
                </w:p>
              </w:tc>
              <w:tc>
                <w:tcPr>
                  <w:tcW w:type="dxa" w:w="16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纯电动</w:t>
                  </w:r>
                </w:p>
              </w:tc>
            </w:tr>
            <w:tr>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最高车速（</w:t>
                  </w:r>
                  <w:r>
                    <w:rPr>
                      <w:rFonts w:ascii="宋体" w:hAnsi="宋体" w:cs="宋体" w:eastAsia="宋体"/>
                      <w:sz w:val="20"/>
                      <w:color w:val="000000"/>
                    </w:rPr>
                    <w:t>km/h）</w:t>
                  </w:r>
                </w:p>
              </w:tc>
              <w:tc>
                <w:tcPr>
                  <w:tcW w:type="dxa" w:w="16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w:t>
                  </w:r>
                  <w:r>
                    <w:rPr>
                      <w:rFonts w:ascii="宋体" w:hAnsi="宋体" w:cs="宋体" w:eastAsia="宋体"/>
                      <w:sz w:val="20"/>
                      <w:color w:val="000000"/>
                    </w:rPr>
                    <w:t>105</w:t>
                  </w:r>
                </w:p>
              </w:tc>
            </w:tr>
            <w:tr>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工况法、等速法续航里程（</w:t>
                  </w:r>
                  <w:r>
                    <w:rPr>
                      <w:rFonts w:ascii="宋体" w:hAnsi="宋体" w:cs="宋体" w:eastAsia="宋体"/>
                      <w:sz w:val="20"/>
                      <w:color w:val="000000"/>
                    </w:rPr>
                    <w:t>km)</w:t>
                  </w:r>
                </w:p>
              </w:tc>
              <w:tc>
                <w:tcPr>
                  <w:tcW w:type="dxa" w:w="16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w:t>
                  </w:r>
                  <w:r>
                    <w:rPr>
                      <w:rFonts w:ascii="宋体" w:hAnsi="宋体" w:cs="宋体" w:eastAsia="宋体"/>
                      <w:sz w:val="20"/>
                      <w:color w:val="000000"/>
                    </w:rPr>
                    <w:t>300</w:t>
                  </w:r>
                </w:p>
              </w:tc>
            </w:tr>
            <w:tr>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动力蓄电池种类</w:t>
                  </w:r>
                </w:p>
              </w:tc>
              <w:tc>
                <w:tcPr>
                  <w:tcW w:type="dxa" w:w="16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磷酸铁锂或三元锂</w:t>
                  </w:r>
                </w:p>
              </w:tc>
            </w:tr>
            <w:tr>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最小离地间隙</w:t>
                  </w:r>
                  <w:r>
                    <w:rPr/>
                    <w:t xml:space="preserve"> </w:t>
                  </w:r>
                  <w:r>
                    <w:rPr>
                      <w:rFonts w:ascii="宋体" w:hAnsi="宋体" w:cs="宋体" w:eastAsia="宋体"/>
                      <w:sz w:val="20"/>
                      <w:color w:val="000000"/>
                    </w:rPr>
                    <w:t>mm</w:t>
                  </w:r>
                </w:p>
              </w:tc>
              <w:tc>
                <w:tcPr>
                  <w:tcW w:type="dxa" w:w="16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both"/>
                  </w:pPr>
                  <w:r>
                    <w:rPr>
                      <w:rFonts w:ascii="宋体" w:hAnsi="宋体" w:cs="宋体" w:eastAsia="宋体"/>
                      <w:sz w:val="20"/>
                      <w:color w:val="000000"/>
                    </w:rPr>
                    <w:t>≥1</w:t>
                  </w:r>
                  <w:r>
                    <w:rPr>
                      <w:rFonts w:ascii="宋体" w:hAnsi="宋体" w:cs="宋体" w:eastAsia="宋体"/>
                      <w:sz w:val="20"/>
                      <w:color w:val="000000"/>
                    </w:rPr>
                    <w:t>30</w:t>
                  </w:r>
                </w:p>
              </w:tc>
            </w:tr>
            <w:tr>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充电时间（</w:t>
                  </w:r>
                  <w:r>
                    <w:rPr>
                      <w:rFonts w:ascii="宋体" w:hAnsi="宋体" w:cs="宋体" w:eastAsia="宋体"/>
                      <w:sz w:val="20"/>
                      <w:color w:val="000000"/>
                    </w:rPr>
                    <w:t>h）</w:t>
                  </w:r>
                </w:p>
              </w:tc>
              <w:tc>
                <w:tcPr>
                  <w:tcW w:type="dxa" w:w="16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快充</w:t>
                  </w:r>
                  <w:r>
                    <w:rPr/>
                    <w:t xml:space="preserve"> </w:t>
                  </w:r>
                  <w:r>
                    <w:rPr>
                      <w:rFonts w:ascii="宋体" w:hAnsi="宋体" w:cs="宋体" w:eastAsia="宋体"/>
                      <w:sz w:val="20"/>
                      <w:color w:val="000000"/>
                    </w:rPr>
                    <w:t>30%-80%≤1.5h</w:t>
                  </w:r>
                </w:p>
              </w:tc>
            </w:tr>
            <w:tr>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随车工具</w:t>
                  </w:r>
                </w:p>
              </w:tc>
              <w:tc>
                <w:tcPr>
                  <w:tcW w:type="dxa" w:w="16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工具包、三角警示牌、灭火器、千斤顶</w:t>
                  </w:r>
                </w:p>
              </w:tc>
            </w:tr>
            <w:tr>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其他配置</w:t>
                  </w:r>
                </w:p>
              </w:tc>
              <w:tc>
                <w:tcPr>
                  <w:tcW w:type="dxa" w:w="1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firstLine="4"/>
                  </w:pPr>
                  <w:r>
                    <w:rPr>
                      <w:rFonts w:ascii="宋体" w:hAnsi="宋体" w:cs="宋体" w:eastAsia="宋体"/>
                      <w:sz w:val="20"/>
                      <w:color w:val="000000"/>
                    </w:rPr>
                    <w:t>具有助力转向、主、副驾三点式安全带、</w:t>
                  </w:r>
                  <w:r>
                    <w:rPr>
                      <w:rFonts w:ascii="宋体" w:hAnsi="宋体" w:cs="宋体" w:eastAsia="宋体"/>
                      <w:sz w:val="20"/>
                      <w:color w:val="000000"/>
                    </w:rPr>
                    <w:t>ABS、防</w:t>
                  </w:r>
                  <w:r>
                    <w:rPr>
                      <w:rFonts w:ascii="宋体" w:hAnsi="宋体" w:cs="宋体" w:eastAsia="宋体"/>
                      <w:sz w:val="20"/>
                      <w:color w:val="000000"/>
                    </w:rPr>
                    <w:t>电动玻璃升降器、</w:t>
                  </w:r>
                  <w:r>
                    <w:rPr>
                      <w:rFonts w:ascii="宋体" w:hAnsi="宋体" w:cs="宋体" w:eastAsia="宋体"/>
                      <w:sz w:val="20"/>
                      <w:color w:val="000000"/>
                    </w:rPr>
                    <w:t>遥控钥匙、中控门锁、车辆基础设施、收音机</w:t>
                  </w:r>
                  <w:r>
                    <w:rPr>
                      <w:rFonts w:ascii="宋体" w:hAnsi="宋体" w:cs="宋体" w:eastAsia="宋体"/>
                      <w:sz w:val="20"/>
                      <w:color w:val="000000"/>
                    </w:rPr>
                    <w:t>/US</w:t>
                  </w:r>
                  <w:r>
                    <w:rPr>
                      <w:rFonts w:ascii="宋体" w:hAnsi="宋体" w:cs="宋体" w:eastAsia="宋体"/>
                      <w:sz w:val="20"/>
                      <w:color w:val="000000"/>
                    </w:rPr>
                    <w:t>B</w:t>
                  </w:r>
                  <w:r>
                    <w:rPr/>
                    <w:t xml:space="preserve"> </w:t>
                  </w:r>
                  <w:r>
                    <w:rPr>
                      <w:rFonts w:ascii="宋体" w:hAnsi="宋体" w:cs="宋体" w:eastAsia="宋体"/>
                      <w:sz w:val="20"/>
                      <w:color w:val="000000"/>
                    </w:rPr>
                    <w:t>接口、</w:t>
                  </w:r>
                  <w:r>
                    <w:rPr>
                      <w:rFonts w:ascii="宋体" w:hAnsi="宋体" w:cs="宋体" w:eastAsia="宋体"/>
                      <w:sz w:val="20"/>
                      <w:color w:val="000000"/>
                    </w:rPr>
                    <w:t>倒车影像，</w:t>
                  </w:r>
                  <w:r>
                    <w:rPr>
                      <w:rFonts w:ascii="宋体" w:hAnsi="宋体" w:cs="宋体" w:eastAsia="宋体"/>
                      <w:sz w:val="20"/>
                      <w:color w:val="000000"/>
                    </w:rPr>
                    <w:t>冷暖一体式空调</w:t>
                  </w:r>
                  <w:r>
                    <w:rPr>
                      <w:rFonts w:ascii="宋体" w:hAnsi="宋体" w:cs="宋体" w:eastAsia="宋体"/>
                      <w:sz w:val="20"/>
                      <w:color w:val="000000"/>
                    </w:rPr>
                    <w:t>（</w:t>
                  </w:r>
                  <w:r>
                    <w:rPr>
                      <w:rFonts w:ascii="宋体" w:hAnsi="宋体" w:cs="宋体" w:eastAsia="宋体"/>
                      <w:sz w:val="20"/>
                      <w:color w:val="000000"/>
                    </w:rPr>
                    <w:t>带后排出风口）</w:t>
                  </w:r>
                </w:p>
              </w:tc>
            </w:tr>
          </w:tbl>
          <w:p>
            <w:pPr>
              <w:pStyle w:val="null3"/>
              <w:jc w:val="left"/>
            </w:pPr>
            <w:r>
              <w:rPr>
                <w:rFonts w:ascii="宋体" w:hAnsi="宋体" w:cs="宋体" w:eastAsia="宋体"/>
                <w:sz w:val="20"/>
                <w:b/>
                <w:color w:val="000000"/>
              </w:rPr>
              <w:t>（二）车型</w:t>
            </w:r>
            <w:r>
              <w:rPr>
                <w:rFonts w:ascii="宋体" w:hAnsi="宋体" w:cs="宋体" w:eastAsia="宋体"/>
                <w:sz w:val="20"/>
                <w:b/>
                <w:color w:val="000000"/>
              </w:rPr>
              <w:t>Ⅱ</w:t>
            </w:r>
          </w:p>
          <w:p>
            <w:pPr>
              <w:pStyle w:val="null3"/>
              <w:jc w:val="left"/>
            </w:pPr>
            <w:r>
              <w:rPr>
                <w:rFonts w:ascii="宋体" w:hAnsi="宋体" w:cs="宋体" w:eastAsia="宋体"/>
                <w:sz w:val="20"/>
                <w:color w:val="000000"/>
              </w:rPr>
              <w:t>1.车辆种类：七座插电混动新能源车</w:t>
            </w:r>
          </w:p>
          <w:p>
            <w:pPr>
              <w:pStyle w:val="null3"/>
              <w:jc w:val="left"/>
            </w:pPr>
            <w:r>
              <w:rPr>
                <w:rFonts w:ascii="宋体" w:hAnsi="宋体" w:cs="宋体" w:eastAsia="宋体"/>
                <w:sz w:val="20"/>
                <w:color w:val="000000"/>
              </w:rPr>
              <w:t>2.性能要求：</w:t>
            </w:r>
          </w:p>
          <w:tbl>
            <w:tblPr>
              <w:tblInd w:type="dxa" w:w="120"/>
              <w:tblBorders>
                <w:top w:val="none" w:color="000000" w:sz="4"/>
                <w:left w:val="none" w:color="000000" w:sz="4"/>
                <w:bottom w:val="none" w:color="000000" w:sz="4"/>
                <w:right w:val="none" w:color="000000" w:sz="4"/>
                <w:insideH w:val="none"/>
                <w:insideV w:val="none"/>
              </w:tblBorders>
            </w:tblPr>
            <w:tblGrid>
              <w:gridCol w:w="960"/>
              <w:gridCol w:w="1592"/>
            </w:tblGrid>
            <w:tr>
              <w:tc>
                <w:tcPr>
                  <w:tcW w:type="dxa" w:w="9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20"/>
                      <w:color w:val="000000"/>
                    </w:rPr>
                    <w:t>车身尺寸</w:t>
                  </w:r>
                </w:p>
              </w:tc>
              <w:tc>
                <w:tcPr>
                  <w:tcW w:type="dxa" w:w="15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pPr>
                  <w:r>
                    <w:rPr>
                      <w:rFonts w:ascii="宋体" w:hAnsi="宋体" w:cs="宋体" w:eastAsia="宋体"/>
                      <w:sz w:val="20"/>
                      <w:color w:val="000000"/>
                    </w:rPr>
                    <w:t>长宽高尺寸</w:t>
                  </w:r>
                  <w:r>
                    <w:rPr>
                      <w:rFonts w:ascii="宋体" w:hAnsi="宋体" w:cs="宋体" w:eastAsia="宋体"/>
                      <w:sz w:val="20"/>
                      <w:color w:val="000000"/>
                    </w:rPr>
                    <w:t>≥4</w:t>
                  </w:r>
                  <w:r>
                    <w:rPr>
                      <w:rFonts w:ascii="宋体" w:hAnsi="宋体" w:cs="宋体" w:eastAsia="宋体"/>
                      <w:sz w:val="20"/>
                      <w:color w:val="000000"/>
                    </w:rPr>
                    <w:t>700</w:t>
                  </w:r>
                  <w:r>
                    <w:rPr>
                      <w:rFonts w:ascii="宋体" w:hAnsi="宋体" w:cs="宋体" w:eastAsia="宋体"/>
                      <w:sz w:val="20"/>
                      <w:color w:val="000000"/>
                    </w:rPr>
                    <w:t>*</w:t>
                  </w:r>
                  <w:r>
                    <w:rPr>
                      <w:rFonts w:ascii="宋体" w:hAnsi="宋体" w:cs="宋体" w:eastAsia="宋体"/>
                      <w:sz w:val="20"/>
                      <w:color w:val="000000"/>
                    </w:rPr>
                    <w:t>1800</w:t>
                  </w:r>
                  <w:r>
                    <w:rPr>
                      <w:rFonts w:ascii="宋体" w:hAnsi="宋体" w:cs="宋体" w:eastAsia="宋体"/>
                      <w:sz w:val="20"/>
                      <w:color w:val="000000"/>
                    </w:rPr>
                    <w:t>*</w:t>
                  </w:r>
                  <w:r>
                    <w:rPr>
                      <w:rFonts w:ascii="宋体" w:hAnsi="宋体" w:cs="宋体" w:eastAsia="宋体"/>
                      <w:sz w:val="20"/>
                      <w:color w:val="000000"/>
                    </w:rPr>
                    <w:t>1690</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座位排数（排）</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3</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驱动</w:t>
                  </w:r>
                  <w:r>
                    <w:rPr>
                      <w:rFonts w:ascii="宋体" w:hAnsi="宋体" w:cs="宋体" w:eastAsia="宋体"/>
                      <w:sz w:val="20"/>
                      <w:color w:val="000000"/>
                    </w:rPr>
                    <w:t>方</w:t>
                  </w:r>
                  <w:r>
                    <w:rPr>
                      <w:rFonts w:ascii="宋体" w:hAnsi="宋体" w:cs="宋体" w:eastAsia="宋体"/>
                      <w:sz w:val="20"/>
                      <w:color w:val="000000"/>
                    </w:rPr>
                    <w:t>式</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both"/>
                  </w:pPr>
                  <w:r>
                    <w:rPr>
                      <w:rFonts w:ascii="宋体" w:hAnsi="宋体" w:cs="宋体" w:eastAsia="宋体"/>
                      <w:sz w:val="20"/>
                      <w:color w:val="000000"/>
                    </w:rPr>
                    <w:t>前置前驱</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燃料种类</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插电混动</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最高车速（</w:t>
                  </w:r>
                  <w:r>
                    <w:rPr>
                      <w:rFonts w:ascii="宋体" w:hAnsi="宋体" w:cs="宋体" w:eastAsia="宋体"/>
                      <w:sz w:val="20"/>
                      <w:color w:val="000000"/>
                    </w:rPr>
                    <w:t>km/h）</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w:t>
                  </w:r>
                  <w:r>
                    <w:rPr>
                      <w:rFonts w:ascii="宋体" w:hAnsi="宋体" w:cs="宋体" w:eastAsia="宋体"/>
                      <w:sz w:val="20"/>
                      <w:color w:val="000000"/>
                    </w:rPr>
                    <w:t>160</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NEDC纯电续航里程</w:t>
                  </w:r>
                  <w:r>
                    <w:rPr>
                      <w:rFonts w:ascii="宋体" w:hAnsi="宋体" w:cs="宋体" w:eastAsia="宋体"/>
                      <w:sz w:val="20"/>
                      <w:color w:val="000000"/>
                    </w:rPr>
                    <w:t>（</w:t>
                  </w:r>
                  <w:r>
                    <w:rPr>
                      <w:rFonts w:ascii="宋体" w:hAnsi="宋体" w:cs="宋体" w:eastAsia="宋体"/>
                      <w:sz w:val="20"/>
                      <w:color w:val="000000"/>
                    </w:rPr>
                    <w:t>km)</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w:t>
                  </w:r>
                  <w:r>
                    <w:rPr>
                      <w:rFonts w:ascii="宋体" w:hAnsi="宋体" w:cs="宋体" w:eastAsia="宋体"/>
                      <w:sz w:val="20"/>
                      <w:color w:val="000000"/>
                    </w:rPr>
                    <w:t>60</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NEDC综合油耗（L/100km)</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w:t>
                  </w:r>
                  <w:r>
                    <w:rPr>
                      <w:rFonts w:ascii="宋体" w:hAnsi="宋体" w:cs="宋体" w:eastAsia="宋体"/>
                      <w:sz w:val="20"/>
                      <w:color w:val="000000"/>
                    </w:rPr>
                    <w:t>5.8</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动力蓄电池种类</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磷酸铁锂或三元锂</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加速时间（</w:t>
                  </w:r>
                  <w:r>
                    <w:rPr>
                      <w:rFonts w:ascii="宋体" w:hAnsi="宋体" w:cs="宋体" w:eastAsia="宋体"/>
                      <w:sz w:val="20"/>
                      <w:color w:val="000000"/>
                    </w:rPr>
                    <w:t>s，备注车速）</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0～50）km/h 加速时间≤7S</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最小离地间隙</w:t>
                  </w:r>
                  <w:r>
                    <w:rPr/>
                    <w:t xml:space="preserve"> </w:t>
                  </w:r>
                  <w:r>
                    <w:rPr>
                      <w:rFonts w:ascii="宋体" w:hAnsi="宋体" w:cs="宋体" w:eastAsia="宋体"/>
                      <w:sz w:val="20"/>
                      <w:color w:val="000000"/>
                    </w:rPr>
                    <w:t>mm</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both"/>
                  </w:pPr>
                  <w:r>
                    <w:rPr>
                      <w:rFonts w:ascii="宋体" w:hAnsi="宋体" w:cs="宋体" w:eastAsia="宋体"/>
                      <w:sz w:val="20"/>
                      <w:color w:val="000000"/>
                    </w:rPr>
                    <w:t>≥</w:t>
                  </w:r>
                  <w:r>
                    <w:rPr>
                      <w:rFonts w:ascii="宋体" w:hAnsi="宋体" w:cs="宋体" w:eastAsia="宋体"/>
                      <w:sz w:val="20"/>
                      <w:color w:val="000000"/>
                    </w:rPr>
                    <w:t>130</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充电时间（</w:t>
                  </w:r>
                  <w:r>
                    <w:rPr>
                      <w:rFonts w:ascii="宋体" w:hAnsi="宋体" w:cs="宋体" w:eastAsia="宋体"/>
                      <w:sz w:val="20"/>
                      <w:color w:val="000000"/>
                    </w:rPr>
                    <w:t>h）</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慢</w:t>
                  </w:r>
                  <w:r>
                    <w:rPr>
                      <w:rFonts w:ascii="宋体" w:hAnsi="宋体" w:cs="宋体" w:eastAsia="宋体"/>
                      <w:sz w:val="20"/>
                      <w:color w:val="000000"/>
                    </w:rPr>
                    <w:t>充</w:t>
                  </w:r>
                  <w:r>
                    <w:rPr/>
                    <w:t xml:space="preserve"> </w:t>
                  </w:r>
                  <w:r>
                    <w:rPr>
                      <w:rFonts w:ascii="宋体" w:hAnsi="宋体" w:cs="宋体" w:eastAsia="宋体"/>
                      <w:sz w:val="20"/>
                      <w:color w:val="000000"/>
                    </w:rPr>
                    <w:t>30%-80%≤</w:t>
                  </w:r>
                  <w:r>
                    <w:rPr>
                      <w:rFonts w:ascii="宋体" w:hAnsi="宋体" w:cs="宋体" w:eastAsia="宋体"/>
                      <w:sz w:val="20"/>
                      <w:color w:val="000000"/>
                    </w:rPr>
                    <w:t>4</w:t>
                  </w:r>
                  <w:r>
                    <w:rPr>
                      <w:rFonts w:ascii="宋体" w:hAnsi="宋体" w:cs="宋体" w:eastAsia="宋体"/>
                      <w:sz w:val="20"/>
                      <w:color w:val="000000"/>
                    </w:rPr>
                    <w:t>h</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随车工具</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工具包、三角警示牌、灭火器、千斤顶</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其他配置</w:t>
                  </w:r>
                </w:p>
              </w:tc>
              <w:tc>
                <w:tcPr>
                  <w:tcW w:type="dxa" w:w="15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firstLine="4"/>
                  </w:pPr>
                  <w:r>
                    <w:rPr>
                      <w:rFonts w:ascii="宋体" w:hAnsi="宋体" w:cs="宋体" w:eastAsia="宋体"/>
                      <w:sz w:val="20"/>
                      <w:color w:val="000000"/>
                    </w:rPr>
                    <w:t>具有助力转向、主、副驾三点式安全带、</w:t>
                  </w:r>
                  <w:r>
                    <w:rPr>
                      <w:rFonts w:ascii="宋体" w:hAnsi="宋体" w:cs="宋体" w:eastAsia="宋体"/>
                      <w:sz w:val="20"/>
                      <w:color w:val="000000"/>
                    </w:rPr>
                    <w:t>ABS、防</w:t>
                  </w:r>
                  <w:r>
                    <w:rPr>
                      <w:rFonts w:ascii="宋体" w:hAnsi="宋体" w:cs="宋体" w:eastAsia="宋体"/>
                      <w:sz w:val="20"/>
                      <w:color w:val="000000"/>
                    </w:rPr>
                    <w:t>电动玻璃升降器、</w:t>
                  </w:r>
                  <w:r>
                    <w:rPr>
                      <w:rFonts w:ascii="宋体" w:hAnsi="宋体" w:cs="宋体" w:eastAsia="宋体"/>
                      <w:sz w:val="20"/>
                      <w:color w:val="000000"/>
                    </w:rPr>
                    <w:t>遥控钥匙、中控门锁、车辆基础设施、收音机</w:t>
                  </w:r>
                  <w:r>
                    <w:rPr>
                      <w:rFonts w:ascii="宋体" w:hAnsi="宋体" w:cs="宋体" w:eastAsia="宋体"/>
                      <w:sz w:val="20"/>
                      <w:color w:val="000000"/>
                    </w:rPr>
                    <w:t>/US</w:t>
                  </w:r>
                  <w:r>
                    <w:rPr>
                      <w:rFonts w:ascii="宋体" w:hAnsi="宋体" w:cs="宋体" w:eastAsia="宋体"/>
                      <w:sz w:val="20"/>
                      <w:color w:val="000000"/>
                    </w:rPr>
                    <w:t>B</w:t>
                  </w:r>
                  <w:r>
                    <w:rPr/>
                    <w:t xml:space="preserve"> </w:t>
                  </w:r>
                  <w:r>
                    <w:rPr>
                      <w:rFonts w:ascii="宋体" w:hAnsi="宋体" w:cs="宋体" w:eastAsia="宋体"/>
                      <w:sz w:val="20"/>
                      <w:color w:val="000000"/>
                    </w:rPr>
                    <w:t>接口、</w:t>
                  </w:r>
                  <w:r>
                    <w:rPr>
                      <w:rFonts w:ascii="宋体" w:hAnsi="宋体" w:cs="宋体" w:eastAsia="宋体"/>
                      <w:sz w:val="20"/>
                      <w:color w:val="000000"/>
                    </w:rPr>
                    <w:t>倒车影像，</w:t>
                  </w:r>
                  <w:r>
                    <w:rPr>
                      <w:rFonts w:ascii="宋体" w:hAnsi="宋体" w:cs="宋体" w:eastAsia="宋体"/>
                      <w:sz w:val="20"/>
                      <w:color w:val="000000"/>
                    </w:rPr>
                    <w:t>冷暖一体式空调</w:t>
                  </w:r>
                  <w:r>
                    <w:rPr>
                      <w:rFonts w:ascii="宋体" w:hAnsi="宋体" w:cs="宋体" w:eastAsia="宋体"/>
                      <w:sz w:val="20"/>
                      <w:color w:val="000000"/>
                    </w:rPr>
                    <w:t>（</w:t>
                  </w:r>
                  <w:r>
                    <w:rPr>
                      <w:rFonts w:ascii="宋体" w:hAnsi="宋体" w:cs="宋体" w:eastAsia="宋体"/>
                      <w:sz w:val="20"/>
                      <w:color w:val="000000"/>
                    </w:rPr>
                    <w:t>带后排出风口）</w:t>
                  </w:r>
                </w:p>
              </w:tc>
            </w:tr>
          </w:tbl>
          <w:p>
            <w:pPr>
              <w:pStyle w:val="null3"/>
              <w:jc w:val="left"/>
            </w:pPr>
            <w:r>
              <w:rPr>
                <w:rFonts w:ascii="宋体" w:hAnsi="宋体" w:cs="宋体" w:eastAsia="宋体"/>
                <w:sz w:val="20"/>
                <w:b/>
                <w:color w:val="000000"/>
              </w:rPr>
              <w:t>（三）车型</w:t>
            </w:r>
            <w:r>
              <w:rPr>
                <w:rFonts w:ascii="宋体" w:hAnsi="宋体" w:cs="宋体" w:eastAsia="宋体"/>
                <w:sz w:val="20"/>
                <w:b/>
                <w:color w:val="000000"/>
              </w:rPr>
              <w:t>Ⅲ</w:t>
            </w:r>
          </w:p>
          <w:p>
            <w:pPr>
              <w:pStyle w:val="null3"/>
              <w:jc w:val="left"/>
            </w:pPr>
            <w:r>
              <w:rPr>
                <w:rFonts w:ascii="宋体" w:hAnsi="宋体" w:cs="宋体" w:eastAsia="宋体"/>
                <w:sz w:val="20"/>
                <w:color w:val="000000"/>
              </w:rPr>
              <w:t>1.车辆种类：五座纯电动新能源车</w:t>
            </w:r>
          </w:p>
          <w:p>
            <w:pPr>
              <w:pStyle w:val="null3"/>
              <w:jc w:val="left"/>
            </w:pPr>
            <w:r>
              <w:rPr>
                <w:rFonts w:ascii="宋体" w:hAnsi="宋体" w:cs="宋体" w:eastAsia="宋体"/>
                <w:sz w:val="20"/>
                <w:color w:val="000000"/>
              </w:rPr>
              <w:t>2.性能要求：</w:t>
            </w:r>
          </w:p>
          <w:tbl>
            <w:tblPr>
              <w:tblInd w:type="dxa" w:w="120"/>
              <w:tblBorders>
                <w:top w:val="none" w:color="000000" w:sz="4"/>
                <w:left w:val="none" w:color="000000" w:sz="4"/>
                <w:bottom w:val="none" w:color="000000" w:sz="4"/>
                <w:right w:val="none" w:color="000000" w:sz="4"/>
                <w:insideH w:val="none"/>
                <w:insideV w:val="none"/>
              </w:tblBorders>
            </w:tblPr>
            <w:tblGrid>
              <w:gridCol w:w="1017"/>
              <w:gridCol w:w="1535"/>
            </w:tblGrid>
            <w:tr>
              <w:tc>
                <w:tcPr>
                  <w:tcW w:type="dxa" w:w="10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20"/>
                      <w:color w:val="000000"/>
                    </w:rPr>
                    <w:t>车身尺寸</w:t>
                  </w:r>
                </w:p>
              </w:tc>
              <w:tc>
                <w:tcPr>
                  <w:tcW w:type="dxa" w:w="15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pPr>
                  <w:r>
                    <w:rPr>
                      <w:rFonts w:ascii="宋体" w:hAnsi="宋体" w:cs="宋体" w:eastAsia="宋体"/>
                      <w:sz w:val="20"/>
                      <w:color w:val="000000"/>
                    </w:rPr>
                    <w:t>长宽高尺寸</w:t>
                  </w:r>
                  <w:r>
                    <w:rPr>
                      <w:rFonts w:ascii="宋体" w:hAnsi="宋体" w:cs="宋体" w:eastAsia="宋体"/>
                      <w:sz w:val="20"/>
                      <w:color w:val="000000"/>
                    </w:rPr>
                    <w:t>≥</w:t>
                  </w:r>
                  <w:r>
                    <w:rPr>
                      <w:rFonts w:ascii="宋体" w:hAnsi="宋体" w:cs="宋体" w:eastAsia="宋体"/>
                      <w:sz w:val="20"/>
                      <w:color w:val="000000"/>
                    </w:rPr>
                    <w:t>4</w:t>
                  </w:r>
                  <w:r>
                    <w:rPr>
                      <w:rFonts w:ascii="宋体" w:hAnsi="宋体" w:cs="宋体" w:eastAsia="宋体"/>
                      <w:sz w:val="20"/>
                      <w:color w:val="000000"/>
                    </w:rPr>
                    <w:t>6</w:t>
                  </w:r>
                  <w:r>
                    <w:rPr>
                      <w:rFonts w:ascii="宋体" w:hAnsi="宋体" w:cs="宋体" w:eastAsia="宋体"/>
                      <w:sz w:val="20"/>
                      <w:color w:val="000000"/>
                    </w:rPr>
                    <w:t>0</w:t>
                  </w:r>
                  <w:r>
                    <w:rPr>
                      <w:rFonts w:ascii="宋体" w:hAnsi="宋体" w:cs="宋体" w:eastAsia="宋体"/>
                      <w:sz w:val="20"/>
                      <w:color w:val="000000"/>
                    </w:rPr>
                    <w:t>0*</w:t>
                  </w:r>
                  <w:r>
                    <w:rPr>
                      <w:rFonts w:ascii="宋体" w:hAnsi="宋体" w:cs="宋体" w:eastAsia="宋体"/>
                      <w:sz w:val="20"/>
                      <w:color w:val="000000"/>
                    </w:rPr>
                    <w:t>1800</w:t>
                  </w:r>
                  <w:r>
                    <w:rPr>
                      <w:rFonts w:ascii="宋体" w:hAnsi="宋体" w:cs="宋体" w:eastAsia="宋体"/>
                      <w:sz w:val="20"/>
                      <w:color w:val="000000"/>
                    </w:rPr>
                    <w:t>*15</w:t>
                  </w:r>
                  <w:r>
                    <w:rPr>
                      <w:rFonts w:ascii="宋体" w:hAnsi="宋体" w:cs="宋体" w:eastAsia="宋体"/>
                      <w:sz w:val="20"/>
                      <w:color w:val="000000"/>
                    </w:rPr>
                    <w:t>0</w:t>
                  </w:r>
                  <w:r>
                    <w:rPr>
                      <w:rFonts w:ascii="宋体" w:hAnsi="宋体" w:cs="宋体" w:eastAsia="宋体"/>
                      <w:sz w:val="20"/>
                      <w:color w:val="000000"/>
                    </w:rPr>
                    <w:t>0</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座位排数（排）</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2</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驱动形式</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前轮驱动</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燃料种类</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纯电动</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最高车速（</w:t>
                  </w:r>
                  <w:r>
                    <w:rPr>
                      <w:rFonts w:ascii="宋体" w:hAnsi="宋体" w:cs="宋体" w:eastAsia="宋体"/>
                      <w:sz w:val="20"/>
                      <w:color w:val="000000"/>
                    </w:rPr>
                    <w:t>km/h）</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w:t>
                  </w:r>
                  <w:r>
                    <w:rPr>
                      <w:rFonts w:ascii="宋体" w:hAnsi="宋体" w:cs="宋体" w:eastAsia="宋体"/>
                      <w:sz w:val="20"/>
                      <w:color w:val="000000"/>
                    </w:rPr>
                    <w:t>1</w:t>
                  </w:r>
                  <w:r>
                    <w:rPr>
                      <w:rFonts w:ascii="宋体" w:hAnsi="宋体" w:cs="宋体" w:eastAsia="宋体"/>
                      <w:sz w:val="20"/>
                      <w:color w:val="000000"/>
                    </w:rPr>
                    <w:t>30</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工况法、等速法续航里程（</w:t>
                  </w:r>
                  <w:r>
                    <w:rPr>
                      <w:rFonts w:ascii="宋体" w:hAnsi="宋体" w:cs="宋体" w:eastAsia="宋体"/>
                      <w:sz w:val="20"/>
                      <w:color w:val="000000"/>
                    </w:rPr>
                    <w:t>km)</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w:t>
                  </w:r>
                  <w:r>
                    <w:rPr>
                      <w:rFonts w:ascii="宋体" w:hAnsi="宋体" w:cs="宋体" w:eastAsia="宋体"/>
                      <w:sz w:val="20"/>
                      <w:color w:val="000000"/>
                    </w:rPr>
                    <w:t>400</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动力蓄电池种类</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磷酸铁锂或三元锂</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加速时间（</w:t>
                  </w:r>
                  <w:r>
                    <w:rPr>
                      <w:rFonts w:ascii="宋体" w:hAnsi="宋体" w:cs="宋体" w:eastAsia="宋体"/>
                      <w:sz w:val="20"/>
                      <w:color w:val="000000"/>
                    </w:rPr>
                    <w:t>s，备注车速）</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0～</w:t>
                  </w:r>
                  <w:r>
                    <w:rPr>
                      <w:rFonts w:ascii="宋体" w:hAnsi="宋体" w:cs="宋体" w:eastAsia="宋体"/>
                      <w:sz w:val="20"/>
                      <w:color w:val="000000"/>
                    </w:rPr>
                    <w:t>10</w:t>
                  </w:r>
                  <w:r>
                    <w:rPr>
                      <w:rFonts w:ascii="宋体" w:hAnsi="宋体" w:cs="宋体" w:eastAsia="宋体"/>
                      <w:sz w:val="20"/>
                      <w:color w:val="000000"/>
                    </w:rPr>
                    <w:t>0）km/h</w:t>
                  </w:r>
                  <w:r>
                    <w:rPr/>
                    <w:t xml:space="preserve"> </w:t>
                  </w:r>
                  <w:r>
                    <w:rPr>
                      <w:rFonts w:ascii="宋体" w:hAnsi="宋体" w:cs="宋体" w:eastAsia="宋体"/>
                      <w:sz w:val="20"/>
                      <w:color w:val="000000"/>
                    </w:rPr>
                    <w:t>加速时间</w:t>
                  </w:r>
                  <w:r>
                    <w:rPr>
                      <w:rFonts w:ascii="宋体" w:hAnsi="宋体" w:cs="宋体" w:eastAsia="宋体"/>
                      <w:sz w:val="20"/>
                      <w:color w:val="000000"/>
                    </w:rPr>
                    <w:t>≤</w:t>
                  </w:r>
                  <w:r>
                    <w:rPr>
                      <w:rFonts w:ascii="宋体" w:hAnsi="宋体" w:cs="宋体" w:eastAsia="宋体"/>
                      <w:sz w:val="20"/>
                      <w:color w:val="000000"/>
                    </w:rPr>
                    <w:t>10</w:t>
                  </w:r>
                  <w:r>
                    <w:rPr>
                      <w:rFonts w:ascii="宋体" w:hAnsi="宋体" w:cs="宋体" w:eastAsia="宋体"/>
                      <w:sz w:val="20"/>
                      <w:color w:val="000000"/>
                    </w:rPr>
                    <w:t>S</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最小离地间隙</w:t>
                  </w:r>
                  <w:r>
                    <w:rPr/>
                    <w:t xml:space="preserve"> </w:t>
                  </w:r>
                  <w:r>
                    <w:rPr>
                      <w:rFonts w:ascii="宋体" w:hAnsi="宋体" w:cs="宋体" w:eastAsia="宋体"/>
                      <w:sz w:val="20"/>
                      <w:color w:val="000000"/>
                    </w:rPr>
                    <w:t>mm</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both"/>
                  </w:pPr>
                  <w:r>
                    <w:rPr>
                      <w:rFonts w:ascii="宋体" w:hAnsi="宋体" w:cs="宋体" w:eastAsia="宋体"/>
                      <w:sz w:val="20"/>
                      <w:color w:val="000000"/>
                    </w:rPr>
                    <w:t>≥</w:t>
                  </w:r>
                  <w:r>
                    <w:rPr>
                      <w:rFonts w:ascii="宋体" w:hAnsi="宋体" w:cs="宋体" w:eastAsia="宋体"/>
                      <w:sz w:val="20"/>
                      <w:color w:val="000000"/>
                    </w:rPr>
                    <w:t>115</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充电时间（</w:t>
                  </w:r>
                  <w:r>
                    <w:rPr>
                      <w:rFonts w:ascii="宋体" w:hAnsi="宋体" w:cs="宋体" w:eastAsia="宋体"/>
                      <w:sz w:val="20"/>
                      <w:color w:val="000000"/>
                    </w:rPr>
                    <w:t>h）</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快充</w:t>
                  </w:r>
                  <w:r>
                    <w:rPr/>
                    <w:t xml:space="preserve"> </w:t>
                  </w:r>
                  <w:r>
                    <w:rPr>
                      <w:rFonts w:ascii="宋体" w:hAnsi="宋体" w:cs="宋体" w:eastAsia="宋体"/>
                      <w:sz w:val="20"/>
                      <w:color w:val="000000"/>
                    </w:rPr>
                    <w:t>30%-80%≤1.5h</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随车工具</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工具包、三角警示牌、灭火器、千斤顶</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其他配置</w:t>
                  </w:r>
                </w:p>
              </w:tc>
              <w:tc>
                <w:tcPr>
                  <w:tcW w:type="dxa" w:w="1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firstLine="2"/>
                    <w:jc w:val="both"/>
                  </w:pPr>
                  <w:r>
                    <w:rPr>
                      <w:rFonts w:ascii="宋体" w:hAnsi="宋体" w:cs="宋体" w:eastAsia="宋体"/>
                      <w:sz w:val="20"/>
                      <w:color w:val="000000"/>
                    </w:rPr>
                    <w:t>具有助力转向、主、副驾三点式安全带、</w:t>
                  </w:r>
                  <w:r>
                    <w:rPr>
                      <w:rFonts w:ascii="宋体" w:hAnsi="宋体" w:cs="宋体" w:eastAsia="宋体"/>
                      <w:sz w:val="20"/>
                      <w:color w:val="000000"/>
                    </w:rPr>
                    <w:t>ABS、防</w:t>
                  </w:r>
                  <w:r>
                    <w:rPr>
                      <w:rFonts w:ascii="宋体" w:hAnsi="宋体" w:cs="宋体" w:eastAsia="宋体"/>
                      <w:sz w:val="20"/>
                      <w:color w:val="000000"/>
                    </w:rPr>
                    <w:t>电动玻璃升降器、</w:t>
                  </w:r>
                  <w:r>
                    <w:rPr>
                      <w:rFonts w:ascii="宋体" w:hAnsi="宋体" w:cs="宋体" w:eastAsia="宋体"/>
                      <w:sz w:val="20"/>
                      <w:color w:val="000000"/>
                    </w:rPr>
                    <w:t>遥控钥匙、中控门锁、车辆基础设施、收音机</w:t>
                  </w:r>
                  <w:r>
                    <w:rPr>
                      <w:rFonts w:ascii="宋体" w:hAnsi="宋体" w:cs="宋体" w:eastAsia="宋体"/>
                      <w:sz w:val="20"/>
                      <w:color w:val="000000"/>
                    </w:rPr>
                    <w:t>/US</w:t>
                  </w:r>
                  <w:r>
                    <w:rPr>
                      <w:rFonts w:ascii="宋体" w:hAnsi="宋体" w:cs="宋体" w:eastAsia="宋体"/>
                      <w:sz w:val="20"/>
                      <w:color w:val="000000"/>
                    </w:rPr>
                    <w:t>B</w:t>
                  </w:r>
                  <w:r>
                    <w:rPr/>
                    <w:t xml:space="preserve"> </w:t>
                  </w:r>
                  <w:r>
                    <w:rPr>
                      <w:rFonts w:ascii="宋体" w:hAnsi="宋体" w:cs="宋体" w:eastAsia="宋体"/>
                      <w:sz w:val="20"/>
                      <w:color w:val="000000"/>
                    </w:rPr>
                    <w:t>接口、</w:t>
                  </w:r>
                  <w:r>
                    <w:rPr>
                      <w:rFonts w:ascii="宋体" w:hAnsi="宋体" w:cs="宋体" w:eastAsia="宋体"/>
                      <w:sz w:val="20"/>
                      <w:color w:val="000000"/>
                    </w:rPr>
                    <w:t>倒车影像，</w:t>
                  </w:r>
                  <w:r>
                    <w:rPr>
                      <w:rFonts w:ascii="宋体" w:hAnsi="宋体" w:cs="宋体" w:eastAsia="宋体"/>
                      <w:sz w:val="20"/>
                      <w:color w:val="000000"/>
                    </w:rPr>
                    <w:t>冷暖一体式空调</w:t>
                  </w:r>
                </w:p>
              </w:tc>
            </w:tr>
          </w:tbl>
          <w:p>
            <w:pPr>
              <w:pStyle w:val="null3"/>
              <w:jc w:val="left"/>
            </w:pPr>
            <w:r>
              <w:rPr>
                <w:rFonts w:ascii="宋体" w:hAnsi="宋体" w:cs="宋体" w:eastAsia="宋体"/>
                <w:sz w:val="20"/>
                <w:b/>
                <w:color w:val="000000"/>
              </w:rPr>
              <w:t>（四）车型</w:t>
            </w:r>
            <w:r>
              <w:rPr>
                <w:rFonts w:ascii="宋体" w:hAnsi="宋体" w:cs="宋体" w:eastAsia="宋体"/>
                <w:sz w:val="20"/>
                <w:b/>
                <w:color w:val="000000"/>
              </w:rPr>
              <w:t>Ⅳ</w:t>
            </w:r>
          </w:p>
          <w:p>
            <w:pPr>
              <w:pStyle w:val="null3"/>
              <w:jc w:val="left"/>
            </w:pPr>
            <w:r>
              <w:rPr>
                <w:rFonts w:ascii="宋体" w:hAnsi="宋体" w:cs="宋体" w:eastAsia="宋体"/>
                <w:sz w:val="20"/>
                <w:color w:val="000000"/>
              </w:rPr>
              <w:t>1.车辆种类：五座插电混动新能源车</w:t>
            </w:r>
          </w:p>
          <w:p>
            <w:pPr>
              <w:pStyle w:val="null3"/>
              <w:jc w:val="left"/>
            </w:pPr>
            <w:r>
              <w:rPr>
                <w:rFonts w:ascii="宋体" w:hAnsi="宋体" w:cs="宋体" w:eastAsia="宋体"/>
                <w:sz w:val="20"/>
                <w:color w:val="000000"/>
              </w:rPr>
              <w:t>2.性能要求：</w:t>
            </w:r>
          </w:p>
          <w:tbl>
            <w:tblPr>
              <w:tblInd w:type="dxa" w:w="120"/>
              <w:tblBorders>
                <w:top w:val="none" w:color="000000" w:sz="4"/>
                <w:left w:val="none" w:color="000000" w:sz="4"/>
                <w:bottom w:val="none" w:color="000000" w:sz="4"/>
                <w:right w:val="none" w:color="000000" w:sz="4"/>
                <w:insideH w:val="none"/>
                <w:insideV w:val="none"/>
              </w:tblBorders>
            </w:tblPr>
            <w:tblGrid>
              <w:gridCol w:w="1017"/>
              <w:gridCol w:w="1535"/>
            </w:tblGrid>
            <w:tr>
              <w:tc>
                <w:tcPr>
                  <w:tcW w:type="dxa" w:w="10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20"/>
                      <w:color w:val="000000"/>
                    </w:rPr>
                    <w:t>车身尺寸</w:t>
                  </w:r>
                </w:p>
              </w:tc>
              <w:tc>
                <w:tcPr>
                  <w:tcW w:type="dxa" w:w="15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pPr>
                  <w:r>
                    <w:rPr>
                      <w:rFonts w:ascii="宋体" w:hAnsi="宋体" w:cs="宋体" w:eastAsia="宋体"/>
                      <w:sz w:val="20"/>
                      <w:color w:val="000000"/>
                    </w:rPr>
                    <w:t>长宽高尺寸</w:t>
                  </w:r>
                  <w:r>
                    <w:rPr>
                      <w:rFonts w:ascii="宋体" w:hAnsi="宋体" w:cs="宋体" w:eastAsia="宋体"/>
                      <w:sz w:val="20"/>
                      <w:color w:val="000000"/>
                    </w:rPr>
                    <w:t>≥</w:t>
                  </w:r>
                  <w:r>
                    <w:rPr>
                      <w:rFonts w:ascii="宋体" w:hAnsi="宋体" w:cs="宋体" w:eastAsia="宋体"/>
                      <w:sz w:val="20"/>
                      <w:color w:val="000000"/>
                    </w:rPr>
                    <w:t>460</w:t>
                  </w:r>
                  <w:r>
                    <w:rPr>
                      <w:rFonts w:ascii="宋体" w:hAnsi="宋体" w:cs="宋体" w:eastAsia="宋体"/>
                      <w:sz w:val="20"/>
                      <w:color w:val="000000"/>
                    </w:rPr>
                    <w:t>0*</w:t>
                  </w:r>
                  <w:r>
                    <w:rPr>
                      <w:rFonts w:ascii="宋体" w:hAnsi="宋体" w:cs="宋体" w:eastAsia="宋体"/>
                      <w:sz w:val="20"/>
                      <w:color w:val="000000"/>
                    </w:rPr>
                    <w:t>1800</w:t>
                  </w:r>
                  <w:r>
                    <w:rPr>
                      <w:rFonts w:ascii="宋体" w:hAnsi="宋体" w:cs="宋体" w:eastAsia="宋体"/>
                      <w:sz w:val="20"/>
                      <w:color w:val="000000"/>
                    </w:rPr>
                    <w:t>*15</w:t>
                  </w:r>
                  <w:r>
                    <w:rPr>
                      <w:rFonts w:ascii="宋体" w:hAnsi="宋体" w:cs="宋体" w:eastAsia="宋体"/>
                      <w:sz w:val="20"/>
                      <w:color w:val="000000"/>
                    </w:rPr>
                    <w:t>0</w:t>
                  </w:r>
                  <w:r>
                    <w:rPr>
                      <w:rFonts w:ascii="宋体" w:hAnsi="宋体" w:cs="宋体" w:eastAsia="宋体"/>
                      <w:sz w:val="20"/>
                      <w:color w:val="000000"/>
                    </w:rPr>
                    <w:t>0</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座位排数（排）</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2</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驱动形式</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前轮驱动</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燃料种类</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插电式混合动力</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最高车速（</w:t>
                  </w:r>
                  <w:r>
                    <w:rPr>
                      <w:rFonts w:ascii="宋体" w:hAnsi="宋体" w:cs="宋体" w:eastAsia="宋体"/>
                      <w:sz w:val="20"/>
                      <w:color w:val="000000"/>
                    </w:rPr>
                    <w:t>km/h）</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w:t>
                  </w:r>
                  <w:r>
                    <w:rPr>
                      <w:rFonts w:ascii="宋体" w:hAnsi="宋体" w:cs="宋体" w:eastAsia="宋体"/>
                      <w:sz w:val="20"/>
                      <w:color w:val="000000"/>
                    </w:rPr>
                    <w:t>1</w:t>
                  </w:r>
                  <w:r>
                    <w:rPr>
                      <w:rFonts w:ascii="宋体" w:hAnsi="宋体" w:cs="宋体" w:eastAsia="宋体"/>
                      <w:sz w:val="20"/>
                      <w:color w:val="000000"/>
                    </w:rPr>
                    <w:t>3</w:t>
                  </w:r>
                  <w:r>
                    <w:rPr>
                      <w:rFonts w:ascii="宋体" w:hAnsi="宋体" w:cs="宋体" w:eastAsia="宋体"/>
                      <w:sz w:val="20"/>
                      <w:color w:val="000000"/>
                    </w:rPr>
                    <w:t>0</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工况法、等速法</w:t>
                  </w:r>
                  <w:r>
                    <w:rPr>
                      <w:rFonts w:ascii="宋体" w:hAnsi="宋体" w:cs="宋体" w:eastAsia="宋体"/>
                      <w:sz w:val="20"/>
                      <w:color w:val="000000"/>
                    </w:rPr>
                    <w:t>纯电</w:t>
                  </w:r>
                  <w:r>
                    <w:rPr>
                      <w:rFonts w:ascii="宋体" w:hAnsi="宋体" w:cs="宋体" w:eastAsia="宋体"/>
                      <w:sz w:val="20"/>
                      <w:color w:val="000000"/>
                    </w:rPr>
                    <w:t>续航里程（</w:t>
                  </w:r>
                  <w:r>
                    <w:rPr>
                      <w:rFonts w:ascii="宋体" w:hAnsi="宋体" w:cs="宋体" w:eastAsia="宋体"/>
                      <w:sz w:val="20"/>
                      <w:color w:val="000000"/>
                    </w:rPr>
                    <w:t>km)</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w:t>
                  </w:r>
                  <w:r>
                    <w:rPr>
                      <w:rFonts w:ascii="宋体" w:hAnsi="宋体" w:cs="宋体" w:eastAsia="宋体"/>
                      <w:sz w:val="20"/>
                      <w:color w:val="000000"/>
                    </w:rPr>
                    <w:t>100</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动力蓄电池种类</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磷酸铁锂或三元锂</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加速时间（</w:t>
                  </w:r>
                  <w:r>
                    <w:rPr>
                      <w:rFonts w:ascii="宋体" w:hAnsi="宋体" w:cs="宋体" w:eastAsia="宋体"/>
                      <w:sz w:val="20"/>
                      <w:color w:val="000000"/>
                    </w:rPr>
                    <w:t>s，备注车速）</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0～50）km/h</w:t>
                  </w:r>
                  <w:r>
                    <w:rPr/>
                    <w:t xml:space="preserve"> </w:t>
                  </w:r>
                  <w:r>
                    <w:rPr>
                      <w:rFonts w:ascii="宋体" w:hAnsi="宋体" w:cs="宋体" w:eastAsia="宋体"/>
                      <w:sz w:val="20"/>
                      <w:color w:val="000000"/>
                    </w:rPr>
                    <w:t>加速时间</w:t>
                  </w:r>
                  <w:r>
                    <w:rPr>
                      <w:rFonts w:ascii="宋体" w:hAnsi="宋体" w:cs="宋体" w:eastAsia="宋体"/>
                      <w:sz w:val="20"/>
                      <w:color w:val="000000"/>
                    </w:rPr>
                    <w:t>≤10S</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最小离地间隙</w:t>
                  </w:r>
                  <w:r>
                    <w:rPr/>
                    <w:t xml:space="preserve"> </w:t>
                  </w:r>
                  <w:r>
                    <w:rPr>
                      <w:rFonts w:ascii="宋体" w:hAnsi="宋体" w:cs="宋体" w:eastAsia="宋体"/>
                      <w:sz w:val="20"/>
                      <w:color w:val="000000"/>
                    </w:rPr>
                    <w:t>mm</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both"/>
                  </w:pPr>
                  <w:r>
                    <w:rPr>
                      <w:rFonts w:ascii="宋体" w:hAnsi="宋体" w:cs="宋体" w:eastAsia="宋体"/>
                      <w:sz w:val="20"/>
                      <w:color w:val="000000"/>
                    </w:rPr>
                    <w:t>≥</w:t>
                  </w:r>
                  <w:r>
                    <w:rPr>
                      <w:rFonts w:ascii="宋体" w:hAnsi="宋体" w:cs="宋体" w:eastAsia="宋体"/>
                      <w:sz w:val="20"/>
                      <w:color w:val="000000"/>
                    </w:rPr>
                    <w:t>115</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充电时间（</w:t>
                  </w:r>
                  <w:r>
                    <w:rPr>
                      <w:rFonts w:ascii="宋体" w:hAnsi="宋体" w:cs="宋体" w:eastAsia="宋体"/>
                      <w:sz w:val="20"/>
                      <w:color w:val="000000"/>
                    </w:rPr>
                    <w:t>h）</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快</w:t>
                  </w:r>
                  <w:r>
                    <w:rPr>
                      <w:rFonts w:ascii="宋体" w:hAnsi="宋体" w:cs="宋体" w:eastAsia="宋体"/>
                      <w:sz w:val="20"/>
                      <w:color w:val="000000"/>
                    </w:rPr>
                    <w:t>充</w:t>
                  </w:r>
                  <w:r>
                    <w:rPr/>
                    <w:t xml:space="preserve"> </w:t>
                  </w:r>
                  <w:r>
                    <w:rPr>
                      <w:rFonts w:ascii="宋体" w:hAnsi="宋体" w:cs="宋体" w:eastAsia="宋体"/>
                      <w:sz w:val="20"/>
                      <w:color w:val="000000"/>
                    </w:rPr>
                    <w:t>30%-80%≤1h</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随车工具</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工具包、三角警示牌、灭火器、千斤顶</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其他配置</w:t>
                  </w:r>
                </w:p>
              </w:tc>
              <w:tc>
                <w:tcPr>
                  <w:tcW w:type="dxa" w:w="1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firstLine="2"/>
                    <w:jc w:val="both"/>
                  </w:pPr>
                  <w:r>
                    <w:rPr>
                      <w:rFonts w:ascii="宋体" w:hAnsi="宋体" w:cs="宋体" w:eastAsia="宋体"/>
                      <w:sz w:val="20"/>
                      <w:color w:val="000000"/>
                    </w:rPr>
                    <w:t>具有助力转向、主、副驾三点式安全带、</w:t>
                  </w:r>
                  <w:r>
                    <w:rPr>
                      <w:rFonts w:ascii="宋体" w:hAnsi="宋体" w:cs="宋体" w:eastAsia="宋体"/>
                      <w:sz w:val="20"/>
                      <w:color w:val="000000"/>
                    </w:rPr>
                    <w:t>ABS、防</w:t>
                  </w:r>
                  <w:r>
                    <w:rPr>
                      <w:rFonts w:ascii="宋体" w:hAnsi="宋体" w:cs="宋体" w:eastAsia="宋体"/>
                      <w:sz w:val="20"/>
                      <w:color w:val="000000"/>
                    </w:rPr>
                    <w:t>电动玻璃升降器、</w:t>
                  </w:r>
                  <w:r>
                    <w:rPr>
                      <w:rFonts w:ascii="宋体" w:hAnsi="宋体" w:cs="宋体" w:eastAsia="宋体"/>
                      <w:sz w:val="20"/>
                      <w:color w:val="000000"/>
                    </w:rPr>
                    <w:t>遥控钥匙、中控门锁、车辆基础设施、收音机</w:t>
                  </w:r>
                  <w:r>
                    <w:rPr>
                      <w:rFonts w:ascii="宋体" w:hAnsi="宋体" w:cs="宋体" w:eastAsia="宋体"/>
                      <w:sz w:val="20"/>
                      <w:color w:val="000000"/>
                    </w:rPr>
                    <w:t>/US</w:t>
                  </w:r>
                  <w:r>
                    <w:rPr>
                      <w:rFonts w:ascii="宋体" w:hAnsi="宋体" w:cs="宋体" w:eastAsia="宋体"/>
                      <w:sz w:val="20"/>
                      <w:color w:val="000000"/>
                    </w:rPr>
                    <w:t>B</w:t>
                  </w:r>
                  <w:r>
                    <w:rPr/>
                    <w:t xml:space="preserve"> </w:t>
                  </w:r>
                  <w:r>
                    <w:rPr>
                      <w:rFonts w:ascii="宋体" w:hAnsi="宋体" w:cs="宋体" w:eastAsia="宋体"/>
                      <w:sz w:val="20"/>
                      <w:color w:val="000000"/>
                    </w:rPr>
                    <w:t>接口、</w:t>
                  </w:r>
                  <w:r>
                    <w:rPr>
                      <w:rFonts w:ascii="宋体" w:hAnsi="宋体" w:cs="宋体" w:eastAsia="宋体"/>
                      <w:sz w:val="20"/>
                      <w:color w:val="000000"/>
                    </w:rPr>
                    <w:t>倒车影像，</w:t>
                  </w:r>
                  <w:r>
                    <w:rPr>
                      <w:rFonts w:ascii="宋体" w:hAnsi="宋体" w:cs="宋体" w:eastAsia="宋体"/>
                      <w:sz w:val="20"/>
                      <w:color w:val="000000"/>
                    </w:rPr>
                    <w:t>冷暖一体式空调</w:t>
                  </w:r>
                </w:p>
              </w:tc>
            </w:tr>
          </w:tbl>
          <w:p>
            <w:pPr>
              <w:pStyle w:val="null3"/>
              <w:jc w:val="both"/>
            </w:pPr>
            <w:r>
              <w:rPr>
                <w:rFonts w:ascii="宋体" w:hAnsi="宋体" w:cs="宋体" w:eastAsia="宋体"/>
                <w:sz w:val="20"/>
                <w:b/>
              </w:rPr>
              <w:t>二、商务要求：</w:t>
            </w:r>
          </w:p>
          <w:p>
            <w:pPr>
              <w:pStyle w:val="null3"/>
              <w:ind w:firstLine="400"/>
              <w:jc w:val="both"/>
            </w:pPr>
            <w:r>
              <w:rPr>
                <w:rFonts w:ascii="宋体" w:hAnsi="宋体" w:cs="宋体" w:eastAsia="宋体"/>
                <w:sz w:val="20"/>
              </w:rPr>
              <w:t>1.付款方式：接到派车通知，甲乙双方签订合同，与采购人交接车辆，据实核准使用周期及时长，乙方向甲方据实开具租赁服务发票，月度对账，每半年结算一次租赁服务费用。</w:t>
            </w:r>
          </w:p>
          <w:p>
            <w:pPr>
              <w:pStyle w:val="null3"/>
              <w:ind w:firstLine="400"/>
              <w:jc w:val="both"/>
            </w:pPr>
            <w:r>
              <w:rPr>
                <w:rFonts w:ascii="宋体" w:hAnsi="宋体" w:cs="宋体" w:eastAsia="宋体"/>
                <w:sz w:val="20"/>
              </w:rPr>
              <w:t>2.交货期：接到用车单位派车通知后按照需求30分钟内安排专人送车上门，办理交接手续。</w:t>
            </w:r>
          </w:p>
          <w:p>
            <w:pPr>
              <w:pStyle w:val="null3"/>
              <w:ind w:firstLine="400"/>
              <w:jc w:val="both"/>
            </w:pPr>
            <w:r>
              <w:rPr>
                <w:rFonts w:ascii="宋体" w:hAnsi="宋体" w:cs="宋体" w:eastAsia="宋体"/>
                <w:sz w:val="20"/>
              </w:rPr>
              <w:t>3.服务期：三年，合同一年一签（甲方根据乙方的服务情况考虑是否续签下一年合同）。</w:t>
            </w:r>
          </w:p>
          <w:p>
            <w:pPr>
              <w:pStyle w:val="null3"/>
              <w:jc w:val="both"/>
            </w:pPr>
            <w:r>
              <w:rPr>
                <w:rFonts w:ascii="宋体" w:hAnsi="宋体" w:cs="宋体" w:eastAsia="宋体"/>
                <w:sz w:val="20"/>
                <w:b/>
              </w:rPr>
              <w:t>三、其他要求：</w:t>
            </w:r>
          </w:p>
          <w:p>
            <w:pPr>
              <w:pStyle w:val="null3"/>
              <w:ind w:firstLine="400"/>
              <w:jc w:val="both"/>
            </w:pPr>
            <w:r>
              <w:rPr>
                <w:rFonts w:ascii="宋体" w:hAnsi="宋体" w:cs="宋体" w:eastAsia="宋体"/>
                <w:sz w:val="20"/>
              </w:rPr>
              <w:t xml:space="preserve">1.新能源车辆，采购人就近提供充电场所，供应商免费为其按照1∶1的配备比例安装充电桩； </w:t>
            </w:r>
            <w:r>
              <w:rPr>
                <w:rFonts w:ascii="宋体" w:hAnsi="宋体" w:cs="宋体" w:eastAsia="宋体"/>
                <w:sz w:val="20"/>
              </w:rPr>
              <w:t>2.车辆的保险（交强+商业险）、维修、保养等由供应商全面负责，所产生的费用</w:t>
            </w:r>
            <w:r>
              <w:rPr>
                <w:rFonts w:ascii="宋体" w:hAnsi="宋体" w:cs="宋体" w:eastAsia="宋体"/>
                <w:sz w:val="20"/>
              </w:rPr>
              <w:t>（不包含车辆租赁使用期内的充电费用）</w:t>
            </w:r>
            <w:r>
              <w:rPr>
                <w:rFonts w:ascii="宋体" w:hAnsi="宋体" w:cs="宋体" w:eastAsia="宋体"/>
                <w:sz w:val="20"/>
              </w:rPr>
              <w:t xml:space="preserve">均包含在租赁服务费用当中，车辆在使用过程中采购人除租赁服务费之外不再支付其他费用； </w:t>
            </w:r>
            <w:r>
              <w:rPr>
                <w:rFonts w:ascii="宋体" w:hAnsi="宋体" w:cs="宋体" w:eastAsia="宋体"/>
                <w:sz w:val="20"/>
              </w:rPr>
              <w:t xml:space="preserve">3.在接到采购人车辆故障通知后，30分钟内安排专人携同类型备用车辆予以替换故障车辆，将故障车辆问题排查恢复正常功能后，送车上门，返还采购人使用； </w:t>
            </w:r>
            <w:r>
              <w:rPr>
                <w:rFonts w:ascii="宋体" w:hAnsi="宋体" w:cs="宋体" w:eastAsia="宋体"/>
                <w:sz w:val="20"/>
              </w:rPr>
              <w:t xml:space="preserve">4.如车辆在使用过程中发生轻微剐蹭或其他交通事故，供应商需有专人全程配合协调保险理赔事件处理，因出险造成的后期保费上浮问题由供应商自行承担； </w:t>
            </w:r>
            <w:r>
              <w:rPr>
                <w:rFonts w:ascii="宋体" w:hAnsi="宋体" w:cs="宋体" w:eastAsia="宋体"/>
                <w:sz w:val="20"/>
              </w:rPr>
              <w:t>5.供应商应提供证件齐全有效的车辆，车辆使用年限为5年以内行驶里程小于8万公里，车况良好。</w:t>
            </w:r>
          </w:p>
          <w:p>
            <w:pPr>
              <w:pStyle w:val="null3"/>
              <w:ind w:firstLine="400"/>
              <w:jc w:val="both"/>
            </w:pP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标的名称：燃油车租赁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rPr>
              <w:t>一、采购内容及技术要求：</w:t>
            </w:r>
          </w:p>
          <w:p>
            <w:pPr>
              <w:pStyle w:val="null3"/>
              <w:jc w:val="left"/>
            </w:pPr>
            <w:r>
              <w:rPr>
                <w:rFonts w:ascii="宋体" w:hAnsi="宋体" w:cs="宋体" w:eastAsia="宋体"/>
                <w:sz w:val="20"/>
                <w:b/>
                <w:color w:val="000000"/>
              </w:rPr>
              <w:t>（一）车型</w:t>
            </w:r>
            <w:r>
              <w:rPr>
                <w:rFonts w:ascii="宋体" w:hAnsi="宋体" w:cs="宋体" w:eastAsia="宋体"/>
                <w:sz w:val="20"/>
                <w:b/>
                <w:color w:val="000000"/>
              </w:rPr>
              <w:t>Ⅰ</w:t>
            </w:r>
          </w:p>
          <w:p>
            <w:pPr>
              <w:pStyle w:val="null3"/>
              <w:jc w:val="left"/>
            </w:pPr>
            <w:r>
              <w:rPr>
                <w:rFonts w:ascii="宋体" w:hAnsi="宋体" w:cs="宋体" w:eastAsia="宋体"/>
                <w:sz w:val="20"/>
                <w:color w:val="000000"/>
              </w:rPr>
              <w:t>1.车型种类：轿车</w:t>
            </w:r>
          </w:p>
          <w:p>
            <w:pPr>
              <w:pStyle w:val="null3"/>
              <w:jc w:val="left"/>
            </w:pPr>
            <w:r>
              <w:rPr>
                <w:rFonts w:ascii="宋体" w:hAnsi="宋体" w:cs="宋体" w:eastAsia="宋体"/>
                <w:sz w:val="20"/>
                <w:color w:val="000000"/>
              </w:rPr>
              <w:t>2.性能要求：</w:t>
            </w:r>
          </w:p>
          <w:tbl>
            <w:tblPr>
              <w:tblInd w:type="dxa" w:w="120"/>
              <w:tblBorders>
                <w:top w:val="none" w:color="000000" w:sz="4"/>
                <w:left w:val="none" w:color="000000" w:sz="4"/>
                <w:bottom w:val="none" w:color="000000" w:sz="4"/>
                <w:right w:val="none" w:color="000000" w:sz="4"/>
                <w:insideH w:val="none"/>
                <w:insideV w:val="none"/>
              </w:tblBorders>
            </w:tblPr>
            <w:tblGrid>
              <w:gridCol w:w="960"/>
              <w:gridCol w:w="1592"/>
            </w:tblGrid>
            <w:tr>
              <w:tc>
                <w:tcPr>
                  <w:tcW w:type="dxa" w:w="9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20"/>
                      <w:color w:val="000000"/>
                    </w:rPr>
                    <w:t>车身尺寸</w:t>
                  </w:r>
                </w:p>
              </w:tc>
              <w:tc>
                <w:tcPr>
                  <w:tcW w:type="dxa" w:w="15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left"/>
                  </w:pPr>
                  <w:r>
                    <w:rPr>
                      <w:rFonts w:ascii="宋体" w:hAnsi="宋体" w:cs="宋体" w:eastAsia="宋体"/>
                      <w:sz w:val="20"/>
                      <w:color w:val="000000"/>
                    </w:rPr>
                    <w:t>≥4600mm*1800mm*1600mm</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20"/>
                      <w:color w:val="000000"/>
                    </w:rPr>
                    <w:t>类别</w:t>
                  </w:r>
                </w:p>
              </w:tc>
              <w:tc>
                <w:tcPr>
                  <w:tcW w:type="dxa" w:w="15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left"/>
                  </w:pPr>
                  <w:r>
                    <w:rPr>
                      <w:rFonts w:ascii="宋体" w:hAnsi="宋体" w:cs="宋体" w:eastAsia="宋体"/>
                      <w:sz w:val="20"/>
                      <w:color w:val="000000"/>
                    </w:rPr>
                    <w:t>轿车</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座位数</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left"/>
                  </w:pPr>
                  <w:r>
                    <w:rPr>
                      <w:rFonts w:ascii="宋体" w:hAnsi="宋体" w:cs="宋体" w:eastAsia="宋体"/>
                      <w:sz w:val="20"/>
                      <w:color w:val="000000"/>
                    </w:rPr>
                    <w:t>5座</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驱动</w:t>
                  </w:r>
                  <w:r>
                    <w:rPr>
                      <w:rFonts w:ascii="宋体" w:hAnsi="宋体" w:cs="宋体" w:eastAsia="宋体"/>
                      <w:sz w:val="20"/>
                      <w:color w:val="000000"/>
                    </w:rPr>
                    <w:t>方</w:t>
                  </w:r>
                  <w:r>
                    <w:rPr>
                      <w:rFonts w:ascii="宋体" w:hAnsi="宋体" w:cs="宋体" w:eastAsia="宋体"/>
                      <w:sz w:val="20"/>
                      <w:color w:val="000000"/>
                    </w:rPr>
                    <w:t>式</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left"/>
                  </w:pPr>
                  <w:r>
                    <w:rPr>
                      <w:rFonts w:ascii="宋体" w:hAnsi="宋体" w:cs="宋体" w:eastAsia="宋体"/>
                      <w:sz w:val="20"/>
                      <w:color w:val="000000"/>
                    </w:rPr>
                    <w:t>前置前驱</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燃料种类</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left"/>
                  </w:pPr>
                  <w:r>
                    <w:rPr>
                      <w:rFonts w:ascii="宋体" w:hAnsi="宋体" w:cs="宋体" w:eastAsia="宋体"/>
                      <w:sz w:val="20"/>
                      <w:color w:val="000000"/>
                    </w:rPr>
                    <w:t>汽油</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排量（</w:t>
                  </w:r>
                  <w:r>
                    <w:rPr>
                      <w:rFonts w:ascii="宋体" w:hAnsi="宋体" w:cs="宋体" w:eastAsia="宋体"/>
                      <w:sz w:val="20"/>
                      <w:color w:val="000000"/>
                    </w:rPr>
                    <w:t>L）</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left"/>
                  </w:pPr>
                  <w:r>
                    <w:rPr>
                      <w:rFonts w:ascii="宋体" w:hAnsi="宋体" w:cs="宋体" w:eastAsia="宋体"/>
                      <w:sz w:val="20"/>
                      <w:color w:val="000000"/>
                    </w:rPr>
                    <w:t>≥1.5</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最小离地间隙</w:t>
                  </w:r>
                  <w:r>
                    <w:rPr/>
                    <w:t xml:space="preserve"> </w:t>
                  </w:r>
                  <w:r>
                    <w:rPr>
                      <w:rFonts w:ascii="宋体" w:hAnsi="宋体" w:cs="宋体" w:eastAsia="宋体"/>
                      <w:sz w:val="20"/>
                      <w:color w:val="000000"/>
                    </w:rPr>
                    <w:t>mm</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left"/>
                  </w:pPr>
                  <w:r>
                    <w:rPr>
                      <w:rFonts w:ascii="宋体" w:hAnsi="宋体" w:cs="宋体" w:eastAsia="宋体"/>
                      <w:sz w:val="20"/>
                      <w:color w:val="000000"/>
                    </w:rPr>
                    <w:t>1</w:t>
                  </w:r>
                  <w:r>
                    <w:rPr>
                      <w:rFonts w:ascii="宋体" w:hAnsi="宋体" w:cs="宋体" w:eastAsia="宋体"/>
                      <w:sz w:val="20"/>
                      <w:color w:val="000000"/>
                    </w:rPr>
                    <w:t>30</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随车工具</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left"/>
                  </w:pPr>
                  <w:r>
                    <w:rPr>
                      <w:rFonts w:ascii="宋体" w:hAnsi="宋体" w:cs="宋体" w:eastAsia="宋体"/>
                      <w:sz w:val="20"/>
                      <w:color w:val="000000"/>
                    </w:rPr>
                    <w:t>工具包、三角警示牌、灭火器、千斤顶</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其他配置</w:t>
                  </w:r>
                </w:p>
              </w:tc>
              <w:tc>
                <w:tcPr>
                  <w:tcW w:type="dxa" w:w="15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firstLine="4"/>
                    <w:jc w:val="left"/>
                  </w:pPr>
                  <w:r>
                    <w:rPr>
                      <w:rFonts w:ascii="宋体" w:hAnsi="宋体" w:cs="宋体" w:eastAsia="宋体"/>
                      <w:sz w:val="20"/>
                      <w:color w:val="000000"/>
                    </w:rPr>
                    <w:t>具有助力转向、主、副驾三点式安全带、</w:t>
                  </w:r>
                  <w:r>
                    <w:rPr>
                      <w:rFonts w:ascii="宋体" w:hAnsi="宋体" w:cs="宋体" w:eastAsia="宋体"/>
                      <w:sz w:val="20"/>
                      <w:color w:val="000000"/>
                    </w:rPr>
                    <w:t>ABS、</w:t>
                  </w:r>
                  <w:r>
                    <w:rPr>
                      <w:rFonts w:ascii="宋体" w:hAnsi="宋体" w:cs="宋体" w:eastAsia="宋体"/>
                      <w:sz w:val="20"/>
                      <w:color w:val="000000"/>
                    </w:rPr>
                    <w:t>电动玻璃升降、</w:t>
                  </w:r>
                  <w:r>
                    <w:rPr>
                      <w:rFonts w:ascii="宋体" w:hAnsi="宋体" w:cs="宋体" w:eastAsia="宋体"/>
                      <w:sz w:val="20"/>
                      <w:color w:val="000000"/>
                    </w:rPr>
                    <w:t>遥控钥匙、</w:t>
                  </w:r>
                  <w:r>
                    <w:rPr>
                      <w:rFonts w:ascii="宋体" w:hAnsi="宋体" w:cs="宋体" w:eastAsia="宋体"/>
                      <w:sz w:val="20"/>
                      <w:color w:val="000000"/>
                    </w:rPr>
                    <w:t>定速巡航</w:t>
                  </w:r>
                  <w:r>
                    <w:rPr>
                      <w:rFonts w:ascii="宋体" w:hAnsi="宋体" w:cs="宋体" w:eastAsia="宋体"/>
                      <w:sz w:val="20"/>
                      <w:color w:val="000000"/>
                    </w:rPr>
                    <w:t>、</w:t>
                  </w:r>
                  <w:r>
                    <w:rPr>
                      <w:rFonts w:ascii="宋体" w:hAnsi="宋体" w:cs="宋体" w:eastAsia="宋体"/>
                      <w:sz w:val="20"/>
                      <w:color w:val="000000"/>
                    </w:rPr>
                    <w:t>自适应巡航</w:t>
                  </w:r>
                  <w:r>
                    <w:rPr>
                      <w:rFonts w:ascii="宋体" w:hAnsi="宋体" w:cs="宋体" w:eastAsia="宋体"/>
                      <w:sz w:val="20"/>
                      <w:color w:val="000000"/>
                    </w:rPr>
                    <w:t>、收音机</w:t>
                  </w:r>
                  <w:r>
                    <w:rPr>
                      <w:rFonts w:ascii="宋体" w:hAnsi="宋体" w:cs="宋体" w:eastAsia="宋体"/>
                      <w:sz w:val="20"/>
                      <w:color w:val="000000"/>
                    </w:rPr>
                    <w:t>/US</w:t>
                  </w:r>
                  <w:r>
                    <w:rPr>
                      <w:rFonts w:ascii="宋体" w:hAnsi="宋体" w:cs="宋体" w:eastAsia="宋体"/>
                      <w:sz w:val="20"/>
                      <w:color w:val="000000"/>
                    </w:rPr>
                    <w:t>B</w:t>
                  </w:r>
                  <w:r>
                    <w:rPr/>
                    <w:t xml:space="preserve"> </w:t>
                  </w:r>
                  <w:r>
                    <w:rPr>
                      <w:rFonts w:ascii="宋体" w:hAnsi="宋体" w:cs="宋体" w:eastAsia="宋体"/>
                      <w:sz w:val="20"/>
                      <w:color w:val="000000"/>
                    </w:rPr>
                    <w:t>接口、</w:t>
                  </w:r>
                  <w:r>
                    <w:rPr>
                      <w:rFonts w:ascii="宋体" w:hAnsi="宋体" w:cs="宋体" w:eastAsia="宋体"/>
                      <w:sz w:val="20"/>
                      <w:color w:val="000000"/>
                    </w:rPr>
                    <w:t>倒车影像，</w:t>
                  </w:r>
                  <w:r>
                    <w:rPr>
                      <w:rFonts w:ascii="宋体" w:hAnsi="宋体" w:cs="宋体" w:eastAsia="宋体"/>
                      <w:sz w:val="20"/>
                      <w:color w:val="000000"/>
                    </w:rPr>
                    <w:t>冷暖一体式空调</w:t>
                  </w:r>
                  <w:r>
                    <w:rPr>
                      <w:rFonts w:ascii="宋体" w:hAnsi="宋体" w:cs="宋体" w:eastAsia="宋体"/>
                      <w:sz w:val="20"/>
                      <w:color w:val="000000"/>
                    </w:rPr>
                    <w:t>（</w:t>
                  </w:r>
                  <w:r>
                    <w:rPr>
                      <w:rFonts w:ascii="宋体" w:hAnsi="宋体" w:cs="宋体" w:eastAsia="宋体"/>
                      <w:sz w:val="20"/>
                      <w:color w:val="000000"/>
                    </w:rPr>
                    <w:t>带后排出风口）</w:t>
                  </w:r>
                </w:p>
              </w:tc>
            </w:tr>
          </w:tbl>
          <w:p>
            <w:pPr>
              <w:pStyle w:val="null3"/>
              <w:jc w:val="left"/>
            </w:pPr>
            <w:r>
              <w:rPr>
                <w:rFonts w:ascii="宋体" w:hAnsi="宋体" w:cs="宋体" w:eastAsia="宋体"/>
                <w:sz w:val="20"/>
                <w:b/>
                <w:color w:val="000000"/>
              </w:rPr>
              <w:t>（二）车型</w:t>
            </w:r>
            <w:r>
              <w:rPr>
                <w:rFonts w:ascii="宋体" w:hAnsi="宋体" w:cs="宋体" w:eastAsia="宋体"/>
                <w:sz w:val="20"/>
                <w:b/>
                <w:color w:val="000000"/>
              </w:rPr>
              <w:t>Ⅱ</w:t>
            </w:r>
          </w:p>
          <w:p>
            <w:pPr>
              <w:pStyle w:val="null3"/>
              <w:jc w:val="left"/>
            </w:pPr>
            <w:r>
              <w:rPr>
                <w:rFonts w:ascii="宋体" w:hAnsi="宋体" w:cs="宋体" w:eastAsia="宋体"/>
                <w:sz w:val="20"/>
                <w:color w:val="000000"/>
              </w:rPr>
              <w:t>1.车型种类：越野车</w:t>
            </w:r>
          </w:p>
          <w:p>
            <w:pPr>
              <w:pStyle w:val="null3"/>
              <w:jc w:val="left"/>
            </w:pPr>
            <w:r>
              <w:rPr>
                <w:rFonts w:ascii="宋体" w:hAnsi="宋体" w:cs="宋体" w:eastAsia="宋体"/>
                <w:sz w:val="20"/>
                <w:color w:val="000000"/>
              </w:rPr>
              <w:t>2.性能要求：</w:t>
            </w:r>
          </w:p>
          <w:tbl>
            <w:tblPr>
              <w:tblInd w:type="dxa" w:w="120"/>
              <w:tblBorders>
                <w:top w:val="none" w:color="000000" w:sz="4"/>
                <w:left w:val="none" w:color="000000" w:sz="4"/>
                <w:bottom w:val="none" w:color="000000" w:sz="4"/>
                <w:right w:val="none" w:color="000000" w:sz="4"/>
                <w:insideH w:val="none"/>
                <w:insideV w:val="none"/>
              </w:tblBorders>
            </w:tblPr>
            <w:tblGrid>
              <w:gridCol w:w="961"/>
              <w:gridCol w:w="1592"/>
            </w:tblGrid>
            <w:tr>
              <w:tc>
                <w:tcPr>
                  <w:tcW w:type="dxa" w:w="9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20"/>
                      <w:color w:val="000000"/>
                    </w:rPr>
                    <w:t>车身尺寸</w:t>
                  </w:r>
                </w:p>
              </w:tc>
              <w:tc>
                <w:tcPr>
                  <w:tcW w:type="dxa" w:w="15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rFonts w:ascii="宋体" w:hAnsi="宋体" w:cs="宋体" w:eastAsia="宋体"/>
                      <w:sz w:val="20"/>
                      <w:color w:val="000000"/>
                    </w:rPr>
                    <w:t>≥4600mm*1800mm*1600mm</w:t>
                  </w:r>
                </w:p>
              </w:tc>
            </w:tr>
            <w:tr>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车辆类别</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越野车</w:t>
                  </w:r>
                </w:p>
              </w:tc>
            </w:tr>
            <w:tr>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座位数</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5座</w:t>
                  </w:r>
                </w:p>
              </w:tc>
            </w:tr>
            <w:tr>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驱动</w:t>
                  </w:r>
                  <w:r>
                    <w:rPr>
                      <w:rFonts w:ascii="宋体" w:hAnsi="宋体" w:cs="宋体" w:eastAsia="宋体"/>
                      <w:sz w:val="20"/>
                      <w:color w:val="000000"/>
                    </w:rPr>
                    <w:t>方</w:t>
                  </w:r>
                  <w:r>
                    <w:rPr>
                      <w:rFonts w:ascii="宋体" w:hAnsi="宋体" w:cs="宋体" w:eastAsia="宋体"/>
                      <w:sz w:val="20"/>
                      <w:color w:val="000000"/>
                    </w:rPr>
                    <w:t>式</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both"/>
                  </w:pPr>
                  <w:r>
                    <w:rPr>
                      <w:rFonts w:ascii="宋体" w:hAnsi="宋体" w:cs="宋体" w:eastAsia="宋体"/>
                      <w:sz w:val="20"/>
                      <w:color w:val="000000"/>
                    </w:rPr>
                    <w:t>前置前驱</w:t>
                  </w:r>
                </w:p>
              </w:tc>
            </w:tr>
            <w:tr>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燃料种类</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汽油</w:t>
                  </w:r>
                </w:p>
              </w:tc>
            </w:tr>
            <w:tr>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排量（</w:t>
                  </w:r>
                  <w:r>
                    <w:rPr>
                      <w:rFonts w:ascii="宋体" w:hAnsi="宋体" w:cs="宋体" w:eastAsia="宋体"/>
                      <w:sz w:val="20"/>
                      <w:color w:val="000000"/>
                    </w:rPr>
                    <w:t>L）</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both"/>
                  </w:pPr>
                  <w:r>
                    <w:rPr>
                      <w:rFonts w:ascii="宋体" w:hAnsi="宋体" w:cs="宋体" w:eastAsia="宋体"/>
                      <w:sz w:val="20"/>
                      <w:color w:val="000000"/>
                    </w:rPr>
                    <w:t>≥1.5</w:t>
                  </w:r>
                </w:p>
              </w:tc>
            </w:tr>
            <w:tr>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最小离地间隙</w:t>
                  </w:r>
                  <w:r>
                    <w:rPr/>
                    <w:t xml:space="preserve"> </w:t>
                  </w:r>
                  <w:r>
                    <w:rPr>
                      <w:rFonts w:ascii="宋体" w:hAnsi="宋体" w:cs="宋体" w:eastAsia="宋体"/>
                      <w:sz w:val="20"/>
                      <w:color w:val="000000"/>
                    </w:rPr>
                    <w:t>mm</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both"/>
                  </w:pPr>
                  <w:r>
                    <w:rPr>
                      <w:rFonts w:ascii="宋体" w:hAnsi="宋体" w:cs="宋体" w:eastAsia="宋体"/>
                      <w:sz w:val="20"/>
                      <w:color w:val="000000"/>
                    </w:rPr>
                    <w:t>160</w:t>
                  </w:r>
                </w:p>
              </w:tc>
            </w:tr>
            <w:tr>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随车工具</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工具包、三角警示牌、灭火器、千斤顶</w:t>
                  </w:r>
                </w:p>
              </w:tc>
            </w:tr>
            <w:tr>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宋体" w:hAnsi="宋体" w:cs="宋体" w:eastAsia="宋体"/>
                      <w:sz w:val="20"/>
                      <w:color w:val="000000"/>
                    </w:rPr>
                    <w:t>其他配置</w:t>
                  </w:r>
                </w:p>
              </w:tc>
              <w:tc>
                <w:tcPr>
                  <w:tcW w:type="dxa" w:w="15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firstLine="4"/>
                  </w:pPr>
                  <w:r>
                    <w:rPr>
                      <w:rFonts w:ascii="宋体" w:hAnsi="宋体" w:cs="宋体" w:eastAsia="宋体"/>
                      <w:sz w:val="20"/>
                      <w:color w:val="000000"/>
                    </w:rPr>
                    <w:t>具有助力转向、主、副驾三点式安全带、</w:t>
                  </w:r>
                  <w:r>
                    <w:rPr>
                      <w:rFonts w:ascii="宋体" w:hAnsi="宋体" w:cs="宋体" w:eastAsia="宋体"/>
                      <w:sz w:val="20"/>
                      <w:color w:val="000000"/>
                    </w:rPr>
                    <w:t>ABS、</w:t>
                  </w:r>
                  <w:r>
                    <w:rPr>
                      <w:rFonts w:ascii="宋体" w:hAnsi="宋体" w:cs="宋体" w:eastAsia="宋体"/>
                      <w:sz w:val="20"/>
                      <w:color w:val="000000"/>
                    </w:rPr>
                    <w:t>电动玻璃升降、</w:t>
                  </w:r>
                  <w:r>
                    <w:rPr>
                      <w:rFonts w:ascii="宋体" w:hAnsi="宋体" w:cs="宋体" w:eastAsia="宋体"/>
                      <w:sz w:val="20"/>
                      <w:color w:val="000000"/>
                    </w:rPr>
                    <w:t>遥控钥匙、</w:t>
                  </w:r>
                  <w:r>
                    <w:rPr>
                      <w:rFonts w:ascii="宋体" w:hAnsi="宋体" w:cs="宋体" w:eastAsia="宋体"/>
                      <w:sz w:val="20"/>
                      <w:color w:val="000000"/>
                    </w:rPr>
                    <w:t>定速巡航</w:t>
                  </w:r>
                  <w:r>
                    <w:rPr>
                      <w:rFonts w:ascii="宋体" w:hAnsi="宋体" w:cs="宋体" w:eastAsia="宋体"/>
                      <w:sz w:val="20"/>
                      <w:color w:val="000000"/>
                    </w:rPr>
                    <w:t>、</w:t>
                  </w:r>
                  <w:r>
                    <w:rPr>
                      <w:rFonts w:ascii="宋体" w:hAnsi="宋体" w:cs="宋体" w:eastAsia="宋体"/>
                      <w:sz w:val="20"/>
                      <w:color w:val="000000"/>
                    </w:rPr>
                    <w:t>自适应巡航</w:t>
                  </w:r>
                  <w:r>
                    <w:rPr>
                      <w:rFonts w:ascii="宋体" w:hAnsi="宋体" w:cs="宋体" w:eastAsia="宋体"/>
                      <w:sz w:val="20"/>
                      <w:color w:val="000000"/>
                    </w:rPr>
                    <w:t>、收音机</w:t>
                  </w:r>
                  <w:r>
                    <w:rPr>
                      <w:rFonts w:ascii="宋体" w:hAnsi="宋体" w:cs="宋体" w:eastAsia="宋体"/>
                      <w:sz w:val="20"/>
                      <w:color w:val="000000"/>
                    </w:rPr>
                    <w:t>/US</w:t>
                  </w:r>
                  <w:r>
                    <w:rPr>
                      <w:rFonts w:ascii="宋体" w:hAnsi="宋体" w:cs="宋体" w:eastAsia="宋体"/>
                      <w:sz w:val="20"/>
                      <w:color w:val="000000"/>
                    </w:rPr>
                    <w:t>B</w:t>
                  </w:r>
                  <w:r>
                    <w:rPr/>
                    <w:t xml:space="preserve"> </w:t>
                  </w:r>
                  <w:r>
                    <w:rPr>
                      <w:rFonts w:ascii="宋体" w:hAnsi="宋体" w:cs="宋体" w:eastAsia="宋体"/>
                      <w:sz w:val="20"/>
                      <w:color w:val="000000"/>
                    </w:rPr>
                    <w:t>接口、</w:t>
                  </w:r>
                  <w:r>
                    <w:rPr>
                      <w:rFonts w:ascii="宋体" w:hAnsi="宋体" w:cs="宋体" w:eastAsia="宋体"/>
                      <w:sz w:val="20"/>
                      <w:color w:val="000000"/>
                    </w:rPr>
                    <w:t>倒车影像，</w:t>
                  </w:r>
                  <w:r>
                    <w:rPr>
                      <w:rFonts w:ascii="宋体" w:hAnsi="宋体" w:cs="宋体" w:eastAsia="宋体"/>
                      <w:sz w:val="20"/>
                      <w:color w:val="000000"/>
                    </w:rPr>
                    <w:t>冷暖一体式空调</w:t>
                  </w:r>
                  <w:r>
                    <w:rPr>
                      <w:rFonts w:ascii="宋体" w:hAnsi="宋体" w:cs="宋体" w:eastAsia="宋体"/>
                      <w:sz w:val="20"/>
                      <w:color w:val="000000"/>
                    </w:rPr>
                    <w:t>（</w:t>
                  </w:r>
                  <w:r>
                    <w:rPr>
                      <w:rFonts w:ascii="宋体" w:hAnsi="宋体" w:cs="宋体" w:eastAsia="宋体"/>
                      <w:sz w:val="20"/>
                      <w:color w:val="000000"/>
                    </w:rPr>
                    <w:t>带后排出风口）</w:t>
                  </w:r>
                </w:p>
              </w:tc>
            </w:tr>
          </w:tbl>
          <w:p>
            <w:pPr>
              <w:pStyle w:val="null3"/>
              <w:jc w:val="left"/>
            </w:pPr>
            <w:r>
              <w:rPr>
                <w:rFonts w:ascii="宋体" w:hAnsi="宋体" w:cs="宋体" w:eastAsia="宋体"/>
                <w:sz w:val="20"/>
                <w:b/>
                <w:color w:val="000000"/>
              </w:rPr>
              <w:t>（三）车型</w:t>
            </w:r>
            <w:r>
              <w:rPr>
                <w:rFonts w:ascii="宋体" w:hAnsi="宋体" w:cs="宋体" w:eastAsia="宋体"/>
                <w:sz w:val="20"/>
                <w:b/>
                <w:color w:val="000000"/>
              </w:rPr>
              <w:t>Ⅲ</w:t>
            </w:r>
          </w:p>
          <w:p>
            <w:pPr>
              <w:pStyle w:val="null3"/>
              <w:jc w:val="left"/>
            </w:pPr>
            <w:r>
              <w:rPr>
                <w:rFonts w:ascii="宋体" w:hAnsi="宋体" w:cs="宋体" w:eastAsia="宋体"/>
                <w:sz w:val="20"/>
                <w:color w:val="000000"/>
              </w:rPr>
              <w:t>1.车型种类：小型MPV</w:t>
            </w:r>
          </w:p>
          <w:p>
            <w:pPr>
              <w:pStyle w:val="null3"/>
              <w:jc w:val="left"/>
            </w:pPr>
            <w:r>
              <w:rPr>
                <w:rFonts w:ascii="宋体" w:hAnsi="宋体" w:cs="宋体" w:eastAsia="宋体"/>
                <w:sz w:val="20"/>
                <w:color w:val="000000"/>
              </w:rPr>
              <w:t>2.性能要求：</w:t>
            </w:r>
          </w:p>
          <w:tbl>
            <w:tblPr>
              <w:tblInd w:type="dxa" w:w="120"/>
              <w:tblBorders>
                <w:top w:val="none" w:color="000000" w:sz="4"/>
                <w:left w:val="none" w:color="000000" w:sz="4"/>
                <w:bottom w:val="none" w:color="000000" w:sz="4"/>
                <w:right w:val="none" w:color="000000" w:sz="4"/>
                <w:insideH w:val="none"/>
                <w:insideV w:val="none"/>
              </w:tblBorders>
            </w:tblPr>
            <w:tblGrid>
              <w:gridCol w:w="960"/>
              <w:gridCol w:w="1592"/>
            </w:tblGrid>
            <w:tr>
              <w:tc>
                <w:tcPr>
                  <w:tcW w:type="dxa" w:w="9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20"/>
                      <w:color w:val="000000"/>
                    </w:rPr>
                    <w:t>车身尺寸</w:t>
                  </w:r>
                </w:p>
              </w:tc>
              <w:tc>
                <w:tcPr>
                  <w:tcW w:type="dxa" w:w="15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rFonts w:ascii="宋体" w:hAnsi="宋体" w:cs="宋体" w:eastAsia="宋体"/>
                      <w:sz w:val="20"/>
                      <w:color w:val="000000"/>
                    </w:rPr>
                    <w:t>≥4700mm*1800mm*1600mm</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车辆类别</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both"/>
                  </w:pPr>
                  <w:r>
                    <w:rPr>
                      <w:rFonts w:ascii="宋体" w:hAnsi="宋体" w:cs="宋体" w:eastAsia="宋体"/>
                      <w:sz w:val="20"/>
                      <w:color w:val="000000"/>
                    </w:rPr>
                    <w:t>MPV</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座位数</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both"/>
                  </w:pPr>
                  <w:r>
                    <w:rPr>
                      <w:rFonts w:ascii="宋体" w:hAnsi="宋体" w:cs="宋体" w:eastAsia="宋体"/>
                      <w:sz w:val="20"/>
                      <w:color w:val="000000"/>
                    </w:rPr>
                    <w:t>6座</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驱动</w:t>
                  </w:r>
                  <w:r>
                    <w:rPr>
                      <w:rFonts w:ascii="宋体" w:hAnsi="宋体" w:cs="宋体" w:eastAsia="宋体"/>
                      <w:sz w:val="20"/>
                      <w:color w:val="000000"/>
                    </w:rPr>
                    <w:t>方</w:t>
                  </w:r>
                  <w:r>
                    <w:rPr>
                      <w:rFonts w:ascii="宋体" w:hAnsi="宋体" w:cs="宋体" w:eastAsia="宋体"/>
                      <w:sz w:val="20"/>
                      <w:color w:val="000000"/>
                    </w:rPr>
                    <w:t>式</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both"/>
                  </w:pPr>
                  <w:r>
                    <w:rPr>
                      <w:rFonts w:ascii="宋体" w:hAnsi="宋体" w:cs="宋体" w:eastAsia="宋体"/>
                      <w:sz w:val="20"/>
                      <w:color w:val="000000"/>
                    </w:rPr>
                    <w:t>前置前驱</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燃料种类</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both"/>
                  </w:pPr>
                  <w:r>
                    <w:rPr>
                      <w:rFonts w:ascii="宋体" w:hAnsi="宋体" w:cs="宋体" w:eastAsia="宋体"/>
                      <w:sz w:val="20"/>
                      <w:color w:val="000000"/>
                    </w:rPr>
                    <w:t>汽油</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排量（</w:t>
                  </w:r>
                  <w:r>
                    <w:rPr>
                      <w:rFonts w:ascii="宋体" w:hAnsi="宋体" w:cs="宋体" w:eastAsia="宋体"/>
                      <w:sz w:val="20"/>
                      <w:color w:val="000000"/>
                    </w:rPr>
                    <w:t>L）</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both"/>
                  </w:pPr>
                  <w:r>
                    <w:rPr>
                      <w:rFonts w:ascii="宋体" w:hAnsi="宋体" w:cs="宋体" w:eastAsia="宋体"/>
                      <w:sz w:val="20"/>
                      <w:color w:val="000000"/>
                    </w:rPr>
                    <w:t>≥1.5</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最小离地间隙</w:t>
                  </w:r>
                  <w:r>
                    <w:rPr/>
                    <w:t xml:space="preserve"> </w:t>
                  </w:r>
                  <w:r>
                    <w:rPr>
                      <w:rFonts w:ascii="宋体" w:hAnsi="宋体" w:cs="宋体" w:eastAsia="宋体"/>
                      <w:sz w:val="20"/>
                      <w:color w:val="000000"/>
                    </w:rPr>
                    <w:t>mm</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both"/>
                  </w:pPr>
                  <w:r>
                    <w:rPr>
                      <w:rFonts w:ascii="宋体" w:hAnsi="宋体" w:cs="宋体" w:eastAsia="宋体"/>
                      <w:sz w:val="20"/>
                      <w:color w:val="000000"/>
                    </w:rPr>
                    <w:t>180</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随车工具</w:t>
                  </w:r>
                </w:p>
              </w:tc>
              <w:tc>
                <w:tcPr>
                  <w:tcW w:type="dxa" w:w="15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both"/>
                  </w:pPr>
                  <w:r>
                    <w:rPr>
                      <w:rFonts w:ascii="宋体" w:hAnsi="宋体" w:cs="宋体" w:eastAsia="宋体"/>
                      <w:sz w:val="20"/>
                      <w:color w:val="000000"/>
                    </w:rPr>
                    <w:t>工具包、三角警示牌、灭火器、千斤顶</w:t>
                  </w:r>
                </w:p>
              </w:tc>
            </w:tr>
            <w:tr>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其他配置</w:t>
                  </w:r>
                </w:p>
              </w:tc>
              <w:tc>
                <w:tcPr>
                  <w:tcW w:type="dxa" w:w="15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firstLine="4"/>
                    <w:jc w:val="both"/>
                  </w:pPr>
                  <w:r>
                    <w:rPr>
                      <w:rFonts w:ascii="宋体" w:hAnsi="宋体" w:cs="宋体" w:eastAsia="宋体"/>
                      <w:sz w:val="20"/>
                      <w:color w:val="000000"/>
                    </w:rPr>
                    <w:t>具有助力转向、主、副驾三点式安全带、</w:t>
                  </w:r>
                  <w:r>
                    <w:rPr>
                      <w:rFonts w:ascii="宋体" w:hAnsi="宋体" w:cs="宋体" w:eastAsia="宋体"/>
                      <w:sz w:val="20"/>
                      <w:color w:val="000000"/>
                    </w:rPr>
                    <w:t>ABS、</w:t>
                  </w:r>
                  <w:r>
                    <w:rPr>
                      <w:rFonts w:ascii="宋体" w:hAnsi="宋体" w:cs="宋体" w:eastAsia="宋体"/>
                      <w:sz w:val="20"/>
                      <w:color w:val="000000"/>
                    </w:rPr>
                    <w:t>电动玻璃升降、</w:t>
                  </w:r>
                  <w:r>
                    <w:rPr>
                      <w:rFonts w:ascii="宋体" w:hAnsi="宋体" w:cs="宋体" w:eastAsia="宋体"/>
                      <w:sz w:val="20"/>
                      <w:color w:val="000000"/>
                    </w:rPr>
                    <w:t>遥控钥匙、中控门锁、收音机</w:t>
                  </w:r>
                  <w:r>
                    <w:rPr>
                      <w:rFonts w:ascii="宋体" w:hAnsi="宋体" w:cs="宋体" w:eastAsia="宋体"/>
                      <w:sz w:val="20"/>
                      <w:color w:val="000000"/>
                    </w:rPr>
                    <w:t>/US</w:t>
                  </w:r>
                  <w:r>
                    <w:rPr>
                      <w:rFonts w:ascii="宋体" w:hAnsi="宋体" w:cs="宋体" w:eastAsia="宋体"/>
                      <w:sz w:val="20"/>
                      <w:color w:val="000000"/>
                    </w:rPr>
                    <w:t>B</w:t>
                  </w:r>
                  <w:r>
                    <w:rPr/>
                    <w:t xml:space="preserve"> </w:t>
                  </w:r>
                  <w:r>
                    <w:rPr>
                      <w:rFonts w:ascii="宋体" w:hAnsi="宋体" w:cs="宋体" w:eastAsia="宋体"/>
                      <w:sz w:val="20"/>
                      <w:color w:val="000000"/>
                    </w:rPr>
                    <w:t>接口、</w:t>
                  </w:r>
                  <w:r>
                    <w:rPr>
                      <w:rFonts w:ascii="宋体" w:hAnsi="宋体" w:cs="宋体" w:eastAsia="宋体"/>
                      <w:sz w:val="20"/>
                      <w:color w:val="000000"/>
                    </w:rPr>
                    <w:t>倒车影像，</w:t>
                  </w:r>
                  <w:r>
                    <w:rPr>
                      <w:rFonts w:ascii="宋体" w:hAnsi="宋体" w:cs="宋体" w:eastAsia="宋体"/>
                      <w:sz w:val="20"/>
                      <w:color w:val="000000"/>
                    </w:rPr>
                    <w:t>冷暖一体式空调</w:t>
                  </w:r>
                  <w:r>
                    <w:rPr>
                      <w:rFonts w:ascii="宋体" w:hAnsi="宋体" w:cs="宋体" w:eastAsia="宋体"/>
                      <w:sz w:val="20"/>
                      <w:color w:val="000000"/>
                    </w:rPr>
                    <w:t>（</w:t>
                  </w:r>
                  <w:r>
                    <w:rPr>
                      <w:rFonts w:ascii="宋体" w:hAnsi="宋体" w:cs="宋体" w:eastAsia="宋体"/>
                      <w:sz w:val="20"/>
                      <w:color w:val="000000"/>
                    </w:rPr>
                    <w:t>带后排出风口）</w:t>
                  </w:r>
                </w:p>
              </w:tc>
            </w:tr>
          </w:tbl>
          <w:p>
            <w:pPr>
              <w:pStyle w:val="null3"/>
              <w:jc w:val="left"/>
            </w:pPr>
            <w:r>
              <w:rPr>
                <w:rFonts w:ascii="宋体" w:hAnsi="宋体" w:cs="宋体" w:eastAsia="宋体"/>
                <w:sz w:val="20"/>
                <w:b/>
                <w:color w:val="000000"/>
              </w:rPr>
              <w:t>（四）车型</w:t>
            </w:r>
            <w:r>
              <w:rPr>
                <w:rFonts w:ascii="宋体" w:hAnsi="宋体" w:cs="宋体" w:eastAsia="宋体"/>
                <w:sz w:val="20"/>
                <w:b/>
                <w:color w:val="000000"/>
              </w:rPr>
              <w:t>Ⅳ</w:t>
            </w:r>
          </w:p>
          <w:p>
            <w:pPr>
              <w:pStyle w:val="null3"/>
              <w:jc w:val="left"/>
            </w:pPr>
            <w:r>
              <w:rPr>
                <w:rFonts w:ascii="宋体" w:hAnsi="宋体" w:cs="宋体" w:eastAsia="宋体"/>
                <w:sz w:val="20"/>
                <w:color w:val="000000"/>
              </w:rPr>
              <w:t>1.车型种类：中大型MPV</w:t>
            </w:r>
          </w:p>
          <w:p>
            <w:pPr>
              <w:pStyle w:val="null3"/>
              <w:jc w:val="left"/>
            </w:pPr>
            <w:r>
              <w:rPr>
                <w:rFonts w:ascii="宋体" w:hAnsi="宋体" w:cs="宋体" w:eastAsia="宋体"/>
                <w:sz w:val="20"/>
                <w:color w:val="000000"/>
              </w:rPr>
              <w:t>2.性能要求：</w:t>
            </w:r>
          </w:p>
          <w:tbl>
            <w:tblPr>
              <w:tblInd w:type="dxa" w:w="120"/>
              <w:tblBorders>
                <w:top w:val="none" w:color="000000" w:sz="4"/>
                <w:left w:val="none" w:color="000000" w:sz="4"/>
                <w:bottom w:val="none" w:color="000000" w:sz="4"/>
                <w:right w:val="none" w:color="000000" w:sz="4"/>
                <w:insideH w:val="none"/>
                <w:insideV w:val="none"/>
              </w:tblBorders>
            </w:tblPr>
            <w:tblGrid>
              <w:gridCol w:w="1017"/>
              <w:gridCol w:w="1535"/>
            </w:tblGrid>
            <w:tr>
              <w:tc>
                <w:tcPr>
                  <w:tcW w:type="dxa" w:w="10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20"/>
                      <w:color w:val="000000"/>
                    </w:rPr>
                    <w:t>车身尺寸</w:t>
                  </w:r>
                </w:p>
              </w:tc>
              <w:tc>
                <w:tcPr>
                  <w:tcW w:type="dxa" w:w="15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rFonts w:ascii="宋体" w:hAnsi="宋体" w:cs="宋体" w:eastAsia="宋体"/>
                      <w:sz w:val="20"/>
                      <w:color w:val="000000"/>
                    </w:rPr>
                    <w:t>≥5100mm*1780mm*1800mm</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车辆类别</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both"/>
                  </w:pPr>
                  <w:r>
                    <w:rPr>
                      <w:rFonts w:ascii="宋体" w:hAnsi="宋体" w:cs="宋体" w:eastAsia="宋体"/>
                      <w:sz w:val="20"/>
                      <w:color w:val="000000"/>
                    </w:rPr>
                    <w:t>MPV</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座位数</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both"/>
                  </w:pPr>
                  <w:r>
                    <w:rPr>
                      <w:rFonts w:ascii="宋体" w:hAnsi="宋体" w:cs="宋体" w:eastAsia="宋体"/>
                      <w:sz w:val="20"/>
                      <w:color w:val="000000"/>
                    </w:rPr>
                    <w:t>7座</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驱动形式</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both"/>
                  </w:pPr>
                  <w:r>
                    <w:rPr>
                      <w:rFonts w:ascii="宋体" w:hAnsi="宋体" w:cs="宋体" w:eastAsia="宋体"/>
                      <w:sz w:val="20"/>
                      <w:color w:val="000000"/>
                    </w:rPr>
                    <w:t>前置前驱</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燃料种类</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both"/>
                  </w:pPr>
                  <w:r>
                    <w:rPr>
                      <w:rFonts w:ascii="宋体" w:hAnsi="宋体" w:cs="宋体" w:eastAsia="宋体"/>
                      <w:sz w:val="20"/>
                      <w:color w:val="000000"/>
                    </w:rPr>
                    <w:t>汽油</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排量（</w:t>
                  </w:r>
                  <w:r>
                    <w:rPr>
                      <w:rFonts w:ascii="宋体" w:hAnsi="宋体" w:cs="宋体" w:eastAsia="宋体"/>
                      <w:sz w:val="20"/>
                      <w:color w:val="000000"/>
                    </w:rPr>
                    <w:t>L）</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both"/>
                  </w:pPr>
                  <w:r>
                    <w:rPr>
                      <w:rFonts w:ascii="宋体" w:hAnsi="宋体" w:cs="宋体" w:eastAsia="宋体"/>
                      <w:sz w:val="20"/>
                      <w:color w:val="000000"/>
                    </w:rPr>
                    <w:t>≥1.8</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最小离地间隙</w:t>
                  </w:r>
                  <w:r>
                    <w:rPr/>
                    <w:t xml:space="preserve"> </w:t>
                  </w:r>
                  <w:r>
                    <w:rPr>
                      <w:rFonts w:ascii="宋体" w:hAnsi="宋体" w:cs="宋体" w:eastAsia="宋体"/>
                      <w:sz w:val="20"/>
                      <w:color w:val="000000"/>
                    </w:rPr>
                    <w:t>mm</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both"/>
                  </w:pPr>
                  <w:r>
                    <w:rPr>
                      <w:rFonts w:ascii="宋体" w:hAnsi="宋体" w:cs="宋体" w:eastAsia="宋体"/>
                      <w:sz w:val="20"/>
                      <w:color w:val="000000"/>
                    </w:rPr>
                    <w:t>160</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随车工具</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both"/>
                  </w:pPr>
                  <w:r>
                    <w:rPr>
                      <w:rFonts w:ascii="宋体" w:hAnsi="宋体" w:cs="宋体" w:eastAsia="宋体"/>
                      <w:sz w:val="20"/>
                      <w:color w:val="000000"/>
                    </w:rPr>
                    <w:t>工具包、三角警示牌、灭火器、千斤顶</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其他配置</w:t>
                  </w:r>
                </w:p>
              </w:tc>
              <w:tc>
                <w:tcPr>
                  <w:tcW w:type="dxa" w:w="1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firstLine="2"/>
                    <w:jc w:val="both"/>
                  </w:pPr>
                  <w:r>
                    <w:rPr>
                      <w:rFonts w:ascii="宋体" w:hAnsi="宋体" w:cs="宋体" w:eastAsia="宋体"/>
                      <w:sz w:val="20"/>
                      <w:color w:val="000000"/>
                    </w:rPr>
                    <w:t>具有助力转向、主、副驾三点式安全带、</w:t>
                  </w:r>
                  <w:r>
                    <w:rPr>
                      <w:rFonts w:ascii="宋体" w:hAnsi="宋体" w:cs="宋体" w:eastAsia="宋体"/>
                      <w:sz w:val="20"/>
                      <w:color w:val="000000"/>
                    </w:rPr>
                    <w:t>ABS、</w:t>
                  </w:r>
                  <w:r>
                    <w:rPr>
                      <w:rFonts w:ascii="宋体" w:hAnsi="宋体" w:cs="宋体" w:eastAsia="宋体"/>
                      <w:sz w:val="20"/>
                      <w:color w:val="000000"/>
                    </w:rPr>
                    <w:t>单侧电动侧滑门</w:t>
                  </w:r>
                  <w:r>
                    <w:rPr>
                      <w:rFonts w:ascii="宋体" w:hAnsi="宋体" w:cs="宋体" w:eastAsia="宋体"/>
                      <w:sz w:val="20"/>
                      <w:color w:val="000000"/>
                    </w:rPr>
                    <w:t>、</w:t>
                  </w:r>
                  <w:r>
                    <w:rPr>
                      <w:rFonts w:ascii="宋体" w:hAnsi="宋体" w:cs="宋体" w:eastAsia="宋体"/>
                      <w:sz w:val="20"/>
                      <w:color w:val="000000"/>
                    </w:rPr>
                    <w:t>遥控钥匙、中控门锁、</w:t>
                  </w:r>
                  <w:r>
                    <w:rPr>
                      <w:rFonts w:ascii="宋体" w:hAnsi="宋体" w:cs="宋体" w:eastAsia="宋体"/>
                      <w:sz w:val="20"/>
                      <w:color w:val="000000"/>
                    </w:rPr>
                    <w:t>多功能方向盘</w:t>
                  </w:r>
                  <w:r>
                    <w:rPr>
                      <w:rFonts w:ascii="宋体" w:hAnsi="宋体" w:cs="宋体" w:eastAsia="宋体"/>
                      <w:sz w:val="20"/>
                      <w:color w:val="000000"/>
                    </w:rPr>
                    <w:t>、收音机</w:t>
                  </w:r>
                  <w:r>
                    <w:rPr>
                      <w:rFonts w:ascii="宋体" w:hAnsi="宋体" w:cs="宋体" w:eastAsia="宋体"/>
                      <w:sz w:val="20"/>
                      <w:color w:val="000000"/>
                    </w:rPr>
                    <w:t>/US</w:t>
                  </w:r>
                  <w:r>
                    <w:rPr>
                      <w:rFonts w:ascii="宋体" w:hAnsi="宋体" w:cs="宋体" w:eastAsia="宋体"/>
                      <w:sz w:val="20"/>
                      <w:color w:val="000000"/>
                    </w:rPr>
                    <w:t>B</w:t>
                  </w:r>
                  <w:r>
                    <w:rPr/>
                    <w:t xml:space="preserve"> </w:t>
                  </w:r>
                  <w:r>
                    <w:rPr>
                      <w:rFonts w:ascii="宋体" w:hAnsi="宋体" w:cs="宋体" w:eastAsia="宋体"/>
                      <w:sz w:val="20"/>
                      <w:color w:val="000000"/>
                    </w:rPr>
                    <w:t>接口、</w:t>
                  </w:r>
                  <w:r>
                    <w:rPr>
                      <w:rFonts w:ascii="宋体" w:hAnsi="宋体" w:cs="宋体" w:eastAsia="宋体"/>
                      <w:sz w:val="20"/>
                      <w:color w:val="000000"/>
                    </w:rPr>
                    <w:t>倒车影像，</w:t>
                  </w:r>
                  <w:r>
                    <w:rPr>
                      <w:rFonts w:ascii="宋体" w:hAnsi="宋体" w:cs="宋体" w:eastAsia="宋体"/>
                      <w:sz w:val="20"/>
                      <w:color w:val="000000"/>
                    </w:rPr>
                    <w:t>冷暖一体式空调</w:t>
                  </w:r>
                </w:p>
              </w:tc>
            </w:tr>
          </w:tbl>
          <w:p>
            <w:pPr>
              <w:pStyle w:val="null3"/>
              <w:jc w:val="left"/>
            </w:pPr>
            <w:r>
              <w:rPr>
                <w:rFonts w:ascii="宋体" w:hAnsi="宋体" w:cs="宋体" w:eastAsia="宋体"/>
                <w:sz w:val="20"/>
                <w:b/>
                <w:color w:val="000000"/>
              </w:rPr>
              <w:t>（五）车型</w:t>
            </w:r>
            <w:r>
              <w:rPr>
                <w:rFonts w:ascii="宋体" w:hAnsi="宋体" w:cs="宋体" w:eastAsia="宋体"/>
                <w:sz w:val="20"/>
                <w:b/>
                <w:color w:val="000000"/>
              </w:rPr>
              <w:t>Ⅴ</w:t>
            </w:r>
          </w:p>
          <w:p>
            <w:pPr>
              <w:pStyle w:val="null3"/>
              <w:jc w:val="left"/>
            </w:pPr>
            <w:r>
              <w:rPr>
                <w:rFonts w:ascii="宋体" w:hAnsi="宋体" w:cs="宋体" w:eastAsia="宋体"/>
                <w:sz w:val="20"/>
                <w:color w:val="000000"/>
              </w:rPr>
              <w:t>1.车型种类：中小型客车</w:t>
            </w:r>
          </w:p>
          <w:p>
            <w:pPr>
              <w:pStyle w:val="null3"/>
              <w:jc w:val="left"/>
            </w:pPr>
            <w:r>
              <w:rPr>
                <w:rFonts w:ascii="宋体" w:hAnsi="宋体" w:cs="宋体" w:eastAsia="宋体"/>
                <w:sz w:val="20"/>
                <w:color w:val="000000"/>
              </w:rPr>
              <w:t>2.性能要求：</w:t>
            </w:r>
          </w:p>
          <w:tbl>
            <w:tblPr>
              <w:tblInd w:type="dxa" w:w="120"/>
              <w:tblBorders>
                <w:top w:val="none" w:color="000000" w:sz="4"/>
                <w:left w:val="none" w:color="000000" w:sz="4"/>
                <w:bottom w:val="none" w:color="000000" w:sz="4"/>
                <w:right w:val="none" w:color="000000" w:sz="4"/>
                <w:insideH w:val="none"/>
                <w:insideV w:val="none"/>
              </w:tblBorders>
            </w:tblPr>
            <w:tblGrid>
              <w:gridCol w:w="1017"/>
              <w:gridCol w:w="1535"/>
            </w:tblGrid>
            <w:tr>
              <w:tc>
                <w:tcPr>
                  <w:tcW w:type="dxa" w:w="10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20"/>
                      <w:color w:val="000000"/>
                    </w:rPr>
                    <w:t>车身尺寸</w:t>
                  </w:r>
                </w:p>
              </w:tc>
              <w:tc>
                <w:tcPr>
                  <w:tcW w:type="dxa" w:w="15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pPr>
                  <w:r>
                    <w:rPr>
                      <w:rFonts w:ascii="宋体" w:hAnsi="宋体" w:cs="宋体" w:eastAsia="宋体"/>
                      <w:sz w:val="20"/>
                      <w:color w:val="000000"/>
                    </w:rPr>
                    <w:t>≥7000mm*2000mm*2500mm</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车辆类别</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轻型客车</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座位数</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10-23</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驱动形式</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中置后驱</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燃料种类</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汽油</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排量（</w:t>
                  </w:r>
                  <w:r>
                    <w:rPr>
                      <w:rFonts w:ascii="宋体" w:hAnsi="宋体" w:cs="宋体" w:eastAsia="宋体"/>
                      <w:sz w:val="20"/>
                      <w:color w:val="000000"/>
                    </w:rPr>
                    <w:t>L）</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≥3.0</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最小转弯半径</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7.2m</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最小离地间隙</w:t>
                  </w:r>
                  <w:r>
                    <w:rPr/>
                    <w:t xml:space="preserve"> </w:t>
                  </w:r>
                  <w:r>
                    <w:rPr>
                      <w:rFonts w:ascii="宋体" w:hAnsi="宋体" w:cs="宋体" w:eastAsia="宋体"/>
                      <w:sz w:val="20"/>
                      <w:color w:val="000000"/>
                    </w:rPr>
                    <w:t>mm</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both"/>
                  </w:pPr>
                  <w:r>
                    <w:rPr>
                      <w:rFonts w:ascii="宋体" w:hAnsi="宋体" w:cs="宋体" w:eastAsia="宋体"/>
                      <w:sz w:val="20"/>
                      <w:color w:val="000000"/>
                    </w:rPr>
                    <w:t>180</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随车工具</w:t>
                  </w:r>
                </w:p>
              </w:tc>
              <w:tc>
                <w:tcPr>
                  <w:tcW w:type="dxa" w:w="15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工具包、三角警示牌、灭火器、千斤顶</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其他配置</w:t>
                  </w:r>
                </w:p>
              </w:tc>
              <w:tc>
                <w:tcPr>
                  <w:tcW w:type="dxa" w:w="1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firstLine="2"/>
                    <w:jc w:val="both"/>
                  </w:pPr>
                  <w:r>
                    <w:rPr>
                      <w:rFonts w:ascii="宋体" w:hAnsi="宋体" w:cs="宋体" w:eastAsia="宋体"/>
                      <w:sz w:val="20"/>
                      <w:color w:val="000000"/>
                    </w:rPr>
                    <w:t>具有</w:t>
                  </w:r>
                  <w:r>
                    <w:rPr>
                      <w:rFonts w:ascii="宋体" w:hAnsi="宋体" w:cs="宋体" w:eastAsia="宋体"/>
                      <w:sz w:val="20"/>
                      <w:color w:val="000000"/>
                    </w:rPr>
                    <w:t>液压</w:t>
                  </w:r>
                  <w:r>
                    <w:rPr>
                      <w:rFonts w:ascii="宋体" w:hAnsi="宋体" w:cs="宋体" w:eastAsia="宋体"/>
                      <w:sz w:val="20"/>
                      <w:color w:val="000000"/>
                    </w:rPr>
                    <w:t>助力转向、主、副驾三点式安全带、</w:t>
                  </w:r>
                  <w:r>
                    <w:rPr>
                      <w:rFonts w:ascii="宋体" w:hAnsi="宋体" w:cs="宋体" w:eastAsia="宋体"/>
                      <w:sz w:val="20"/>
                      <w:color w:val="000000"/>
                    </w:rPr>
                    <w:t>ABS、</w:t>
                  </w:r>
                  <w:r>
                    <w:rPr>
                      <w:rFonts w:ascii="宋体" w:hAnsi="宋体" w:cs="宋体" w:eastAsia="宋体"/>
                      <w:sz w:val="20"/>
                      <w:color w:val="000000"/>
                    </w:rPr>
                    <w:t>折叠门</w:t>
                  </w:r>
                  <w:r>
                    <w:rPr>
                      <w:rFonts w:ascii="宋体" w:hAnsi="宋体" w:cs="宋体" w:eastAsia="宋体"/>
                      <w:sz w:val="20"/>
                      <w:color w:val="000000"/>
                    </w:rPr>
                    <w:t>、</w:t>
                  </w:r>
                  <w:r>
                    <w:rPr>
                      <w:rFonts w:ascii="宋体" w:hAnsi="宋体" w:cs="宋体" w:eastAsia="宋体"/>
                      <w:sz w:val="20"/>
                      <w:color w:val="000000"/>
                    </w:rPr>
                    <w:t>遥控钥匙、</w:t>
                  </w:r>
                  <w:r>
                    <w:rPr>
                      <w:rFonts w:ascii="宋体" w:hAnsi="宋体" w:cs="宋体" w:eastAsia="宋体"/>
                      <w:sz w:val="20"/>
                      <w:color w:val="000000"/>
                    </w:rPr>
                    <w:t>车身稳定系统</w:t>
                  </w:r>
                  <w:r>
                    <w:rPr>
                      <w:rFonts w:ascii="宋体" w:hAnsi="宋体" w:cs="宋体" w:eastAsia="宋体"/>
                      <w:sz w:val="20"/>
                      <w:color w:val="000000"/>
                    </w:rPr>
                    <w:t>、收音机</w:t>
                  </w:r>
                  <w:r>
                    <w:rPr>
                      <w:rFonts w:ascii="宋体" w:hAnsi="宋体" w:cs="宋体" w:eastAsia="宋体"/>
                      <w:sz w:val="20"/>
                      <w:color w:val="000000"/>
                    </w:rPr>
                    <w:t>/US</w:t>
                  </w:r>
                  <w:r>
                    <w:rPr>
                      <w:rFonts w:ascii="宋体" w:hAnsi="宋体" w:cs="宋体" w:eastAsia="宋体"/>
                      <w:sz w:val="20"/>
                      <w:color w:val="000000"/>
                    </w:rPr>
                    <w:t>B</w:t>
                  </w:r>
                  <w:r>
                    <w:rPr/>
                    <w:t xml:space="preserve"> </w:t>
                  </w:r>
                  <w:r>
                    <w:rPr>
                      <w:rFonts w:ascii="宋体" w:hAnsi="宋体" w:cs="宋体" w:eastAsia="宋体"/>
                      <w:sz w:val="20"/>
                      <w:color w:val="000000"/>
                    </w:rPr>
                    <w:t>接口、</w:t>
                  </w:r>
                  <w:r>
                    <w:rPr>
                      <w:rFonts w:ascii="宋体" w:hAnsi="宋体" w:cs="宋体" w:eastAsia="宋体"/>
                      <w:sz w:val="20"/>
                      <w:color w:val="000000"/>
                    </w:rPr>
                    <w:t>倒车影像，</w:t>
                  </w:r>
                  <w:r>
                    <w:rPr>
                      <w:rFonts w:ascii="宋体" w:hAnsi="宋体" w:cs="宋体" w:eastAsia="宋体"/>
                      <w:sz w:val="20"/>
                      <w:color w:val="000000"/>
                    </w:rPr>
                    <w:t>冷暖一体式空调</w:t>
                  </w:r>
                </w:p>
              </w:tc>
            </w:tr>
          </w:tbl>
          <w:p>
            <w:pPr>
              <w:pStyle w:val="null3"/>
              <w:jc w:val="left"/>
            </w:pPr>
            <w:r>
              <w:rPr>
                <w:rFonts w:ascii="宋体" w:hAnsi="宋体" w:cs="宋体" w:eastAsia="宋体"/>
                <w:sz w:val="20"/>
                <w:b/>
                <w:color w:val="000000"/>
              </w:rPr>
              <w:t>（六）车型</w:t>
            </w:r>
            <w:r>
              <w:rPr>
                <w:rFonts w:ascii="宋体" w:hAnsi="宋体" w:cs="宋体" w:eastAsia="宋体"/>
                <w:sz w:val="20"/>
                <w:b/>
                <w:color w:val="000000"/>
              </w:rPr>
              <w:t>Ⅵ</w:t>
            </w:r>
          </w:p>
          <w:p>
            <w:pPr>
              <w:pStyle w:val="null3"/>
              <w:jc w:val="left"/>
            </w:pPr>
            <w:r>
              <w:rPr>
                <w:rFonts w:ascii="宋体" w:hAnsi="宋体" w:cs="宋体" w:eastAsia="宋体"/>
                <w:sz w:val="20"/>
                <w:color w:val="000000"/>
              </w:rPr>
              <w:t>1.车型种类： 大巴车</w:t>
            </w:r>
          </w:p>
          <w:p>
            <w:pPr>
              <w:pStyle w:val="null3"/>
              <w:jc w:val="left"/>
            </w:pPr>
            <w:r>
              <w:rPr>
                <w:rFonts w:ascii="宋体" w:hAnsi="宋体" w:cs="宋体" w:eastAsia="宋体"/>
                <w:sz w:val="20"/>
                <w:color w:val="000000"/>
              </w:rPr>
              <w:t>2.性能要求：</w:t>
            </w:r>
          </w:p>
          <w:tbl>
            <w:tblPr>
              <w:tblInd w:type="dxa" w:w="120"/>
              <w:tblBorders>
                <w:top w:val="none" w:color="000000" w:sz="4"/>
                <w:left w:val="none" w:color="000000" w:sz="4"/>
                <w:bottom w:val="none" w:color="000000" w:sz="4"/>
                <w:right w:val="none" w:color="000000" w:sz="4"/>
                <w:insideH w:val="none"/>
                <w:insideV w:val="none"/>
              </w:tblBorders>
            </w:tblPr>
            <w:tblGrid>
              <w:gridCol w:w="962"/>
              <w:gridCol w:w="1591"/>
            </w:tblGrid>
            <w:tr>
              <w:tc>
                <w:tcPr>
                  <w:tcW w:type="dxa" w:w="9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20"/>
                      <w:color w:val="000000"/>
                    </w:rPr>
                    <w:t>车身尺寸</w:t>
                  </w:r>
                </w:p>
              </w:tc>
              <w:tc>
                <w:tcPr>
                  <w:tcW w:type="dxa" w:w="15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pPr>
                  <w:r>
                    <w:rPr>
                      <w:rFonts w:ascii="宋体" w:hAnsi="宋体" w:cs="宋体" w:eastAsia="宋体"/>
                      <w:sz w:val="20"/>
                      <w:color w:val="000000"/>
                    </w:rPr>
                    <w:t>≥12000mm*2500mm*3700mm</w:t>
                  </w:r>
                </w:p>
              </w:tc>
            </w:tr>
            <w:tr>
              <w:tc>
                <w:tcPr>
                  <w:tcW w:type="dxa" w:w="9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车辆类别</w:t>
                  </w:r>
                </w:p>
              </w:tc>
              <w:tc>
                <w:tcPr>
                  <w:tcW w:type="dxa" w:w="15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大型客车</w:t>
                  </w:r>
                </w:p>
              </w:tc>
            </w:tr>
            <w:tr>
              <w:tc>
                <w:tcPr>
                  <w:tcW w:type="dxa" w:w="9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座位数</w:t>
                  </w:r>
                </w:p>
              </w:tc>
              <w:tc>
                <w:tcPr>
                  <w:tcW w:type="dxa" w:w="15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24-55</w:t>
                  </w:r>
                </w:p>
              </w:tc>
            </w:tr>
            <w:tr>
              <w:tc>
                <w:tcPr>
                  <w:tcW w:type="dxa" w:w="9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驱动形式</w:t>
                  </w:r>
                </w:p>
              </w:tc>
              <w:tc>
                <w:tcPr>
                  <w:tcW w:type="dxa" w:w="15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中置后驱</w:t>
                  </w:r>
                </w:p>
              </w:tc>
            </w:tr>
            <w:tr>
              <w:tc>
                <w:tcPr>
                  <w:tcW w:type="dxa" w:w="9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燃料种类</w:t>
                  </w:r>
                </w:p>
              </w:tc>
              <w:tc>
                <w:tcPr>
                  <w:tcW w:type="dxa" w:w="15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柴油</w:t>
                  </w:r>
                </w:p>
              </w:tc>
            </w:tr>
            <w:tr>
              <w:tc>
                <w:tcPr>
                  <w:tcW w:type="dxa" w:w="9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排量（</w:t>
                  </w:r>
                  <w:r>
                    <w:rPr>
                      <w:rFonts w:ascii="宋体" w:hAnsi="宋体" w:cs="宋体" w:eastAsia="宋体"/>
                      <w:sz w:val="20"/>
                      <w:color w:val="000000"/>
                    </w:rPr>
                    <w:t>L）</w:t>
                  </w:r>
                </w:p>
              </w:tc>
              <w:tc>
                <w:tcPr>
                  <w:tcW w:type="dxa" w:w="15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宋体" w:hAnsi="宋体" w:cs="宋体" w:eastAsia="宋体"/>
                      <w:sz w:val="20"/>
                      <w:color w:val="000000"/>
                    </w:rPr>
                    <w:t>≥9.0</w:t>
                  </w:r>
                </w:p>
              </w:tc>
            </w:tr>
            <w:tr>
              <w:tc>
                <w:tcPr>
                  <w:tcW w:type="dxa" w:w="9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最小转弯半径</w:t>
                  </w:r>
                </w:p>
              </w:tc>
              <w:tc>
                <w:tcPr>
                  <w:tcW w:type="dxa" w:w="15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9.2m</w:t>
                  </w:r>
                </w:p>
              </w:tc>
            </w:tr>
            <w:tr>
              <w:tc>
                <w:tcPr>
                  <w:tcW w:type="dxa" w:w="9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最小离地间隙</w:t>
                  </w:r>
                  <w:r>
                    <w:rPr/>
                    <w:t xml:space="preserve"> </w:t>
                  </w:r>
                  <w:r>
                    <w:rPr>
                      <w:rFonts w:ascii="宋体" w:hAnsi="宋体" w:cs="宋体" w:eastAsia="宋体"/>
                      <w:sz w:val="20"/>
                      <w:color w:val="000000"/>
                    </w:rPr>
                    <w:t>mm</w:t>
                  </w:r>
                </w:p>
              </w:tc>
              <w:tc>
                <w:tcPr>
                  <w:tcW w:type="dxa" w:w="15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both"/>
                  </w:pPr>
                  <w:r>
                    <w:rPr>
                      <w:rFonts w:ascii="宋体" w:hAnsi="宋体" w:cs="宋体" w:eastAsia="宋体"/>
                      <w:sz w:val="20"/>
                      <w:color w:val="000000"/>
                    </w:rPr>
                    <w:t>180</w:t>
                  </w:r>
                </w:p>
              </w:tc>
            </w:tr>
            <w:tr>
              <w:tc>
                <w:tcPr>
                  <w:tcW w:type="dxa" w:w="9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宋体" w:hAnsi="宋体" w:cs="宋体" w:eastAsia="宋体"/>
                      <w:sz w:val="20"/>
                      <w:color w:val="000000"/>
                    </w:rPr>
                    <w:t>随车工具</w:t>
                  </w:r>
                </w:p>
              </w:tc>
              <w:tc>
                <w:tcPr>
                  <w:tcW w:type="dxa" w:w="15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宋体" w:hAnsi="宋体" w:cs="宋体" w:eastAsia="宋体"/>
                      <w:sz w:val="20"/>
                      <w:color w:val="000000"/>
                    </w:rPr>
                    <w:t>工具包、三角警示牌、灭火器、千斤顶</w:t>
                  </w:r>
                </w:p>
              </w:tc>
            </w:tr>
            <w:tr>
              <w:tc>
                <w:tcPr>
                  <w:tcW w:type="dxa" w:w="9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其他配置</w:t>
                  </w:r>
                </w:p>
              </w:tc>
              <w:tc>
                <w:tcPr>
                  <w:tcW w:type="dxa" w:w="1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firstLine="2"/>
                    <w:jc w:val="both"/>
                  </w:pPr>
                  <w:r>
                    <w:rPr>
                      <w:rFonts w:ascii="宋体" w:hAnsi="宋体" w:cs="宋体" w:eastAsia="宋体"/>
                      <w:sz w:val="20"/>
                      <w:color w:val="000000"/>
                    </w:rPr>
                    <w:t>具有</w:t>
                  </w:r>
                  <w:r>
                    <w:rPr>
                      <w:rFonts w:ascii="宋体" w:hAnsi="宋体" w:cs="宋体" w:eastAsia="宋体"/>
                      <w:sz w:val="20"/>
                      <w:color w:val="000000"/>
                    </w:rPr>
                    <w:t>液压</w:t>
                  </w:r>
                  <w:r>
                    <w:rPr>
                      <w:rFonts w:ascii="宋体" w:hAnsi="宋体" w:cs="宋体" w:eastAsia="宋体"/>
                      <w:sz w:val="20"/>
                      <w:color w:val="000000"/>
                    </w:rPr>
                    <w:t>助力转向、主、副驾三点式安全带、</w:t>
                  </w:r>
                  <w:r>
                    <w:rPr>
                      <w:rFonts w:ascii="宋体" w:hAnsi="宋体" w:cs="宋体" w:eastAsia="宋体"/>
                      <w:sz w:val="20"/>
                      <w:color w:val="000000"/>
                    </w:rPr>
                    <w:t>ABS、</w:t>
                  </w:r>
                  <w:r>
                    <w:rPr>
                      <w:rFonts w:ascii="宋体" w:hAnsi="宋体" w:cs="宋体" w:eastAsia="宋体"/>
                      <w:sz w:val="20"/>
                      <w:color w:val="000000"/>
                    </w:rPr>
                    <w:t>折叠门</w:t>
                  </w:r>
                  <w:r>
                    <w:rPr>
                      <w:rFonts w:ascii="宋体" w:hAnsi="宋体" w:cs="宋体" w:eastAsia="宋体"/>
                      <w:sz w:val="20"/>
                      <w:color w:val="000000"/>
                    </w:rPr>
                    <w:t>、</w:t>
                  </w:r>
                  <w:r>
                    <w:rPr>
                      <w:rFonts w:ascii="宋体" w:hAnsi="宋体" w:cs="宋体" w:eastAsia="宋体"/>
                      <w:sz w:val="20"/>
                      <w:color w:val="000000"/>
                    </w:rPr>
                    <w:t>遥控钥匙、</w:t>
                  </w:r>
                  <w:r>
                    <w:rPr>
                      <w:rFonts w:ascii="宋体" w:hAnsi="宋体" w:cs="宋体" w:eastAsia="宋体"/>
                      <w:sz w:val="20"/>
                      <w:color w:val="000000"/>
                    </w:rPr>
                    <w:t>车身稳定系统</w:t>
                  </w:r>
                  <w:r>
                    <w:rPr>
                      <w:rFonts w:ascii="宋体" w:hAnsi="宋体" w:cs="宋体" w:eastAsia="宋体"/>
                      <w:sz w:val="20"/>
                      <w:color w:val="000000"/>
                    </w:rPr>
                    <w:t>、车辆基础设施、收音机</w:t>
                  </w:r>
                  <w:r>
                    <w:rPr>
                      <w:rFonts w:ascii="宋体" w:hAnsi="宋体" w:cs="宋体" w:eastAsia="宋体"/>
                      <w:sz w:val="20"/>
                      <w:color w:val="000000"/>
                    </w:rPr>
                    <w:t>/US</w:t>
                  </w:r>
                  <w:r>
                    <w:rPr>
                      <w:rFonts w:ascii="宋体" w:hAnsi="宋体" w:cs="宋体" w:eastAsia="宋体"/>
                      <w:sz w:val="20"/>
                      <w:color w:val="000000"/>
                    </w:rPr>
                    <w:t>B</w:t>
                  </w:r>
                  <w:r>
                    <w:rPr/>
                    <w:t xml:space="preserve"> </w:t>
                  </w:r>
                  <w:r>
                    <w:rPr>
                      <w:rFonts w:ascii="宋体" w:hAnsi="宋体" w:cs="宋体" w:eastAsia="宋体"/>
                      <w:sz w:val="20"/>
                      <w:color w:val="000000"/>
                    </w:rPr>
                    <w:t>接口、</w:t>
                  </w:r>
                  <w:r>
                    <w:rPr>
                      <w:rFonts w:ascii="宋体" w:hAnsi="宋体" w:cs="宋体" w:eastAsia="宋体"/>
                      <w:sz w:val="20"/>
                      <w:color w:val="000000"/>
                    </w:rPr>
                    <w:t>倒车影像，</w:t>
                  </w:r>
                  <w:r>
                    <w:rPr>
                      <w:rFonts w:ascii="宋体" w:hAnsi="宋体" w:cs="宋体" w:eastAsia="宋体"/>
                      <w:sz w:val="20"/>
                      <w:color w:val="000000"/>
                    </w:rPr>
                    <w:t>冷暖一体式空调</w:t>
                  </w:r>
                </w:p>
              </w:tc>
            </w:tr>
          </w:tbl>
          <w:p>
            <w:pPr>
              <w:pStyle w:val="null3"/>
              <w:jc w:val="left"/>
            </w:pPr>
            <w:r>
              <w:rPr>
                <w:rFonts w:ascii="宋体" w:hAnsi="宋体" w:cs="宋体" w:eastAsia="宋体"/>
                <w:sz w:val="20"/>
                <w:b/>
                <w:color w:val="000000"/>
              </w:rPr>
              <w:t>二、商务要求：</w:t>
            </w:r>
          </w:p>
          <w:p>
            <w:pPr>
              <w:pStyle w:val="null3"/>
              <w:ind w:firstLine="400"/>
              <w:jc w:val="left"/>
            </w:pPr>
            <w:r>
              <w:rPr>
                <w:rFonts w:ascii="宋体" w:hAnsi="宋体" w:cs="宋体" w:eastAsia="宋体"/>
                <w:sz w:val="20"/>
                <w:color w:val="000000"/>
              </w:rPr>
              <w:t>1.付款方式：选定车型，甲乙双方签订好用车合同，根据约定好的时间整备车辆，交车，根据用车时长乙方向甲方开具租赁服务发票，每半年结算租赁费。</w:t>
            </w:r>
          </w:p>
          <w:p>
            <w:pPr>
              <w:pStyle w:val="null3"/>
              <w:ind w:firstLine="400"/>
              <w:jc w:val="left"/>
            </w:pPr>
            <w:r>
              <w:rPr>
                <w:rFonts w:ascii="宋体" w:hAnsi="宋体" w:cs="宋体" w:eastAsia="宋体"/>
                <w:sz w:val="20"/>
                <w:color w:val="000000"/>
              </w:rPr>
              <w:t>2.交接车辆：按照合同要求时间将车辆交付甲方，交接车辆手续，随车工具。</w:t>
            </w:r>
          </w:p>
          <w:p>
            <w:pPr>
              <w:pStyle w:val="null3"/>
              <w:ind w:firstLine="400"/>
              <w:jc w:val="left"/>
            </w:pPr>
            <w:r>
              <w:rPr>
                <w:rFonts w:ascii="宋体" w:hAnsi="宋体" w:cs="宋体" w:eastAsia="宋体"/>
                <w:sz w:val="20"/>
                <w:color w:val="000000"/>
              </w:rPr>
              <w:t>3.服务期：三年，合同一年一签（甲方根据乙方的服务情况考虑是否续签下一年合同）。</w:t>
            </w:r>
          </w:p>
          <w:p>
            <w:pPr>
              <w:pStyle w:val="null3"/>
              <w:jc w:val="left"/>
            </w:pPr>
            <w:r>
              <w:rPr>
                <w:rFonts w:ascii="宋体" w:hAnsi="宋体" w:cs="宋体" w:eastAsia="宋体"/>
                <w:sz w:val="20"/>
                <w:b/>
                <w:color w:val="000000"/>
              </w:rPr>
              <w:t>三、其他要求：</w:t>
            </w:r>
            <w:r>
              <w:rPr>
                <w:rFonts w:ascii="arial" w:hAnsi="arial" w:cs="arial" w:eastAsia="arial"/>
                <w:sz w:val="18"/>
                <w:b/>
                <w:color w:val="000000"/>
              </w:rPr>
              <w:t xml:space="preserve">     </w:t>
            </w:r>
          </w:p>
          <w:p>
            <w:pPr>
              <w:pStyle w:val="null3"/>
              <w:jc w:val="left"/>
            </w:pPr>
            <w:r>
              <w:rPr>
                <w:rFonts w:ascii="宋体" w:hAnsi="宋体" w:cs="宋体" w:eastAsia="宋体"/>
                <w:sz w:val="20"/>
                <w:color w:val="000000"/>
              </w:rPr>
              <w:t xml:space="preserve">   1.所有车辆干净，安全不限公里，提供上门取送车服务。 </w:t>
            </w:r>
            <w:r>
              <w:rPr>
                <w:rFonts w:ascii="宋体" w:hAnsi="宋体" w:cs="宋体" w:eastAsia="宋体"/>
                <w:sz w:val="20"/>
                <w:color w:val="000000"/>
              </w:rPr>
              <w:t xml:space="preserve">2.如车辆故障需救援，提供24小时道路救援服务，如果车辆在租赁期间出现故障或事故，公司可在40分钟内（西安市区）免费提供同级别车辆。 </w:t>
            </w:r>
            <w:r>
              <w:rPr>
                <w:rFonts w:ascii="宋体" w:hAnsi="宋体" w:cs="宋体" w:eastAsia="宋体"/>
                <w:sz w:val="20"/>
                <w:color w:val="000000"/>
              </w:rPr>
              <w:t>3.车辆如需保养维修，公司可上门提供同级别车辆备用，至车辆保养维修完成。</w:t>
            </w:r>
            <w:r>
              <w:rPr>
                <w:rFonts w:ascii="宋体" w:hAnsi="宋体" w:cs="宋体" w:eastAsia="宋体"/>
                <w:sz w:val="20"/>
                <w:color w:val="000000"/>
              </w:rPr>
              <w:t xml:space="preserve">车辆租赁使用期内的油费由采购人承担。 </w:t>
            </w:r>
            <w:r>
              <w:rPr>
                <w:rFonts w:ascii="宋体" w:hAnsi="宋体" w:cs="宋体" w:eastAsia="宋体"/>
                <w:sz w:val="20"/>
                <w:color w:val="000000"/>
              </w:rPr>
              <w:t xml:space="preserve">4.所有车辆都购买交强险、车损险、商业险等保险。 </w:t>
            </w:r>
            <w:r>
              <w:rPr>
                <w:rFonts w:ascii="宋体" w:hAnsi="宋体" w:cs="宋体" w:eastAsia="宋体"/>
                <w:sz w:val="20"/>
                <w:color w:val="000000"/>
              </w:rPr>
              <w:t xml:space="preserve">5、如车辆发生轻微小剐蹭或者事故，司机配合公司与保险公司全部报案理赔。 </w:t>
            </w:r>
            <w:r>
              <w:rPr>
                <w:rFonts w:ascii="宋体" w:hAnsi="宋体" w:cs="宋体" w:eastAsia="宋体"/>
                <w:sz w:val="20"/>
                <w:color w:val="000000"/>
              </w:rPr>
              <w:t xml:space="preserve">6.每月提供一次高铁站，机场100公里内的接送服务，车型不限。 </w:t>
            </w:r>
            <w:r>
              <w:rPr>
                <w:rFonts w:ascii="宋体" w:hAnsi="宋体" w:cs="宋体" w:eastAsia="宋体"/>
                <w:sz w:val="20"/>
                <w:color w:val="000000"/>
              </w:rPr>
              <w:t>7.每月提供一天免费8小时的代驾服务。</w:t>
            </w:r>
          </w:p>
          <w:p>
            <w:pPr>
              <w:pStyle w:val="null3"/>
              <w:jc w:val="left"/>
            </w:pPr>
          </w:p>
        </w:tc>
      </w:tr>
    </w:tbl>
    <w:p>
      <w:pPr>
        <w:pStyle w:val="null3"/>
        <w:outlineLvl w:val="2"/>
      </w:pPr>
      <w:r>
        <w:rPr>
          <w:sz w:val="28"/>
          <w:b/>
        </w:rPr>
        <w:t>3.2.3人员配置要求</w:t>
      </w:r>
    </w:p>
    <w:p>
      <w:pPr>
        <w:pStyle w:val="null3"/>
      </w:pPr>
      <w:r>
        <w:rPr/>
        <w:t>采购包1：</w:t>
      </w:r>
    </w:p>
    <w:p>
      <w:pPr>
        <w:pStyle w:val="null3"/>
      </w:pPr>
      <w:r>
        <w:rPr/>
        <w:t>按照项目实际情况进行配置</w:t>
      </w:r>
    </w:p>
    <w:p>
      <w:pPr>
        <w:pStyle w:val="null3"/>
      </w:pPr>
      <w:r>
        <w:rPr/>
        <w:t>采购包2：</w:t>
      </w:r>
    </w:p>
    <w:p>
      <w:pPr>
        <w:pStyle w:val="null3"/>
      </w:pPr>
      <w:r>
        <w:rPr/>
        <w:t>按照项目实际情况进行配置</w:t>
      </w:r>
    </w:p>
    <w:p>
      <w:pPr>
        <w:pStyle w:val="null3"/>
        <w:outlineLvl w:val="2"/>
      </w:pPr>
      <w:r>
        <w:rPr>
          <w:sz w:val="28"/>
          <w:b/>
        </w:rPr>
        <w:t>3.2.4设施设备要求</w:t>
      </w:r>
    </w:p>
    <w:p>
      <w:pPr>
        <w:pStyle w:val="null3"/>
      </w:pPr>
      <w:r>
        <w:rPr/>
        <w:t>采购包1：</w:t>
      </w:r>
    </w:p>
    <w:p>
      <w:pPr>
        <w:pStyle w:val="null3"/>
      </w:pPr>
      <w:r>
        <w:rPr/>
        <w:t>按照项目实际情况进行配置</w:t>
      </w:r>
    </w:p>
    <w:p>
      <w:pPr>
        <w:pStyle w:val="null3"/>
      </w:pPr>
      <w:r>
        <w:rPr/>
        <w:t>采购包2：</w:t>
      </w:r>
    </w:p>
    <w:p>
      <w:pPr>
        <w:pStyle w:val="null3"/>
      </w:pPr>
      <w:r>
        <w:rPr/>
        <w:t>按照项目实际情况进行配置</w:t>
      </w:r>
    </w:p>
    <w:p>
      <w:pPr>
        <w:pStyle w:val="null3"/>
        <w:outlineLvl w:val="2"/>
      </w:pPr>
      <w:r>
        <w:rPr>
          <w:sz w:val="28"/>
          <w:b/>
        </w:rPr>
        <w:t>3.2.5其他要求</w:t>
      </w:r>
    </w:p>
    <w:p>
      <w:pPr>
        <w:pStyle w:val="null3"/>
      </w:pPr>
      <w:r>
        <w:rPr/>
        <w:t>采购包1：</w:t>
      </w:r>
    </w:p>
    <w:p>
      <w:pPr>
        <w:pStyle w:val="null3"/>
      </w:pPr>
      <w:r>
        <w:rPr/>
        <w:t>/</w:t>
      </w:r>
    </w:p>
    <w:p>
      <w:pPr>
        <w:pStyle w:val="null3"/>
      </w:pPr>
      <w:r>
        <w:rPr/>
        <w:t>采购包2：</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三年，合同一年一签（甲方根据乙方的服务情况考虑是否续签下一年合同）。</w:t>
      </w:r>
    </w:p>
    <w:p>
      <w:pPr>
        <w:pStyle w:val="null3"/>
      </w:pPr>
      <w:r>
        <w:rPr/>
        <w:t>采购包2：</w:t>
      </w:r>
    </w:p>
    <w:p>
      <w:pPr>
        <w:pStyle w:val="null3"/>
      </w:pPr>
      <w:r>
        <w:rPr/>
        <w:t>三年，合同一年一签（甲方根据乙方的服务情况考虑是否续签下一年合同）。</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符合国家相关标准规定</w:t>
      </w:r>
    </w:p>
    <w:p>
      <w:pPr>
        <w:pStyle w:val="null3"/>
      </w:pPr>
      <w:r>
        <w:rPr/>
        <w:t>采购包2：</w:t>
      </w:r>
    </w:p>
    <w:p>
      <w:pPr>
        <w:pStyle w:val="null3"/>
      </w:pPr>
      <w:r>
        <w:rPr/>
        <w:t>符合国家相关标准规定</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结算方式采用先用车后结算，按照实际用车次数每半年结算一次，乙方于出车后次月5个工作日内向甲方开具租赁发票</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结算方式采用先用车后结算，按照实际用车次数每半年结算一次，乙方于出车后次月5个工作日内向甲方开具租赁发票</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结算方式采用先用车后结算，按照实际用车次数每半年结算一次，乙方于出车后次月5个工作日内向甲方开具租赁发票</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结算方式采用先用车后结算，按照实际用车次数每半年结算一次，乙方于出车后次月5个工作日内向甲方开具租赁发票</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1、甲乙双方如出现违约的，违约方自违约之日起，每日按合同总价的5‰向守约方承担违约责任并且及时采取有效补救措施，违约金总额不超过本合同总价的5%，并继续履行本合同所规定的义务。 2、乙方违约超过15日的，则甲方有权解除合同，乙方应依甲方要求并按合同总价的10%向甲方承担违约责任，并将工作资料、已取得工作成果和其他相关的资料一并移交甲方，乙方不得以任何理由拒绝或拖延提交有关资料，或提供不真实、不准确、不完整的资料。 双方本着友好合作的态度,对合同履行过程中发生的纠纷应及时协商解决,协商不成，向甲方所在地人民法院诉讼解决。</w:t>
      </w:r>
    </w:p>
    <w:p>
      <w:pPr>
        <w:pStyle w:val="null3"/>
      </w:pPr>
      <w:r>
        <w:rPr/>
        <w:t>采购包2：</w:t>
      </w:r>
    </w:p>
    <w:p>
      <w:pPr>
        <w:pStyle w:val="null3"/>
      </w:pPr>
      <w:r>
        <w:rPr/>
        <w:t>1、甲乙双方如出现违约的，违约方自违约之日起，每日按合同总价的5‰向守约方承担违约责任并且及时采取有效补救措施，违约金总额不超过本合同总价的5%，并继续履行本合同所规定的义务。 2、乙方违约超过15日的，则甲方有权解除合同，乙方应依甲方要求并按合同总价的10%向甲方承担违约责任，并将工作资料、已取得工作成果和其他相关的资料一并移交甲方，乙方不得以任何理由拒绝或拖延提交有关资料，或提供不真实、不准确、不完整的资料。 双方本着友好合作的态度,对合同履行过程中发生的纠纷应及时协商解决,协商不成，向甲方所在地人民法院诉讼解决。</w:t>
      </w:r>
    </w:p>
    <w:p>
      <w:pPr>
        <w:pStyle w:val="null3"/>
        <w:outlineLvl w:val="2"/>
      </w:pPr>
      <w:r>
        <w:rPr>
          <w:sz w:val="28"/>
          <w:b/>
        </w:rPr>
        <w:t>3.4其他要求</w:t>
      </w:r>
    </w:p>
    <w:p>
      <w:pPr>
        <w:pStyle w:val="null3"/>
      </w:pPr>
      <w:r>
        <w:rPr/>
        <w:t>1.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且签字盖章齐全。 2.如磋商文件中融资相关内容与新政策要求有出入，按照最新要求执行。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2023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2023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法定代表人身份证明或法定代表人授权委托书</w:t>
            </w:r>
          </w:p>
        </w:tc>
        <w:tc>
          <w:tcPr>
            <w:tcW w:type="dxa" w:w="3322"/>
          </w:tcPr>
          <w:p>
            <w:pPr>
              <w:pStyle w:val="null3"/>
            </w:pPr>
            <w:r>
              <w:rPr/>
              <w:t>法定代表人直接参加磋商的，须出具法定代表人身份证明；法定代表人授权代表参加磋商的，须出具法定代表人授权委托书；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不得为“信用中国”网站（www.creditchina.gov.cn）中列入“失信被执行人（中国执行信息公开网http：//zxgk.court.gov.cn/shixin/）”和“重大税收违法案件当事人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法定代表人身份证明或法定代表人授权委托书</w:t>
            </w:r>
          </w:p>
        </w:tc>
        <w:tc>
          <w:tcPr>
            <w:tcW w:type="dxa" w:w="3322"/>
          </w:tcPr>
          <w:p>
            <w:pPr>
              <w:pStyle w:val="null3"/>
            </w:pPr>
            <w:r>
              <w:rPr/>
              <w:t>法定代表人直接参加磋商的，须出具法定代表人身份证明；法定代表人授权代表参加磋商的，须出具法定代表人授权委托书；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不得为“信用中国”网站（www.creditchina.gov.cn）中列入“失信被执行人（中国执行信息公开网http：//zxgk.court.gov.cn/shixin/）”和“重大税收违法案件当事人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报价明细表（包1） 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1.报价唯一； 2.报价货币符合磋商文件要求； 3.未超出采购预算或磋商文件规定的最高限价。</w:t>
            </w:r>
          </w:p>
        </w:tc>
        <w:tc>
          <w:tcPr>
            <w:tcW w:type="dxa" w:w="1661"/>
          </w:tcPr>
          <w:p>
            <w:pPr>
              <w:pStyle w:val="null3"/>
            </w:pPr>
            <w:r>
              <w:rPr/>
              <w:t>报价明细表（包1） 标的清单 报价表</w:t>
            </w:r>
          </w:p>
        </w:tc>
      </w:tr>
      <w:tr>
        <w:tc>
          <w:tcPr>
            <w:tcW w:type="dxa" w:w="831"/>
          </w:tcPr>
          <w:p>
            <w:pPr>
              <w:pStyle w:val="null3"/>
            </w:pPr>
            <w:r>
              <w:rPr/>
              <w:t>3</w:t>
            </w:r>
          </w:p>
        </w:tc>
        <w:tc>
          <w:tcPr>
            <w:tcW w:type="dxa" w:w="2492"/>
          </w:tcPr>
          <w:p>
            <w:pPr>
              <w:pStyle w:val="null3"/>
            </w:pPr>
            <w:r>
              <w:rPr/>
              <w:t>签字或盖章</w:t>
            </w:r>
          </w:p>
        </w:tc>
        <w:tc>
          <w:tcPr>
            <w:tcW w:type="dxa" w:w="3322"/>
          </w:tcPr>
          <w:p>
            <w:pPr>
              <w:pStyle w:val="null3"/>
            </w:pPr>
            <w:r>
              <w:rPr/>
              <w:t>响应文件按照磋商文件的要求签字或盖章</w:t>
            </w:r>
          </w:p>
        </w:tc>
        <w:tc>
          <w:tcPr>
            <w:tcW w:type="dxa" w:w="1661"/>
          </w:tcPr>
          <w:p>
            <w:pPr>
              <w:pStyle w:val="null3"/>
            </w:pPr>
            <w:r>
              <w:rPr/>
              <w:t>报价明细表（包1） 中小企业声明函 商务应答表 供应商拒绝政府采购领域商业贿赂承诺书 供应商应提交的相关资格证明材料 服务内容及服务要求应答表 报价表 响应文件封面 业绩的相关证明材料 供应商需补充的其他内容 残疾人福利性单位声明函 服务方案 标的清单 响应函 监狱企业的证明文件</w:t>
            </w:r>
          </w:p>
        </w:tc>
      </w:tr>
      <w:tr>
        <w:tc>
          <w:tcPr>
            <w:tcW w:type="dxa" w:w="831"/>
          </w:tcPr>
          <w:p>
            <w:pPr>
              <w:pStyle w:val="null3"/>
            </w:pPr>
            <w:r>
              <w:rPr/>
              <w:t>4</w:t>
            </w:r>
          </w:p>
        </w:tc>
        <w:tc>
          <w:tcPr>
            <w:tcW w:type="dxa" w:w="2492"/>
          </w:tcPr>
          <w:p>
            <w:pPr>
              <w:pStyle w:val="null3"/>
            </w:pPr>
            <w:r>
              <w:rPr/>
              <w:t>供应商名称</w:t>
            </w:r>
          </w:p>
        </w:tc>
        <w:tc>
          <w:tcPr>
            <w:tcW w:type="dxa" w:w="3322"/>
          </w:tcPr>
          <w:p>
            <w:pPr>
              <w:pStyle w:val="null3"/>
            </w:pPr>
            <w:r>
              <w:rPr/>
              <w:t>所有提交的证件、文件与印章一致</w:t>
            </w:r>
          </w:p>
        </w:tc>
        <w:tc>
          <w:tcPr>
            <w:tcW w:type="dxa" w:w="1661"/>
          </w:tcPr>
          <w:p>
            <w:pPr>
              <w:pStyle w:val="null3"/>
            </w:pPr>
            <w:r>
              <w:rPr/>
              <w:t>报价明细表（包1） 中小企业声明函 商务应答表 供应商拒绝政府采购领域商业贿赂承诺书 供应商应提交的相关资格证明材料 服务内容及服务要求应答表 报价表 响应文件封面 业绩的相关证明材料 供应商需补充的其他内容 残疾人福利性单位声明函 服务方案 标的清单 响应函 监狱企业的证明文件</w:t>
            </w:r>
          </w:p>
        </w:tc>
      </w:tr>
      <w:tr>
        <w:tc>
          <w:tcPr>
            <w:tcW w:type="dxa" w:w="831"/>
          </w:tcPr>
          <w:p>
            <w:pPr>
              <w:pStyle w:val="null3"/>
            </w:pPr>
            <w:r>
              <w:rPr/>
              <w:t>5</w:t>
            </w:r>
          </w:p>
        </w:tc>
        <w:tc>
          <w:tcPr>
            <w:tcW w:type="dxa" w:w="2492"/>
          </w:tcPr>
          <w:p>
            <w:pPr>
              <w:pStyle w:val="null3"/>
            </w:pPr>
            <w:r>
              <w:rPr/>
              <w:t>响应文件内容</w:t>
            </w:r>
          </w:p>
        </w:tc>
        <w:tc>
          <w:tcPr>
            <w:tcW w:type="dxa" w:w="3322"/>
          </w:tcPr>
          <w:p>
            <w:pPr>
              <w:pStyle w:val="null3"/>
            </w:pPr>
            <w:r>
              <w:rPr/>
              <w:t>响应文件内容符合磋商文件的要求</w:t>
            </w:r>
          </w:p>
        </w:tc>
        <w:tc>
          <w:tcPr>
            <w:tcW w:type="dxa" w:w="1661"/>
          </w:tcPr>
          <w:p>
            <w:pPr>
              <w:pStyle w:val="null3"/>
            </w:pPr>
            <w:r>
              <w:rPr/>
              <w:t>报价明细表（包1） 中小企业声明函 商务应答表 供应商拒绝政府采购领域商业贿赂承诺书 供应商应提交的相关资格证明材料 服务内容及服务要求应答表 报价表 响应文件封面 业绩的相关证明材料 供应商需补充的其他内容 残疾人福利性单位声明函 服务方案 标的清单 响应函 监狱企业的证明文件</w:t>
            </w:r>
          </w:p>
        </w:tc>
      </w:tr>
      <w:tr>
        <w:tc>
          <w:tcPr>
            <w:tcW w:type="dxa" w:w="831"/>
          </w:tcPr>
          <w:p>
            <w:pPr>
              <w:pStyle w:val="null3"/>
            </w:pPr>
            <w:r>
              <w:rPr/>
              <w:t>6</w:t>
            </w:r>
          </w:p>
        </w:tc>
        <w:tc>
          <w:tcPr>
            <w:tcW w:type="dxa" w:w="2492"/>
          </w:tcPr>
          <w:p>
            <w:pPr>
              <w:pStyle w:val="null3"/>
            </w:pPr>
            <w:r>
              <w:rPr/>
              <w:t>磋商有效期</w:t>
            </w:r>
          </w:p>
        </w:tc>
        <w:tc>
          <w:tcPr>
            <w:tcW w:type="dxa" w:w="3322"/>
          </w:tcPr>
          <w:p>
            <w:pPr>
              <w:pStyle w:val="null3"/>
            </w:pPr>
            <w:r>
              <w:rPr/>
              <w:t>从递交响应文件的截止之日起算不少于90个日历日</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服务期限</w:t>
            </w:r>
          </w:p>
        </w:tc>
        <w:tc>
          <w:tcPr>
            <w:tcW w:type="dxa" w:w="3322"/>
          </w:tcPr>
          <w:p>
            <w:pPr>
              <w:pStyle w:val="null3"/>
            </w:pPr>
            <w:r>
              <w:rPr/>
              <w:t>符合磋商文件要求</w:t>
            </w:r>
          </w:p>
        </w:tc>
        <w:tc>
          <w:tcPr>
            <w:tcW w:type="dxa" w:w="1661"/>
          </w:tcPr>
          <w:p>
            <w:pPr>
              <w:pStyle w:val="null3"/>
            </w:pPr>
            <w:r>
              <w:rPr/>
              <w:t>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报价明细表（包2） 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1.报价唯一； 2.报价货币符合磋商文件要求； 3.未超出采购预算或磋商文件规定的最高限价。</w:t>
            </w:r>
          </w:p>
        </w:tc>
        <w:tc>
          <w:tcPr>
            <w:tcW w:type="dxa" w:w="1661"/>
          </w:tcPr>
          <w:p>
            <w:pPr>
              <w:pStyle w:val="null3"/>
            </w:pPr>
            <w:r>
              <w:rPr/>
              <w:t>报价明细表（包2） 标的清单 报价表</w:t>
            </w:r>
          </w:p>
        </w:tc>
      </w:tr>
      <w:tr>
        <w:tc>
          <w:tcPr>
            <w:tcW w:type="dxa" w:w="831"/>
          </w:tcPr>
          <w:p>
            <w:pPr>
              <w:pStyle w:val="null3"/>
            </w:pPr>
            <w:r>
              <w:rPr/>
              <w:t>3</w:t>
            </w:r>
          </w:p>
        </w:tc>
        <w:tc>
          <w:tcPr>
            <w:tcW w:type="dxa" w:w="2492"/>
          </w:tcPr>
          <w:p>
            <w:pPr>
              <w:pStyle w:val="null3"/>
            </w:pPr>
            <w:r>
              <w:rPr/>
              <w:t>签字或盖章</w:t>
            </w:r>
          </w:p>
        </w:tc>
        <w:tc>
          <w:tcPr>
            <w:tcW w:type="dxa" w:w="3322"/>
          </w:tcPr>
          <w:p>
            <w:pPr>
              <w:pStyle w:val="null3"/>
            </w:pPr>
            <w:r>
              <w:rPr/>
              <w:t>响应文件按照磋商文件的要求签字或盖章</w:t>
            </w:r>
          </w:p>
        </w:tc>
        <w:tc>
          <w:tcPr>
            <w:tcW w:type="dxa" w:w="1661"/>
          </w:tcPr>
          <w:p>
            <w:pPr>
              <w:pStyle w:val="null3"/>
            </w:pPr>
            <w:r>
              <w:rPr/>
              <w:t>报价明细表（包2） 中小企业声明函 商务应答表 供应商拒绝政府采购领域商业贿赂承诺书 供应商应提交的相关资格证明材料 服务内容及服务要求应答表 报价表 响应文件封面 业绩的相关证明材料 供应商需补充的其他内容 残疾人福利性单位声明函 服务方案 标的清单 响应函 监狱企业的证明文件</w:t>
            </w:r>
          </w:p>
        </w:tc>
      </w:tr>
      <w:tr>
        <w:tc>
          <w:tcPr>
            <w:tcW w:type="dxa" w:w="831"/>
          </w:tcPr>
          <w:p>
            <w:pPr>
              <w:pStyle w:val="null3"/>
            </w:pPr>
            <w:r>
              <w:rPr/>
              <w:t>4</w:t>
            </w:r>
          </w:p>
        </w:tc>
        <w:tc>
          <w:tcPr>
            <w:tcW w:type="dxa" w:w="2492"/>
          </w:tcPr>
          <w:p>
            <w:pPr>
              <w:pStyle w:val="null3"/>
            </w:pPr>
            <w:r>
              <w:rPr/>
              <w:t>供应商名称</w:t>
            </w:r>
          </w:p>
        </w:tc>
        <w:tc>
          <w:tcPr>
            <w:tcW w:type="dxa" w:w="3322"/>
          </w:tcPr>
          <w:p>
            <w:pPr>
              <w:pStyle w:val="null3"/>
            </w:pPr>
            <w:r>
              <w:rPr/>
              <w:t>所有提交的证件、文件与印章一致</w:t>
            </w:r>
          </w:p>
        </w:tc>
        <w:tc>
          <w:tcPr>
            <w:tcW w:type="dxa" w:w="1661"/>
          </w:tcPr>
          <w:p>
            <w:pPr>
              <w:pStyle w:val="null3"/>
            </w:pPr>
            <w:r>
              <w:rPr/>
              <w:t>报价明细表（包2） 中小企业声明函 商务应答表 供应商拒绝政府采购领域商业贿赂承诺书 供应商应提交的相关资格证明材料 服务内容及服务要求应答表 报价表 响应文件封面 业绩的相关证明材料 供应商需补充的其他内容 残疾人福利性单位声明函 服务方案 标的清单 响应函 监狱企业的证明文件</w:t>
            </w:r>
          </w:p>
        </w:tc>
      </w:tr>
      <w:tr>
        <w:tc>
          <w:tcPr>
            <w:tcW w:type="dxa" w:w="831"/>
          </w:tcPr>
          <w:p>
            <w:pPr>
              <w:pStyle w:val="null3"/>
            </w:pPr>
            <w:r>
              <w:rPr/>
              <w:t>5</w:t>
            </w:r>
          </w:p>
        </w:tc>
        <w:tc>
          <w:tcPr>
            <w:tcW w:type="dxa" w:w="2492"/>
          </w:tcPr>
          <w:p>
            <w:pPr>
              <w:pStyle w:val="null3"/>
            </w:pPr>
            <w:r>
              <w:rPr/>
              <w:t>响应文件内容</w:t>
            </w:r>
          </w:p>
        </w:tc>
        <w:tc>
          <w:tcPr>
            <w:tcW w:type="dxa" w:w="3322"/>
          </w:tcPr>
          <w:p>
            <w:pPr>
              <w:pStyle w:val="null3"/>
            </w:pPr>
            <w:r>
              <w:rPr/>
              <w:t>响应文件内容符合磋商文件的要求</w:t>
            </w:r>
          </w:p>
        </w:tc>
        <w:tc>
          <w:tcPr>
            <w:tcW w:type="dxa" w:w="1661"/>
          </w:tcPr>
          <w:p>
            <w:pPr>
              <w:pStyle w:val="null3"/>
            </w:pPr>
            <w:r>
              <w:rPr/>
              <w:t>报价明细表（包2） 中小企业声明函 商务应答表 供应商拒绝政府采购领域商业贿赂承诺书 供应商应提交的相关资格证明材料 服务内容及服务要求应答表 报价表 响应文件封面 业绩的相关证明材料 供应商需补充的其他内容 残疾人福利性单位声明函 服务方案 标的清单 响应函 监狱企业的证明文件</w:t>
            </w:r>
          </w:p>
        </w:tc>
      </w:tr>
      <w:tr>
        <w:tc>
          <w:tcPr>
            <w:tcW w:type="dxa" w:w="831"/>
          </w:tcPr>
          <w:p>
            <w:pPr>
              <w:pStyle w:val="null3"/>
            </w:pPr>
            <w:r>
              <w:rPr/>
              <w:t>6</w:t>
            </w:r>
          </w:p>
        </w:tc>
        <w:tc>
          <w:tcPr>
            <w:tcW w:type="dxa" w:w="2492"/>
          </w:tcPr>
          <w:p>
            <w:pPr>
              <w:pStyle w:val="null3"/>
            </w:pPr>
            <w:r>
              <w:rPr/>
              <w:t>磋商有效期</w:t>
            </w:r>
          </w:p>
        </w:tc>
        <w:tc>
          <w:tcPr>
            <w:tcW w:type="dxa" w:w="3322"/>
          </w:tcPr>
          <w:p>
            <w:pPr>
              <w:pStyle w:val="null3"/>
            </w:pPr>
            <w:r>
              <w:rPr/>
              <w:t>从递交响应文件的截止之日起算不少于90个日历日</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服务期限</w:t>
            </w:r>
          </w:p>
        </w:tc>
        <w:tc>
          <w:tcPr>
            <w:tcW w:type="dxa" w:w="3322"/>
          </w:tcPr>
          <w:p>
            <w:pPr>
              <w:pStyle w:val="null3"/>
            </w:pPr>
            <w:r>
              <w:rPr/>
              <w:t>符合磋商文件要求</w:t>
            </w:r>
          </w:p>
        </w:tc>
        <w:tc>
          <w:tcPr>
            <w:tcW w:type="dxa" w:w="1661"/>
          </w:tcPr>
          <w:p>
            <w:pPr>
              <w:pStyle w:val="null3"/>
            </w:pPr>
            <w:r>
              <w:rPr/>
              <w:t>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整体服务实施方案及进度计划</w:t>
            </w:r>
          </w:p>
        </w:tc>
        <w:tc>
          <w:tcPr>
            <w:tcW w:type="dxa" w:w="2492"/>
          </w:tcPr>
          <w:p>
            <w:pPr>
              <w:pStyle w:val="null3"/>
            </w:pPr>
            <w:r>
              <w:rPr/>
              <w:t>针对供应商对本项目的整体服务实施方案及进度计划安排的合理性、可行性，以及与采购人需求契合度、可靠性等因素评分。 （1）服务实施方案、进度计划安排合理性、可行性高，与采购人需求契合度高、可靠性高赋10分； （2）服务实施方案、进度计划安排合理性、可行性较高，与采购人需求契合度较高、可靠性较高赋8分； （3）服务实施方案、进度计划安排基本合理、可行，与采购人需求基本契合赋6分； （4）服务实施方案、进度计划安排合理性、可行性不够高，与采购人需求契合度不够高、可靠性不够高赋4分； （5）服务实施方案、进度计划安排合理性、可行性较差，与采购人需求契合度低、可靠性低赋2分； （6）未提供服务实施方案、进度计划赋 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供应商需补充的其他内容</w:t>
            </w:r>
          </w:p>
        </w:tc>
      </w:tr>
      <w:tr>
        <w:tc>
          <w:tcPr>
            <w:tcW w:type="dxa" w:w="831"/>
            <w:vMerge/>
          </w:tcPr>
          <w:p/>
        </w:tc>
        <w:tc>
          <w:tcPr>
            <w:tcW w:type="dxa" w:w="1661"/>
          </w:tcPr>
          <w:p>
            <w:pPr>
              <w:pStyle w:val="null3"/>
            </w:pPr>
            <w:r>
              <w:rPr/>
              <w:t>投入的车辆情况安排方案</w:t>
            </w:r>
          </w:p>
        </w:tc>
        <w:tc>
          <w:tcPr>
            <w:tcW w:type="dxa" w:w="2492"/>
          </w:tcPr>
          <w:p>
            <w:pPr>
              <w:pStyle w:val="null3"/>
            </w:pPr>
            <w:r>
              <w:rPr/>
              <w:t>①车辆产权：所供所有车辆必须为供应商自主经营的车辆，不得提供个人承包、挂靠的车辆。提供车辆产权相关资料。 （1）资料齐全赋7分； （2）资料较齐全赋5分； （3）资料基本齐全赋3分； （4）未提供资料赋0分。 ②车辆装备：车辆装备应齐全完好，与车辆入户时的基本参数保持一致。任何对车辆基本参数、基本性能、基本结构、车容车貌、行车安全、治安秩序产生影响的改装和改进都必须上报有关部门，履行合法的审批手续，提供车辆相关资料。 （1）资料齐全赋7分； （2）资料较齐全赋5分； （3）资料基本齐全赋3分； （4）未提供资料赋0分。 ③安全管理机构：供应商设置安全管理机构，为车辆投保交强险、商业保险，并定期进行车辆检测。提供相关资料。 （1）资料齐全赋7分； （2）资料较齐全赋5分； （3）资料基本齐全赋3分； （4）未提供资料赋0分。</w:t>
            </w:r>
          </w:p>
        </w:tc>
        <w:tc>
          <w:tcPr>
            <w:tcW w:type="dxa" w:w="831"/>
          </w:tcPr>
          <w:p>
            <w:pPr>
              <w:pStyle w:val="null3"/>
              <w:jc w:val="right"/>
            </w:pPr>
            <w:r>
              <w:rPr/>
              <w:t>21.0000</w:t>
            </w:r>
          </w:p>
        </w:tc>
        <w:tc>
          <w:tcPr>
            <w:tcW w:type="dxa" w:w="831"/>
          </w:tcPr>
          <w:p>
            <w:pPr>
              <w:pStyle w:val="null3"/>
            </w:pPr>
            <w:r>
              <w:rPr/>
              <w:t>主观</w:t>
            </w:r>
          </w:p>
        </w:tc>
        <w:tc>
          <w:tcPr>
            <w:tcW w:type="dxa" w:w="1661"/>
          </w:tcPr>
          <w:p>
            <w:pPr>
              <w:pStyle w:val="null3"/>
            </w:pPr>
            <w:r>
              <w:rPr/>
              <w:t>服务方案</w:t>
            </w:r>
          </w:p>
          <w:p>
            <w:pPr>
              <w:pStyle w:val="null3"/>
            </w:pPr>
            <w:r>
              <w:rPr/>
              <w:t>供应商需补充的其他内容</w:t>
            </w:r>
          </w:p>
        </w:tc>
      </w:tr>
      <w:tr>
        <w:tc>
          <w:tcPr>
            <w:tcW w:type="dxa" w:w="831"/>
            <w:vMerge/>
          </w:tcPr>
          <w:p/>
        </w:tc>
        <w:tc>
          <w:tcPr>
            <w:tcW w:type="dxa" w:w="1661"/>
          </w:tcPr>
          <w:p>
            <w:pPr>
              <w:pStyle w:val="null3"/>
            </w:pPr>
            <w:r>
              <w:rPr/>
              <w:t>各项保障措施</w:t>
            </w:r>
          </w:p>
        </w:tc>
        <w:tc>
          <w:tcPr>
            <w:tcW w:type="dxa" w:w="2492"/>
          </w:tcPr>
          <w:p>
            <w:pPr>
              <w:pStyle w:val="null3"/>
            </w:pPr>
            <w:r>
              <w:rPr/>
              <w:t>提供针对本项目服务期间的各项保障措施（包括但不限于安全保障措施、责任划分标准等）。 （1）措施及承诺科学、合理、有效，考虑周全，措施到位，针对性完全满足本项目的服务需求赋10分； （2）措施及承诺较科学合理，考虑较周全，措施到位，可以较好的满足本项目的服务需求，但个别细节需进一步完善或提高赋8分； （3）措施及承诺基本科学合理，考虑基本周全，措施基本到位，基本满足本项目的服务需求赋6分； （4）措施及承诺欠科学、合理，针对性不强，只能部分满足本项目的服务需求赋4分； （5）措施及承诺不合理，内容有缺失，考虑欠周全，有效性欠佳，对满足本项目的服务需求作用不大赋2分； （6）未提供保障措施赋 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供应商需补充的其他内容</w:t>
            </w:r>
          </w:p>
        </w:tc>
      </w:tr>
      <w:tr>
        <w:tc>
          <w:tcPr>
            <w:tcW w:type="dxa" w:w="831"/>
            <w:vMerge/>
          </w:tcPr>
          <w:p/>
        </w:tc>
        <w:tc>
          <w:tcPr>
            <w:tcW w:type="dxa" w:w="1661"/>
          </w:tcPr>
          <w:p>
            <w:pPr>
              <w:pStyle w:val="null3"/>
            </w:pPr>
            <w:r>
              <w:rPr/>
              <w:t>拟投入本项目的人员配备情况方案</w:t>
            </w:r>
          </w:p>
        </w:tc>
        <w:tc>
          <w:tcPr>
            <w:tcW w:type="dxa" w:w="2492"/>
          </w:tcPr>
          <w:p>
            <w:pPr>
              <w:pStyle w:val="null3"/>
            </w:pPr>
            <w:r>
              <w:rPr/>
              <w:t>供应商提供人员配备情况方案，包含管理人员、应急处置人员等的身份证件等资料： （1）人员配备情况安排合理、方案详细，材料齐全、与采购人的需求契合度高，条理清晰，针对性强赋10分； （2）人员配备情况安排较合理、详细，材料较齐全，与采购人需求契合度较高，条理较为清晰，针对性较强赋8分； （3）人员配备情况安排基本合理、详细，材料基本齐全，与采购人需求基本契合，条理基本清晰，具有一定的针对性赋6分； （4）人员配备情况安排一般、方案描述存在瑕疵，材料不齐全，仅部分内容能满足招标人的需要，针对性不强赋4分； （5）人员配备情况安排简单，方案描述笼统，无针对性赋2分； （6）未提供人员配备方案赋 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供应商需补充的其他内容</w:t>
            </w:r>
          </w:p>
        </w:tc>
      </w:tr>
      <w:tr>
        <w:tc>
          <w:tcPr>
            <w:tcW w:type="dxa" w:w="831"/>
            <w:vMerge/>
          </w:tcPr>
          <w:p/>
        </w:tc>
        <w:tc>
          <w:tcPr>
            <w:tcW w:type="dxa" w:w="1661"/>
          </w:tcPr>
          <w:p>
            <w:pPr>
              <w:pStyle w:val="null3"/>
            </w:pPr>
            <w:r>
              <w:rPr/>
              <w:t>组织机构和管理制度</w:t>
            </w:r>
          </w:p>
        </w:tc>
        <w:tc>
          <w:tcPr>
            <w:tcW w:type="dxa" w:w="2492"/>
          </w:tcPr>
          <w:p>
            <w:pPr>
              <w:pStyle w:val="null3"/>
            </w:pPr>
            <w:r>
              <w:rPr/>
              <w:t>供应商应提供组织机构和管理制度： （1）供应商组织机构完善、管理制度健全赋10分； （2）供应商组织机构较为完善、管理制度较好赋8分； （3）供应商组织机构基本完善、管理制度良好赋6分； （4）供应商组织机构一般、管理制度存在一定的瑕疵赋4分； （5）供应商组织机构不完善、管理制度存在较大的瑕疵赋2分； （6）未提供组织机构和管理制度赋 0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供应商需补充的其他内容</w:t>
            </w:r>
          </w:p>
        </w:tc>
      </w:tr>
      <w:tr>
        <w:tc>
          <w:tcPr>
            <w:tcW w:type="dxa" w:w="831"/>
            <w:vMerge/>
          </w:tcPr>
          <w:p/>
        </w:tc>
        <w:tc>
          <w:tcPr>
            <w:tcW w:type="dxa" w:w="1661"/>
          </w:tcPr>
          <w:p>
            <w:pPr>
              <w:pStyle w:val="null3"/>
            </w:pPr>
            <w:r>
              <w:rPr/>
              <w:t>应急预案</w:t>
            </w:r>
          </w:p>
        </w:tc>
        <w:tc>
          <w:tcPr>
            <w:tcW w:type="dxa" w:w="2492"/>
          </w:tcPr>
          <w:p>
            <w:pPr>
              <w:pStyle w:val="null3"/>
            </w:pPr>
            <w:r>
              <w:rPr/>
              <w:t>针对本项目可能发生的紧急事件，提出对突发事件快速响应的时间、调动人员的数量及合理的处理方案。 （1）应急预案方案针对性强，有全面的预见性，应对措施科学、有效、可行性强赋10分； （2）应急预案方案针对性较强，有相对全面的预见性，应对措施科学、有效、可行性较强赋8分； （3）应急预案方案具有一定的针对性和预见性，应对措施尚且可行的赋6分； （4）应急预案方案的针对性及预见性不强，应对措施可行性一般赋4分； （5）应急预案方案存在瑕疵，欠缺预见性或缺乏应对措施的赋2； （6）未提供应急预案赋 0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供应商需补充的其他内容</w:t>
            </w:r>
          </w:p>
        </w:tc>
      </w:tr>
      <w:tr>
        <w:tc>
          <w:tcPr>
            <w:tcW w:type="dxa" w:w="831"/>
            <w:vMerge/>
          </w:tcPr>
          <w:p/>
        </w:tc>
        <w:tc>
          <w:tcPr>
            <w:tcW w:type="dxa" w:w="1661"/>
          </w:tcPr>
          <w:p>
            <w:pPr>
              <w:pStyle w:val="null3"/>
            </w:pPr>
            <w:r>
              <w:rPr/>
              <w:t>售后服务</w:t>
            </w:r>
          </w:p>
        </w:tc>
        <w:tc>
          <w:tcPr>
            <w:tcW w:type="dxa" w:w="2492"/>
          </w:tcPr>
          <w:p>
            <w:pPr>
              <w:pStyle w:val="null3"/>
            </w:pPr>
            <w:r>
              <w:rPr/>
              <w:t>售后服务方案包括但不限于：售后服务保障措施或相关承诺、售后服务团 队、故障响应时间及故障的检修和排除，对于运维响应时间的响应服务， 定期回访、检修、保养等： （1）售后服务方案合理、可行，有定期回访、检测等方案切实可行赋9分； （2）售后服务方案较为合理、可行，定期回访、检测、保养等方案较好赋7分； （3）售后服务方案基本合理、可行，定期回访、检测、保养等方案良好赋5分； （4）售后服务方案简单笼统，定期回访、检测、保养等方案一般赋3分； （5）未提供售后服务方案赋0分。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p>
            <w:pPr>
              <w:pStyle w:val="null3"/>
            </w:pPr>
            <w:r>
              <w:rPr/>
              <w:t>供应商需补充的其他内容</w:t>
            </w:r>
          </w:p>
        </w:tc>
      </w:tr>
      <w:tr>
        <w:tc>
          <w:tcPr>
            <w:tcW w:type="dxa" w:w="831"/>
            <w:vMerge/>
          </w:tcPr>
          <w:p/>
        </w:tc>
        <w:tc>
          <w:tcPr>
            <w:tcW w:type="dxa" w:w="1661"/>
          </w:tcPr>
          <w:p>
            <w:pPr>
              <w:pStyle w:val="null3"/>
            </w:pPr>
            <w:r>
              <w:rPr/>
              <w:t>业绩</w:t>
            </w:r>
          </w:p>
        </w:tc>
        <w:tc>
          <w:tcPr>
            <w:tcW w:type="dxa" w:w="2492"/>
          </w:tcPr>
          <w:p>
            <w:pPr>
              <w:pStyle w:val="null3"/>
            </w:pPr>
            <w:r>
              <w:rPr/>
              <w:t>供应商具有近三年（2021年1月1 日至今以合同签订时间为准）的类似项目业绩，每提供一个得2分, 最高得10分。注：供应商响应文件中提供合同复印件并加盖公章。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业绩的相关证明材料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报价明细表（包1）</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整体服务实施方案及进度计划</w:t>
            </w:r>
          </w:p>
        </w:tc>
        <w:tc>
          <w:tcPr>
            <w:tcW w:type="dxa" w:w="2492"/>
          </w:tcPr>
          <w:p>
            <w:pPr>
              <w:pStyle w:val="null3"/>
            </w:pPr>
            <w:r>
              <w:rPr/>
              <w:t>针对供应商对本项目的整体服务实施方案及进度计划安排的合理性、可行性，以及与采购人需求契合度、可靠性等因素评分。 （1）服务实施方案、进度计划安排合理性、可行性高，与采购人需求契合度高、可靠性高赋10分； （2）服务实施方案、进度计划安排合理性、可行性较高，与采购人需求契合度较高、可靠性较高赋8分； （3）服务实施方案、进度计划安排基本合理、可行，与采购人需求基本契合赋6分； （4）服务实施方案、进度计划安排合理性、可行性不够高，与采购人需求契合度不够高、可靠性不够高赋4分； （5）服务实施方案、进度计划安排合理性、可行性较差，与采购人需求契合度低、可靠性低赋2分； （6）未提供服务实施方案、进度计划赋 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供应商需补充的其他内容</w:t>
            </w:r>
          </w:p>
        </w:tc>
      </w:tr>
      <w:tr>
        <w:tc>
          <w:tcPr>
            <w:tcW w:type="dxa" w:w="831"/>
            <w:vMerge/>
          </w:tcPr>
          <w:p/>
        </w:tc>
        <w:tc>
          <w:tcPr>
            <w:tcW w:type="dxa" w:w="1661"/>
          </w:tcPr>
          <w:p>
            <w:pPr>
              <w:pStyle w:val="null3"/>
            </w:pPr>
            <w:r>
              <w:rPr/>
              <w:t>投入的车辆情况安排方案</w:t>
            </w:r>
          </w:p>
        </w:tc>
        <w:tc>
          <w:tcPr>
            <w:tcW w:type="dxa" w:w="2492"/>
          </w:tcPr>
          <w:p>
            <w:pPr>
              <w:pStyle w:val="null3"/>
            </w:pPr>
            <w:r>
              <w:rPr/>
              <w:t>①车辆产权：所供所有车辆必须为供应商自主经营的车辆，不得提供个人承包、挂靠的车辆。提供车辆产权相关资料。 （1）资料齐全赋7分； （2）资料较齐全赋5分； （3）资料基本齐全赋3分； （4）未提供资料赋0分。 ②车辆装备：车辆装备应齐全完好，与车辆入户时的基本参数保持一致。任何对车辆基本参数、基本性能、基本结构、车容车貌、行车安全、治安秩序产生影响的改装和改进都必须上报有关部门，履行合法的审批手续，提供车辆相关资料。 （1）资料齐全赋7分； （2）资料较齐全赋5分； （3）资料基本齐全赋3分； （4）未提供资料赋0分。 ③安全管理机构：供应商设置安全管理机构，为车辆投保交强险、商业保险，并定期进行车辆检测。提供相关资料。 （1）资料齐全赋7分； （2）资料较齐全赋5分； （3）资料基本齐全赋3分； （4）未提供资料赋0分。</w:t>
            </w:r>
          </w:p>
        </w:tc>
        <w:tc>
          <w:tcPr>
            <w:tcW w:type="dxa" w:w="831"/>
          </w:tcPr>
          <w:p>
            <w:pPr>
              <w:pStyle w:val="null3"/>
              <w:jc w:val="right"/>
            </w:pPr>
            <w:r>
              <w:rPr/>
              <w:t>21.0000</w:t>
            </w:r>
          </w:p>
        </w:tc>
        <w:tc>
          <w:tcPr>
            <w:tcW w:type="dxa" w:w="831"/>
          </w:tcPr>
          <w:p>
            <w:pPr>
              <w:pStyle w:val="null3"/>
            </w:pPr>
            <w:r>
              <w:rPr/>
              <w:t>主观</w:t>
            </w:r>
          </w:p>
        </w:tc>
        <w:tc>
          <w:tcPr>
            <w:tcW w:type="dxa" w:w="1661"/>
          </w:tcPr>
          <w:p>
            <w:pPr>
              <w:pStyle w:val="null3"/>
            </w:pPr>
            <w:r>
              <w:rPr/>
              <w:t>服务方案</w:t>
            </w:r>
          </w:p>
          <w:p>
            <w:pPr>
              <w:pStyle w:val="null3"/>
            </w:pPr>
            <w:r>
              <w:rPr/>
              <w:t>供应商需补充的其他内容</w:t>
            </w:r>
          </w:p>
        </w:tc>
      </w:tr>
      <w:tr>
        <w:tc>
          <w:tcPr>
            <w:tcW w:type="dxa" w:w="831"/>
            <w:vMerge/>
          </w:tcPr>
          <w:p/>
        </w:tc>
        <w:tc>
          <w:tcPr>
            <w:tcW w:type="dxa" w:w="1661"/>
          </w:tcPr>
          <w:p>
            <w:pPr>
              <w:pStyle w:val="null3"/>
            </w:pPr>
            <w:r>
              <w:rPr/>
              <w:t>各项保障措施</w:t>
            </w:r>
          </w:p>
        </w:tc>
        <w:tc>
          <w:tcPr>
            <w:tcW w:type="dxa" w:w="2492"/>
          </w:tcPr>
          <w:p>
            <w:pPr>
              <w:pStyle w:val="null3"/>
            </w:pPr>
            <w:r>
              <w:rPr/>
              <w:t>提供针对本项目服务期间的各项保障措施（包括但不限于安全保障措施、责任划分标准等）。 （1）措施及承诺科学、合理、有效，考虑周全，措施到位，针对性完全满足本项目的服务需求赋10分； （2）措施及承诺较科学合理，考虑较周全，措施到位，可以较好的满足本项目的服务需求，但个别细节需进一步完善或提高赋8分； （3）措施及承诺基本科学合理，考虑基本周全，措施基本到位，基本满足本项目的服务需求赋6分； （4）措施及承诺欠科学、合理，针对性不强，只能部分满足本项目的服务需求赋4分； （5）措施及承诺不合理，内容有缺失，考虑欠周全，有效性欠佳，对满足本项目的服务需求作用不大赋2分； （6）未提供保障措施赋 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供应商需补充的其他内容</w:t>
            </w:r>
          </w:p>
        </w:tc>
      </w:tr>
      <w:tr>
        <w:tc>
          <w:tcPr>
            <w:tcW w:type="dxa" w:w="831"/>
            <w:vMerge/>
          </w:tcPr>
          <w:p/>
        </w:tc>
        <w:tc>
          <w:tcPr>
            <w:tcW w:type="dxa" w:w="1661"/>
          </w:tcPr>
          <w:p>
            <w:pPr>
              <w:pStyle w:val="null3"/>
            </w:pPr>
            <w:r>
              <w:rPr/>
              <w:t>拟投入本项目的人员配备情况方案</w:t>
            </w:r>
          </w:p>
        </w:tc>
        <w:tc>
          <w:tcPr>
            <w:tcW w:type="dxa" w:w="2492"/>
          </w:tcPr>
          <w:p>
            <w:pPr>
              <w:pStyle w:val="null3"/>
            </w:pPr>
            <w:r>
              <w:rPr/>
              <w:t>供应商提供人员配备情况方案，包含管理人员、应急处置人员等的身份证件等资料： （1）人员配备情况安排合理、方案详细，材料齐全、与采购人的需求契合度高，条理清晰，针对性强赋10分； （2）人员配备情况安排较合理、详细，材料较齐全，与采购人需求契合度较高，条理较为清晰，针对性较强赋8分； （3）人员配备情况安排基本合理、详细，材料基本齐全，与采购人需求基本契合，条理基本清晰，具有一定的针对性赋6分； （4）人员配备情况安排一般、方案描述存在瑕疵，材料不齐全，仅部分内容能满足招标人的需要，针对性不强赋4分； （5）人员配备情况安排简单，方案描述笼统，无针对性赋2分； （6）未提供人员配备方案赋 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供应商需补充的其他内容</w:t>
            </w:r>
          </w:p>
        </w:tc>
      </w:tr>
      <w:tr>
        <w:tc>
          <w:tcPr>
            <w:tcW w:type="dxa" w:w="831"/>
            <w:vMerge/>
          </w:tcPr>
          <w:p/>
        </w:tc>
        <w:tc>
          <w:tcPr>
            <w:tcW w:type="dxa" w:w="1661"/>
          </w:tcPr>
          <w:p>
            <w:pPr>
              <w:pStyle w:val="null3"/>
            </w:pPr>
            <w:r>
              <w:rPr/>
              <w:t>组织机构和管理制度</w:t>
            </w:r>
          </w:p>
        </w:tc>
        <w:tc>
          <w:tcPr>
            <w:tcW w:type="dxa" w:w="2492"/>
          </w:tcPr>
          <w:p>
            <w:pPr>
              <w:pStyle w:val="null3"/>
            </w:pPr>
            <w:r>
              <w:rPr/>
              <w:t>供应商应提供组织机构和管理制度： （1）供应商组织机构完善、管理制度健全赋10分； （2）供应商组织机构较为完善、管理制度较好赋8分； （3）供应商组织机构基本完善、管理制度良好赋6分； （4）供应商组织机构一般、管理制度存在一定的瑕疵赋4分； （5）供应商组织机构不完善、管理制度存在较大的瑕疵赋2分； （6）未提供组织机构和管理制度赋 0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供应商需补充的其他内容</w:t>
            </w:r>
          </w:p>
        </w:tc>
      </w:tr>
      <w:tr>
        <w:tc>
          <w:tcPr>
            <w:tcW w:type="dxa" w:w="831"/>
            <w:vMerge/>
          </w:tcPr>
          <w:p/>
        </w:tc>
        <w:tc>
          <w:tcPr>
            <w:tcW w:type="dxa" w:w="1661"/>
          </w:tcPr>
          <w:p>
            <w:pPr>
              <w:pStyle w:val="null3"/>
            </w:pPr>
            <w:r>
              <w:rPr/>
              <w:t>应急预案</w:t>
            </w:r>
          </w:p>
        </w:tc>
        <w:tc>
          <w:tcPr>
            <w:tcW w:type="dxa" w:w="2492"/>
          </w:tcPr>
          <w:p>
            <w:pPr>
              <w:pStyle w:val="null3"/>
            </w:pPr>
            <w:r>
              <w:rPr/>
              <w:t>针对本项目可能发生的紧急事件，提出对突发事件快速响应的时间、调动人员的数量及合理的处理方案。 （1）应急预案方案针对性强，有全面的预见性，应对措施科学、有效、可行性强赋10分； （2）应急预案方案针对性较强，有相对全面的预见性，应对措施科学、有效、可行性较强赋8分； （3）应急预案方案具有一定的针对性和预见性，应对措施尚且可行的赋6分； （4）应急预案方案的针对性及预见性不强，应对措施可行性一般赋4分； （5）应急预案方案存在瑕疵，欠缺预见性或缺乏应对措施的赋2； （6）未提供应急预案赋 0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供应商需补充的其他内容</w:t>
            </w:r>
          </w:p>
        </w:tc>
      </w:tr>
      <w:tr>
        <w:tc>
          <w:tcPr>
            <w:tcW w:type="dxa" w:w="831"/>
            <w:vMerge/>
          </w:tcPr>
          <w:p/>
        </w:tc>
        <w:tc>
          <w:tcPr>
            <w:tcW w:type="dxa" w:w="1661"/>
          </w:tcPr>
          <w:p>
            <w:pPr>
              <w:pStyle w:val="null3"/>
            </w:pPr>
            <w:r>
              <w:rPr/>
              <w:t>售后服务</w:t>
            </w:r>
          </w:p>
        </w:tc>
        <w:tc>
          <w:tcPr>
            <w:tcW w:type="dxa" w:w="2492"/>
          </w:tcPr>
          <w:p>
            <w:pPr>
              <w:pStyle w:val="null3"/>
            </w:pPr>
            <w:r>
              <w:rPr/>
              <w:t>售后服务方案包括但不限于：售后服务保障措施或相关承诺、售后服务团 队、故障响应时间及故障的检修和排除，对于运维响应时间的响应服务， 定期回访、检修、保养等： （1）售后服务方案合理、可行，有定期回访、检测等方案切实可行赋9分； （2）售后服务方案较为合理、可行，定期回访、检测、保养等方案较好赋7分； （3）售后服务方案基本合理、可行，定期回访、检测、保养等方案良好赋5分； （4）售后服务方案简单笼统，定期回访、检测、保养等方案一般赋3分； （5）未提供售后服务方案赋0分。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p>
            <w:pPr>
              <w:pStyle w:val="null3"/>
            </w:pPr>
            <w:r>
              <w:rPr/>
              <w:t>供应商需补充的其他内容</w:t>
            </w:r>
          </w:p>
        </w:tc>
      </w:tr>
      <w:tr>
        <w:tc>
          <w:tcPr>
            <w:tcW w:type="dxa" w:w="831"/>
            <w:vMerge/>
          </w:tcPr>
          <w:p/>
        </w:tc>
        <w:tc>
          <w:tcPr>
            <w:tcW w:type="dxa" w:w="1661"/>
          </w:tcPr>
          <w:p>
            <w:pPr>
              <w:pStyle w:val="null3"/>
            </w:pPr>
            <w:r>
              <w:rPr/>
              <w:t>业绩</w:t>
            </w:r>
          </w:p>
        </w:tc>
        <w:tc>
          <w:tcPr>
            <w:tcW w:type="dxa" w:w="2492"/>
          </w:tcPr>
          <w:p>
            <w:pPr>
              <w:pStyle w:val="null3"/>
            </w:pPr>
            <w:r>
              <w:rPr/>
              <w:t>供应商具有近三年（2021年1月1 日至今以合同签订时间为准）的类似项目业绩，每提供一个得2分, 最高得10分。注：供应商响应文件中提供合同复印件并加盖公章。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业绩的相关证明材料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报价明细表（包2）</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详见附件：服务内容及服务要求应答表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详见附件：报价明细表（包1）</w:t>
      </w:r>
    </w:p>
    <w:p>
      <w:pPr>
        <w:pStyle w:val="null3"/>
        <w:ind w:firstLine="960"/>
      </w:pPr>
      <w:r>
        <w:rPr/>
        <w:t>详见附件：服务方案</w:t>
      </w:r>
    </w:p>
    <w:p>
      <w:pPr>
        <w:pStyle w:val="null3"/>
        <w:ind w:firstLine="960"/>
      </w:pPr>
      <w:r>
        <w:rPr/>
        <w:t>详见附件：业绩的相关证明材料</w:t>
      </w:r>
    </w:p>
    <w:p>
      <w:pPr>
        <w:pStyle w:val="null3"/>
        <w:ind w:firstLine="960"/>
      </w:pPr>
      <w:r>
        <w:rPr/>
        <w:t>详见附件：供应商拒绝政府采购领域商业贿赂承诺书</w:t>
      </w:r>
    </w:p>
    <w:p>
      <w:pPr>
        <w:pStyle w:val="null3"/>
        <w:ind w:firstLine="960"/>
      </w:pPr>
      <w:r>
        <w:rPr/>
        <w:t>详见附件：供应商需补充的其他内容</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详见附件：服务内容及服务要求应答表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详见附件：报价明细表（包2）</w:t>
      </w:r>
    </w:p>
    <w:p>
      <w:pPr>
        <w:pStyle w:val="null3"/>
        <w:ind w:firstLine="960"/>
      </w:pPr>
      <w:r>
        <w:rPr/>
        <w:t>详见附件：服务方案</w:t>
      </w:r>
    </w:p>
    <w:p>
      <w:pPr>
        <w:pStyle w:val="null3"/>
        <w:ind w:firstLine="960"/>
      </w:pPr>
      <w:r>
        <w:rPr/>
        <w:t>详见附件：业绩的相关证明材料</w:t>
      </w:r>
    </w:p>
    <w:p>
      <w:pPr>
        <w:pStyle w:val="null3"/>
        <w:ind w:firstLine="960"/>
      </w:pPr>
      <w:r>
        <w:rPr/>
        <w:t>详见附件：供应商拒绝政府采购领域商业贿赂承诺书</w:t>
      </w:r>
    </w:p>
    <w:p>
      <w:pPr>
        <w:pStyle w:val="null3"/>
        <w:ind w:firstLine="960"/>
      </w:pPr>
      <w:r>
        <w:rPr/>
        <w:t>详见附件：供应商需补充的其他内容</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