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4EE8E">
      <w:pPr>
        <w:ind w:firstLine="420" w:firstLineChars="0"/>
        <w:jc w:val="center"/>
        <w:outlineLvl w:val="0"/>
        <w:rPr>
          <w:color w:val="auto"/>
          <w:highlight w:val="none"/>
        </w:rPr>
      </w:pPr>
      <w:r>
        <w:rPr>
          <w:rFonts w:hint="eastAsia" w:ascii="方正小标宋_GBK" w:hAnsi="仿宋" w:eastAsia="方正小标宋_GBK" w:cs="Times New Roman"/>
          <w:color w:val="auto"/>
          <w:sz w:val="44"/>
          <w:szCs w:val="44"/>
          <w:highlight w:val="none"/>
          <w:lang w:val="en-US" w:eastAsia="zh-CN" w:bidi="ar-SA"/>
        </w:rPr>
        <w:t xml:space="preserve"> 合同文本</w:t>
      </w:r>
    </w:p>
    <w:p w14:paraId="03AA013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p>
    <w:p w14:paraId="70B8F71F">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甲方(各学校):</w:t>
      </w:r>
    </w:p>
    <w:p w14:paraId="7BB230FF">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乙方(中标人):</w:t>
      </w:r>
    </w:p>
    <w:p w14:paraId="1082D836">
      <w:pPr>
        <w:spacing w:line="560" w:lineRule="exact"/>
        <w:ind w:firstLine="643" w:firstLineChars="20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一、合同内容</w:t>
      </w:r>
    </w:p>
    <w:p w14:paraId="36EB40CE">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长安区2024年秋季及2025年春季学期营养改善计划—蔬菜、干货、调料</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。投标人提供相关食品应符合国家相关质量标准。</w:t>
      </w:r>
    </w:p>
    <w:p w14:paraId="322E9FC8">
      <w:pPr>
        <w:spacing w:line="560" w:lineRule="exact"/>
        <w:ind w:firstLine="643" w:firstLineChars="20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二、合同价款</w:t>
      </w:r>
    </w:p>
    <w:p w14:paraId="70D0C51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1、合同综合单价人民币</w:t>
      </w:r>
      <w:r>
        <w:rPr>
          <w:rFonts w:hint="eastAsia" w:ascii="仿宋_GB2312" w:hAnsi="仿宋_GB2312" w:eastAsia="仿宋_GB2312" w:cs="仿宋_GB2312"/>
          <w:b w:val="0"/>
          <w:bCs w:val="0"/>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sz w:val="32"/>
          <w:szCs w:val="32"/>
          <w:highlight w:val="none"/>
          <w:lang w:val="en-US" w:eastAsia="zh-CN"/>
        </w:rPr>
        <w:t>元，综合单价固定不变，不受市场价变化的影响。</w:t>
      </w:r>
    </w:p>
    <w:p w14:paraId="6F7F91B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2、合同总价包括：包括产品供应费、储存费、(含仓储费、保险费、装卸费)及其他相关的费用。</w:t>
      </w:r>
    </w:p>
    <w:p w14:paraId="60697C19">
      <w:pPr>
        <w:spacing w:line="560" w:lineRule="exact"/>
        <w:ind w:firstLine="643" w:firstLineChars="20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三、合同结算</w:t>
      </w:r>
    </w:p>
    <w:p w14:paraId="6129D1AF">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1、以配送学校每月实际用量据实结算，每月结算一次，如遇特殊情况顺延，因成交供应商手续不齐全或其它缘故，逾期未能结算的，将放置下一个结算日期结算。 </w:t>
      </w:r>
    </w:p>
    <w:p w14:paraId="703A2BB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2、结算方式：银行转账。</w:t>
      </w:r>
    </w:p>
    <w:p w14:paraId="22927CE4">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3、结算单位：由</w:t>
      </w:r>
      <w:r>
        <w:rPr>
          <w:rFonts w:hint="eastAsia" w:ascii="仿宋_GB2312" w:hAnsi="仿宋_GB2312" w:eastAsia="仿宋_GB2312" w:cs="仿宋_GB2312"/>
          <w:b w:val="0"/>
          <w:bCs w:val="0"/>
          <w:color w:val="auto"/>
          <w:sz w:val="32"/>
          <w:szCs w:val="32"/>
          <w:highlight w:val="none"/>
          <w:u w:val="single"/>
          <w:lang w:val="en-US" w:eastAsia="zh-CN"/>
        </w:rPr>
        <w:t>甲方</w:t>
      </w:r>
      <w:r>
        <w:rPr>
          <w:rFonts w:hint="eastAsia" w:ascii="仿宋_GB2312" w:hAnsi="仿宋_GB2312" w:eastAsia="仿宋_GB2312" w:cs="仿宋_GB2312"/>
          <w:b w:val="0"/>
          <w:bCs w:val="0"/>
          <w:color w:val="auto"/>
          <w:sz w:val="32"/>
          <w:szCs w:val="32"/>
          <w:highlight w:val="none"/>
          <w:lang w:val="en-US" w:eastAsia="zh-CN"/>
        </w:rPr>
        <w:t>负责结算，乙方开具</w:t>
      </w:r>
      <w:r>
        <w:rPr>
          <w:rFonts w:hint="eastAsia" w:ascii="仿宋_GB2312" w:hAnsi="仿宋_GB2312" w:eastAsia="仿宋_GB2312" w:cs="仿宋_GB2312"/>
          <w:b w:val="0"/>
          <w:bCs w:val="0"/>
          <w:color w:val="auto"/>
          <w:sz w:val="32"/>
          <w:szCs w:val="32"/>
          <w:highlight w:val="none"/>
          <w:u w:val="single"/>
          <w:lang w:val="en-US" w:eastAsia="zh-CN"/>
        </w:rPr>
        <w:t>本次</w:t>
      </w:r>
      <w:r>
        <w:rPr>
          <w:rFonts w:hint="eastAsia" w:ascii="仿宋_GB2312" w:hAnsi="仿宋_GB2312" w:eastAsia="仿宋_GB2312" w:cs="仿宋_GB2312"/>
          <w:b w:val="0"/>
          <w:bCs w:val="0"/>
          <w:color w:val="auto"/>
          <w:sz w:val="32"/>
          <w:szCs w:val="32"/>
          <w:highlight w:val="none"/>
          <w:lang w:val="en-US" w:eastAsia="zh-CN"/>
        </w:rPr>
        <w:t>付款的全额增值税发票交采购人，由采购人经办审核完成后提交付款单据，具体到账日期以实际到账日期为准。</w:t>
      </w:r>
    </w:p>
    <w:p w14:paraId="71C4709C">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 xml:space="preserve">四、合同履行期限、地点及方式： </w:t>
      </w:r>
    </w:p>
    <w:p w14:paraId="7A4B8BC4">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1、合同履行期限：</w:t>
      </w:r>
      <w:r>
        <w:rPr>
          <w:rFonts w:hint="eastAsia" w:ascii="仿宋_GB2312" w:hAnsi="仿宋" w:eastAsia="仿宋_GB2312" w:cs="Times New Roman"/>
          <w:color w:val="auto"/>
          <w:sz w:val="32"/>
          <w:szCs w:val="32"/>
          <w:highlight w:val="none"/>
          <w:lang w:val="en-US" w:eastAsia="zh-CN"/>
        </w:rPr>
        <w:t>约200天</w:t>
      </w:r>
    </w:p>
    <w:p w14:paraId="4A030970">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2、交货地点：采购人指定地点</w:t>
      </w:r>
    </w:p>
    <w:p w14:paraId="1A536424">
      <w:pPr>
        <w:spacing w:line="560" w:lineRule="exact"/>
        <w:ind w:firstLine="640" w:firstLineChars="200"/>
        <w:jc w:val="both"/>
        <w:rPr>
          <w:rFonts w:hint="eastAsia" w:ascii="仿宋" w:hAnsi="仿宋" w:eastAsia="仿宋" w:cs="仿宋"/>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3、采购方式：按照采购人要求</w:t>
      </w:r>
    </w:p>
    <w:p w14:paraId="2D3DE614">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五、运输</w:t>
      </w:r>
    </w:p>
    <w:p w14:paraId="4169FFD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zh-CN" w:eastAsia="zh-CN"/>
        </w:rPr>
      </w:pPr>
      <w:r>
        <w:rPr>
          <w:rFonts w:hint="eastAsia" w:ascii="仿宋_GB2312" w:hAnsi="仿宋_GB2312" w:eastAsia="仿宋_GB2312" w:cs="仿宋_GB2312"/>
          <w:b w:val="0"/>
          <w:bCs w:val="0"/>
          <w:color w:val="auto"/>
          <w:sz w:val="32"/>
          <w:szCs w:val="32"/>
          <w:highlight w:val="none"/>
          <w:lang w:val="zh-CN" w:eastAsia="zh-CN"/>
        </w:rPr>
        <w:t>1、乙方负责所有货物的运输。确保货物安全、完整到达使用地点，运杂费用包含在总价内，包括货物从加工地点到使用地点的运输费、保险费、搬运费等。</w:t>
      </w:r>
    </w:p>
    <w:p w14:paraId="59D1645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zh-CN" w:eastAsia="zh-CN"/>
        </w:rPr>
        <w:t>2、所有货物在运输、搬运过程中，造成甲方损失的，由乙方为甲方更换。</w:t>
      </w:r>
    </w:p>
    <w:p w14:paraId="36882CD2">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六、质量保证</w:t>
      </w:r>
    </w:p>
    <w:p w14:paraId="22DAAB49">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1、乙方向甲方提供的产品应符合国家食品卫生标准，因乙方提供的食品质量问题造成甲方食用人中毒等安全问题，乙方应负全责。</w:t>
      </w:r>
    </w:p>
    <w:p w14:paraId="56EDBE60">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2、交付的产品应与谈判文件规定的规格、质量要求以及投标文件的规格响应、质量保证等内容一致。除另有规定外，计量单位应该使用法定计量单位。</w:t>
      </w:r>
    </w:p>
    <w:p w14:paraId="29AF7413">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七、甲方的权利和义务</w:t>
      </w:r>
    </w:p>
    <w:p w14:paraId="201E64B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1、甲方负责通知乙方学校供货数量、学校地址及联系人电话。</w:t>
      </w:r>
    </w:p>
    <w:p w14:paraId="49CF6BA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2、甲方负责书面通知乙方执行本合同的要求(如配送时间等)。</w:t>
      </w:r>
    </w:p>
    <w:p w14:paraId="14561160">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3、对交付给乙方的产品要求，甲方具有唯一的解释权，当发生歧义时，乙方应征询甲方意见，由甲方书面确认。</w:t>
      </w:r>
    </w:p>
    <w:p w14:paraId="26E6F135">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4、甲方安排专人负责接收工作，根据乙方提供的清单核对无误后签收。</w:t>
      </w:r>
    </w:p>
    <w:p w14:paraId="7A384A2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5、甲方有权对乙方提供的货物不定期进行抽样检查，由甲方选择具备检验资质的检验机构进行检验、检测，检验费用由乙方承担。</w:t>
      </w:r>
    </w:p>
    <w:p w14:paraId="483FAE15">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 xml:space="preserve">八、乙方的权利和义务 </w:t>
      </w:r>
    </w:p>
    <w:p w14:paraId="44551DE0">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1、乙方要按时给甲方学校提供足量的产品供应。安排专用运输车辆配送，运输全过程中的安全由乙方负责。</w:t>
      </w:r>
    </w:p>
    <w:p w14:paraId="6F32D2F0">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2、乙方负责将产品运输到甲方要求的地点。</w:t>
      </w:r>
    </w:p>
    <w:p w14:paraId="08A41DCF">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3、运输包装必须适应货物特性和交通运输要求，以及国家有关标准或企业标准或合同要求。乙方应承担因包装、防护措施不妥引起的所有损失的责任和费用。</w:t>
      </w:r>
    </w:p>
    <w:p w14:paraId="56F43C2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4、乙方每次配送时应提供产品配送单（详见附件1）。产品配送单一式三份，内容一致，机器打印，不得涂改。送货人与学校接收人应共同签名，并协助甲方严格落实产品出入库接收凭证。</w:t>
      </w:r>
    </w:p>
    <w:p w14:paraId="7ECA452B">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如乙方提供的食品包装或产品规格不符合要求，甲方有权拒收。如甲方拒收，乙方必须按照本合同的约定及时补充(以学校在合理时间内能处理后提供餐食原则)符合要求的货物，且由此造成的各种损失均由中标人承担责任。</w:t>
      </w:r>
    </w:p>
    <w:p w14:paraId="11A30DB6">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6、因乙方食品质量问题引发食品安全或质量事故，造成甲方损失的，乙方应赔偿甲方为此支付的所有费用(包括但不限于赔偿的费用、必要的律师费、罚款等)。</w:t>
      </w:r>
    </w:p>
    <w:p w14:paraId="144DA294">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7、乙方要依据雨雪、极热、极冷、雾霾等特殊天气，制定相应的应急预案，避免因食材或配餐无法按时供应到位，导致学生用餐受到影响。</w:t>
      </w:r>
    </w:p>
    <w:p w14:paraId="41C9710F">
      <w:pPr>
        <w:spacing w:line="560" w:lineRule="exact"/>
        <w:ind w:firstLine="640" w:firstLineChars="200"/>
        <w:jc w:val="both"/>
        <w:rPr>
          <w:rFonts w:hint="eastAsia" w:ascii="仿宋" w:hAnsi="仿宋" w:eastAsia="仿宋" w:cs="仿宋"/>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8、热餐温度需符合《餐饮服务食品安全操作规范》的规定。</w:t>
      </w:r>
    </w:p>
    <w:p w14:paraId="179EEE8C">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九、验收</w:t>
      </w:r>
    </w:p>
    <w:p w14:paraId="5DB2478B">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乙方在产品送到指定地点后由配送学校接收人和服务单位共同验收，核对数量，检查产品的外观和质量等，并每批次免费留有各种规格样品及该批次食品检验单的复印件。经检验无误共同签署产品配送单(一式三份),接货学校、服务方、甲方各执一份。验收不合格的不予接收。</w:t>
      </w:r>
    </w:p>
    <w:p w14:paraId="6CBC9E75">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 xml:space="preserve">十、违约责任 </w:t>
      </w:r>
    </w:p>
    <w:p w14:paraId="249F5B67">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 w:hAnsi="仿宋" w:eastAsia="仿宋" w:cs="仿宋"/>
          <w:color w:val="000000"/>
          <w:kern w:val="0"/>
          <w:sz w:val="32"/>
          <w:szCs w:val="32"/>
          <w:highlight w:val="none"/>
          <w:lang w:val="en-US" w:eastAsia="zh-CN" w:bidi="ar"/>
        </w:rPr>
        <w:t>1</w:t>
      </w:r>
      <w:r>
        <w:rPr>
          <w:rFonts w:hint="eastAsia" w:ascii="仿宋_GB2312" w:hAnsi="仿宋_GB2312" w:eastAsia="仿宋_GB2312" w:cs="仿宋_GB2312"/>
          <w:b w:val="0"/>
          <w:bCs w:val="0"/>
          <w:color w:val="auto"/>
          <w:sz w:val="32"/>
          <w:szCs w:val="32"/>
          <w:highlight w:val="none"/>
          <w:lang w:val="en-US"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66AFDEF9">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2、乙方所交标的不符合合同约定，且未及时纠正的，按违约处理，应承担不符合合同约定部分货款20%的违约金，并承担由此给甲方带来的损失。</w:t>
      </w:r>
    </w:p>
    <w:p w14:paraId="21E2F28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3、甲方未按合同要求验收并未按时签发验收单的，应承担应付货款的银行利息。</w:t>
      </w:r>
    </w:p>
    <w:p w14:paraId="1D334CD1">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十一、不可抗力事件处理</w:t>
      </w:r>
    </w:p>
    <w:p w14:paraId="3A47EFB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因不可抗力造成违约的，遭受不可抗力一方应及时向对方通报不能履行或不能完全履行的理由，并在随后取得有关权威机构出具的证明后的15日内向另一方提供不可抗力发生以及持续期间的充分证据。基于以上行为，允许遭受不可抗力一方延期履行、部分履行或者不履行合同，并根据情况可部分或全部免于承担违约责任。</w:t>
      </w:r>
    </w:p>
    <w:p w14:paraId="32F0DAE2">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2、本合同中的不可抗力指不能预见、不能避免并不能克服的客观情况。包括但不限于：自然灾害如地震、台风、洪水、火灾；政府行为、法律规定或其适用的变化或者其他任何无法预见、避免或者控制的事件。</w:t>
      </w:r>
    </w:p>
    <w:p w14:paraId="477FAE72">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十二、合同组成</w:t>
      </w:r>
    </w:p>
    <w:p w14:paraId="0E359CFE">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1、中标通知书</w:t>
      </w:r>
    </w:p>
    <w:p w14:paraId="218C3834">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2、合同文件</w:t>
      </w:r>
    </w:p>
    <w:p w14:paraId="7CBE7908">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3、国家相关规范及标准</w:t>
      </w:r>
    </w:p>
    <w:p w14:paraId="11FAA685">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4、公开招标文件</w:t>
      </w:r>
    </w:p>
    <w:p w14:paraId="571B1C91">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5、投标文件</w:t>
      </w:r>
    </w:p>
    <w:p w14:paraId="32E82200">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 xml:space="preserve">十三、解决争议的方法 </w:t>
      </w:r>
    </w:p>
    <w:p w14:paraId="7B166B92">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 w:hAnsi="仿宋" w:eastAsia="仿宋" w:cs="仿宋"/>
          <w:color w:val="000000"/>
          <w:kern w:val="0"/>
          <w:sz w:val="32"/>
          <w:szCs w:val="32"/>
          <w:highlight w:val="none"/>
          <w:lang w:val="en-US" w:eastAsia="zh-CN" w:bidi="ar"/>
        </w:rPr>
        <w:t>凡</w:t>
      </w:r>
      <w:r>
        <w:rPr>
          <w:rFonts w:hint="eastAsia" w:ascii="仿宋_GB2312" w:hAnsi="仿宋_GB2312" w:eastAsia="仿宋_GB2312" w:cs="仿宋_GB2312"/>
          <w:b w:val="0"/>
          <w:bCs w:val="0"/>
          <w:color w:val="auto"/>
          <w:sz w:val="32"/>
          <w:szCs w:val="32"/>
          <w:highlight w:val="none"/>
          <w:lang w:val="en-US" w:eastAsia="zh-CN"/>
        </w:rPr>
        <w:t>因本合同引起的或与本合同有关的争议，双方应友好协商解决。协商不成时，双方均同意采用以下第(1)种争议解决方式：</w:t>
      </w:r>
    </w:p>
    <w:p w14:paraId="041E7FF6">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(1)甲、乙双方均同意向(甲方所在地人民法院)提起诉讼。</w:t>
      </w:r>
    </w:p>
    <w:p w14:paraId="59B77C21">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(2)甲、乙双方均同意向(仲裁委员会)提起仲裁。</w:t>
      </w:r>
    </w:p>
    <w:p w14:paraId="59846F5E">
      <w:pPr>
        <w:spacing w:line="560" w:lineRule="exact"/>
        <w:ind w:firstLine="643" w:firstLineChars="200"/>
        <w:jc w:val="both"/>
        <w:rPr>
          <w:rFonts w:hint="eastAsia" w:ascii="仿宋" w:hAnsi="仿宋" w:eastAsia="仿宋" w:cs="仿宋"/>
          <w:sz w:val="32"/>
          <w:szCs w:val="32"/>
          <w:highlight w:val="none"/>
        </w:rPr>
      </w:pPr>
      <w:r>
        <w:rPr>
          <w:rFonts w:hint="eastAsia" w:ascii="仿宋" w:hAnsi="仿宋" w:eastAsia="仿宋" w:cs="仿宋"/>
          <w:b/>
          <w:bCs/>
          <w:color w:val="000000"/>
          <w:kern w:val="0"/>
          <w:sz w:val="32"/>
          <w:szCs w:val="32"/>
          <w:highlight w:val="none"/>
          <w:lang w:val="en-US" w:eastAsia="zh-CN" w:bidi="ar"/>
        </w:rPr>
        <w:t>十四、合同生效及其他</w:t>
      </w:r>
    </w:p>
    <w:p w14:paraId="7359031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合同未尽事宜、由甲、乙双方协商，作为合同补充，与原合同具有同等法律效力。</w:t>
      </w:r>
    </w:p>
    <w:p w14:paraId="743776E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2、本合同一式陆份，甲方执肆份、乙方执贰份。</w:t>
      </w:r>
    </w:p>
    <w:p w14:paraId="3B4F7799">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3、合同经甲乙双方盖章、签字后生效，合同签订地点为</w:t>
      </w:r>
    </w:p>
    <w:p w14:paraId="6F6429E6">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4、生效时间：       年       月       日 </w:t>
      </w:r>
    </w:p>
    <w:p w14:paraId="360F795E">
      <w:pPr>
        <w:keepNext w:val="0"/>
        <w:keepLines w:val="0"/>
        <w:widowControl/>
        <w:suppressLineNumbers w:val="0"/>
        <w:jc w:val="left"/>
        <w:rPr>
          <w:rFonts w:hint="eastAsia" w:ascii="仿宋" w:hAnsi="仿宋" w:eastAsia="仿宋" w:cs="仿宋"/>
          <w:color w:val="000000"/>
          <w:kern w:val="0"/>
          <w:sz w:val="32"/>
          <w:szCs w:val="32"/>
          <w:highlight w:val="none"/>
          <w:lang w:val="en-US" w:eastAsia="zh-CN" w:bidi="ar"/>
        </w:rPr>
      </w:pPr>
    </w:p>
    <w:p w14:paraId="11F0AAC4">
      <w:pPr>
        <w:keepNext w:val="0"/>
        <w:keepLines w:val="0"/>
        <w:widowControl/>
        <w:suppressLineNumbers w:val="0"/>
        <w:jc w:val="left"/>
        <w:rPr>
          <w:rFonts w:hint="eastAsia" w:ascii="仿宋" w:hAnsi="仿宋" w:eastAsia="仿宋" w:cs="仿宋"/>
          <w:color w:val="000000"/>
          <w:kern w:val="0"/>
          <w:sz w:val="32"/>
          <w:szCs w:val="32"/>
          <w:highlight w:val="none"/>
          <w:lang w:val="en-US" w:eastAsia="zh-CN" w:bidi="ar"/>
        </w:rPr>
      </w:pPr>
    </w:p>
    <w:p w14:paraId="0BCA2921">
      <w:pPr>
        <w:keepNext w:val="0"/>
        <w:keepLines w:val="0"/>
        <w:widowControl/>
        <w:suppressLineNumbers w:val="0"/>
        <w:jc w:val="left"/>
        <w:rPr>
          <w:rFonts w:hint="eastAsia" w:ascii="仿宋" w:hAnsi="仿宋" w:eastAsia="仿宋" w:cs="仿宋"/>
          <w:color w:val="000000"/>
          <w:kern w:val="0"/>
          <w:sz w:val="32"/>
          <w:szCs w:val="32"/>
          <w:highlight w:val="none"/>
          <w:lang w:val="en-US" w:eastAsia="zh-CN" w:bidi="ar"/>
        </w:rPr>
      </w:pPr>
    </w:p>
    <w:p w14:paraId="673C3B4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p>
    <w:p w14:paraId="179D67A9">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甲 方 (盖 章):                乙 方 (盖 章): </w:t>
      </w:r>
    </w:p>
    <w:p w14:paraId="47FB94C5">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地址：                        地 址： </w:t>
      </w:r>
    </w:p>
    <w:p w14:paraId="3F6ECD4D">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代 表 人 (签 字):             代 表 人 (签 字): </w:t>
      </w:r>
    </w:p>
    <w:p w14:paraId="67F1D1A7">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电话：                        电 话： </w:t>
      </w:r>
    </w:p>
    <w:p w14:paraId="63BB6943">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开户银行：                    开户银行： </w:t>
      </w:r>
    </w:p>
    <w:p w14:paraId="64FBA35E">
      <w:pPr>
        <w:spacing w:line="560" w:lineRule="exact"/>
        <w:ind w:firstLine="640" w:firstLineChars="20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账 号：                       账 号</w:t>
      </w:r>
    </w:p>
    <w:p w14:paraId="32065110">
      <w:pPr>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br w:type="page"/>
      </w:r>
    </w:p>
    <w:p w14:paraId="703A2921">
      <w:pPr>
        <w:pStyle w:val="2"/>
        <w:rPr>
          <w:rFonts w:hint="eastAsia"/>
          <w:lang w:val="en-US" w:eastAsia="zh-CN"/>
        </w:rPr>
      </w:pPr>
      <w:bookmarkStart w:id="0" w:name="_GoBack"/>
      <w:bookmarkEnd w:id="0"/>
    </w:p>
    <w:p w14:paraId="5A35C28E">
      <w:pPr>
        <w:keepNext w:val="0"/>
        <w:keepLines w:val="0"/>
        <w:widowControl/>
        <w:suppressLineNumbers w:val="0"/>
        <w:jc w:val="left"/>
        <w:rPr>
          <w:highlight w:val="none"/>
        </w:rPr>
      </w:pPr>
    </w:p>
    <w:p w14:paraId="5A9F324C">
      <w:pPr>
        <w:spacing w:line="560" w:lineRule="exact"/>
        <w:ind w:firstLine="643" w:firstLineChars="20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附件1：</w:t>
      </w:r>
    </w:p>
    <w:tbl>
      <w:tblPr>
        <w:tblStyle w:val="4"/>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1191"/>
        <w:gridCol w:w="1001"/>
        <w:gridCol w:w="1166"/>
        <w:gridCol w:w="1250"/>
        <w:gridCol w:w="1347"/>
        <w:gridCol w:w="1191"/>
      </w:tblGrid>
      <w:tr w14:paraId="24D32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337" w:type="dxa"/>
            <w:gridSpan w:val="7"/>
            <w:vAlign w:val="center"/>
          </w:tcPr>
          <w:p w14:paraId="09B24D72">
            <w:pPr>
              <w:keepNext w:val="0"/>
              <w:keepLines w:val="0"/>
              <w:widowControl/>
              <w:suppressLineNumbers w:val="0"/>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营养早餐/食材配送学校签收单</w:t>
            </w:r>
          </w:p>
        </w:tc>
      </w:tr>
      <w:tr w14:paraId="7288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exact"/>
          <w:jc w:val="center"/>
        </w:trPr>
        <w:tc>
          <w:tcPr>
            <w:tcW w:w="1191" w:type="dxa"/>
            <w:vAlign w:val="center"/>
          </w:tcPr>
          <w:p w14:paraId="1551FA08">
            <w:pPr>
              <w:keepNext w:val="0"/>
              <w:keepLines w:val="0"/>
              <w:widowControl/>
              <w:suppressLineNumbers w:val="0"/>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配送日期</w:t>
            </w:r>
          </w:p>
        </w:tc>
        <w:tc>
          <w:tcPr>
            <w:tcW w:w="1191" w:type="dxa"/>
            <w:vAlign w:val="center"/>
          </w:tcPr>
          <w:p w14:paraId="56493CFB">
            <w:pPr>
              <w:pStyle w:val="2"/>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产品名称</w:t>
            </w:r>
          </w:p>
        </w:tc>
        <w:tc>
          <w:tcPr>
            <w:tcW w:w="1001" w:type="dxa"/>
            <w:vAlign w:val="center"/>
          </w:tcPr>
          <w:p w14:paraId="152CBAE1">
            <w:pPr>
              <w:keepNext w:val="0"/>
              <w:keepLines w:val="0"/>
              <w:widowControl/>
              <w:suppressLineNumbers w:val="0"/>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数量</w:t>
            </w:r>
          </w:p>
        </w:tc>
        <w:tc>
          <w:tcPr>
            <w:tcW w:w="1166" w:type="dxa"/>
            <w:vAlign w:val="center"/>
          </w:tcPr>
          <w:p w14:paraId="2CD94E79">
            <w:pPr>
              <w:keepNext w:val="0"/>
              <w:keepLines w:val="0"/>
              <w:widowControl/>
              <w:suppressLineNumbers w:val="0"/>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单价</w:t>
            </w:r>
          </w:p>
        </w:tc>
        <w:tc>
          <w:tcPr>
            <w:tcW w:w="1250" w:type="dxa"/>
            <w:vAlign w:val="center"/>
          </w:tcPr>
          <w:p w14:paraId="19EFD677">
            <w:pPr>
              <w:pStyle w:val="2"/>
              <w:jc w:val="center"/>
              <w:rPr>
                <w:rFonts w:hint="eastAsia" w:ascii="仿宋" w:hAnsi="仿宋" w:eastAsia="仿宋" w:cs="仿宋"/>
                <w:sz w:val="24"/>
                <w:szCs w:val="24"/>
                <w:vertAlign w:val="baseline"/>
              </w:rPr>
            </w:pPr>
            <w:r>
              <w:rPr>
                <w:rFonts w:hint="eastAsia" w:ascii="仿宋" w:hAnsi="仿宋" w:eastAsia="仿宋" w:cs="仿宋"/>
                <w:color w:val="000000"/>
                <w:kern w:val="0"/>
                <w:sz w:val="24"/>
                <w:szCs w:val="24"/>
                <w:lang w:val="en-US" w:eastAsia="zh-CN" w:bidi="ar"/>
              </w:rPr>
              <w:t>合计金额</w:t>
            </w:r>
          </w:p>
        </w:tc>
        <w:tc>
          <w:tcPr>
            <w:tcW w:w="1347" w:type="dxa"/>
            <w:vAlign w:val="center"/>
          </w:tcPr>
          <w:p w14:paraId="0BCAD56C">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配送人员签字</w:t>
            </w:r>
          </w:p>
          <w:p w14:paraId="184CB111">
            <w:pPr>
              <w:pStyle w:val="2"/>
              <w:jc w:val="center"/>
              <w:rPr>
                <w:rFonts w:hint="eastAsia" w:ascii="仿宋" w:hAnsi="仿宋" w:eastAsia="仿宋" w:cs="仿宋"/>
                <w:sz w:val="24"/>
                <w:szCs w:val="24"/>
                <w:vertAlign w:val="baseline"/>
              </w:rPr>
            </w:pPr>
          </w:p>
        </w:tc>
        <w:tc>
          <w:tcPr>
            <w:tcW w:w="1191" w:type="dxa"/>
            <w:vAlign w:val="center"/>
          </w:tcPr>
          <w:p w14:paraId="334C6255">
            <w:pPr>
              <w:keepNext w:val="0"/>
              <w:keepLines w:val="0"/>
              <w:widowControl/>
              <w:suppressLineNumbers w:val="0"/>
              <w:jc w:val="center"/>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学校管理人员签字</w:t>
            </w:r>
          </w:p>
          <w:p w14:paraId="5818F191">
            <w:pPr>
              <w:pStyle w:val="2"/>
              <w:jc w:val="center"/>
              <w:rPr>
                <w:rFonts w:hint="eastAsia" w:ascii="仿宋" w:hAnsi="仿宋" w:eastAsia="仿宋" w:cs="仿宋"/>
                <w:sz w:val="24"/>
                <w:szCs w:val="24"/>
                <w:vertAlign w:val="baseline"/>
              </w:rPr>
            </w:pPr>
          </w:p>
        </w:tc>
      </w:tr>
      <w:tr w14:paraId="31E4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5152CC6C">
            <w:pPr>
              <w:pStyle w:val="2"/>
              <w:jc w:val="center"/>
              <w:rPr>
                <w:rFonts w:hint="eastAsia" w:ascii="仿宋" w:hAnsi="仿宋" w:eastAsia="仿宋" w:cs="仿宋"/>
                <w:sz w:val="24"/>
                <w:szCs w:val="24"/>
                <w:vertAlign w:val="baseline"/>
              </w:rPr>
            </w:pPr>
          </w:p>
        </w:tc>
        <w:tc>
          <w:tcPr>
            <w:tcW w:w="1191" w:type="dxa"/>
            <w:vAlign w:val="center"/>
          </w:tcPr>
          <w:p w14:paraId="35FF67D2">
            <w:pPr>
              <w:pStyle w:val="2"/>
              <w:jc w:val="center"/>
              <w:rPr>
                <w:rFonts w:hint="eastAsia" w:ascii="仿宋" w:hAnsi="仿宋" w:eastAsia="仿宋" w:cs="仿宋"/>
                <w:sz w:val="24"/>
                <w:szCs w:val="24"/>
                <w:vertAlign w:val="baseline"/>
              </w:rPr>
            </w:pPr>
          </w:p>
        </w:tc>
        <w:tc>
          <w:tcPr>
            <w:tcW w:w="1001" w:type="dxa"/>
            <w:vAlign w:val="center"/>
          </w:tcPr>
          <w:p w14:paraId="4D4FCCD6">
            <w:pPr>
              <w:pStyle w:val="2"/>
              <w:jc w:val="center"/>
              <w:rPr>
                <w:rFonts w:hint="eastAsia" w:ascii="仿宋" w:hAnsi="仿宋" w:eastAsia="仿宋" w:cs="仿宋"/>
                <w:sz w:val="24"/>
                <w:szCs w:val="24"/>
                <w:vertAlign w:val="baseline"/>
              </w:rPr>
            </w:pPr>
          </w:p>
        </w:tc>
        <w:tc>
          <w:tcPr>
            <w:tcW w:w="1166" w:type="dxa"/>
            <w:vAlign w:val="center"/>
          </w:tcPr>
          <w:p w14:paraId="7265295A">
            <w:pPr>
              <w:pStyle w:val="2"/>
              <w:jc w:val="center"/>
              <w:rPr>
                <w:rFonts w:hint="eastAsia" w:ascii="仿宋" w:hAnsi="仿宋" w:eastAsia="仿宋" w:cs="仿宋"/>
                <w:sz w:val="24"/>
                <w:szCs w:val="24"/>
                <w:vertAlign w:val="baseline"/>
              </w:rPr>
            </w:pPr>
          </w:p>
        </w:tc>
        <w:tc>
          <w:tcPr>
            <w:tcW w:w="1250" w:type="dxa"/>
            <w:vAlign w:val="center"/>
          </w:tcPr>
          <w:p w14:paraId="41B989C2">
            <w:pPr>
              <w:pStyle w:val="2"/>
              <w:jc w:val="center"/>
              <w:rPr>
                <w:rFonts w:hint="eastAsia" w:ascii="仿宋" w:hAnsi="仿宋" w:eastAsia="仿宋" w:cs="仿宋"/>
                <w:sz w:val="24"/>
                <w:szCs w:val="24"/>
                <w:vertAlign w:val="baseline"/>
              </w:rPr>
            </w:pPr>
          </w:p>
        </w:tc>
        <w:tc>
          <w:tcPr>
            <w:tcW w:w="1347" w:type="dxa"/>
            <w:vAlign w:val="center"/>
          </w:tcPr>
          <w:p w14:paraId="77D80268">
            <w:pPr>
              <w:pStyle w:val="2"/>
              <w:jc w:val="center"/>
              <w:rPr>
                <w:rFonts w:hint="eastAsia" w:ascii="仿宋" w:hAnsi="仿宋" w:eastAsia="仿宋" w:cs="仿宋"/>
                <w:sz w:val="24"/>
                <w:szCs w:val="24"/>
                <w:vertAlign w:val="baseline"/>
              </w:rPr>
            </w:pPr>
          </w:p>
        </w:tc>
        <w:tc>
          <w:tcPr>
            <w:tcW w:w="1191" w:type="dxa"/>
            <w:vAlign w:val="center"/>
          </w:tcPr>
          <w:p w14:paraId="77935A0D">
            <w:pPr>
              <w:pStyle w:val="2"/>
              <w:jc w:val="center"/>
              <w:rPr>
                <w:rFonts w:hint="eastAsia" w:ascii="仿宋" w:hAnsi="仿宋" w:eastAsia="仿宋" w:cs="仿宋"/>
                <w:sz w:val="24"/>
                <w:szCs w:val="24"/>
                <w:vertAlign w:val="baseline"/>
              </w:rPr>
            </w:pPr>
          </w:p>
        </w:tc>
      </w:tr>
      <w:tr w14:paraId="67C0C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13931785">
            <w:pPr>
              <w:pStyle w:val="2"/>
              <w:jc w:val="center"/>
              <w:rPr>
                <w:rFonts w:hint="eastAsia" w:ascii="仿宋" w:hAnsi="仿宋" w:eastAsia="仿宋" w:cs="仿宋"/>
                <w:sz w:val="24"/>
                <w:szCs w:val="24"/>
                <w:vertAlign w:val="baseline"/>
              </w:rPr>
            </w:pPr>
          </w:p>
        </w:tc>
        <w:tc>
          <w:tcPr>
            <w:tcW w:w="1191" w:type="dxa"/>
            <w:vAlign w:val="center"/>
          </w:tcPr>
          <w:p w14:paraId="60BEE4BB">
            <w:pPr>
              <w:pStyle w:val="2"/>
              <w:jc w:val="center"/>
              <w:rPr>
                <w:rFonts w:hint="eastAsia" w:ascii="仿宋" w:hAnsi="仿宋" w:eastAsia="仿宋" w:cs="仿宋"/>
                <w:sz w:val="24"/>
                <w:szCs w:val="24"/>
                <w:vertAlign w:val="baseline"/>
              </w:rPr>
            </w:pPr>
          </w:p>
        </w:tc>
        <w:tc>
          <w:tcPr>
            <w:tcW w:w="1001" w:type="dxa"/>
            <w:vAlign w:val="center"/>
          </w:tcPr>
          <w:p w14:paraId="4966F663">
            <w:pPr>
              <w:pStyle w:val="2"/>
              <w:jc w:val="center"/>
              <w:rPr>
                <w:rFonts w:hint="eastAsia" w:ascii="仿宋" w:hAnsi="仿宋" w:eastAsia="仿宋" w:cs="仿宋"/>
                <w:sz w:val="24"/>
                <w:szCs w:val="24"/>
                <w:vertAlign w:val="baseline"/>
              </w:rPr>
            </w:pPr>
          </w:p>
        </w:tc>
        <w:tc>
          <w:tcPr>
            <w:tcW w:w="1166" w:type="dxa"/>
            <w:vAlign w:val="center"/>
          </w:tcPr>
          <w:p w14:paraId="538C69E4">
            <w:pPr>
              <w:pStyle w:val="2"/>
              <w:jc w:val="center"/>
              <w:rPr>
                <w:rFonts w:hint="eastAsia" w:ascii="仿宋" w:hAnsi="仿宋" w:eastAsia="仿宋" w:cs="仿宋"/>
                <w:sz w:val="24"/>
                <w:szCs w:val="24"/>
                <w:vertAlign w:val="baseline"/>
              </w:rPr>
            </w:pPr>
          </w:p>
        </w:tc>
        <w:tc>
          <w:tcPr>
            <w:tcW w:w="1250" w:type="dxa"/>
            <w:vAlign w:val="center"/>
          </w:tcPr>
          <w:p w14:paraId="36E6F99E">
            <w:pPr>
              <w:pStyle w:val="2"/>
              <w:jc w:val="center"/>
              <w:rPr>
                <w:rFonts w:hint="eastAsia" w:ascii="仿宋" w:hAnsi="仿宋" w:eastAsia="仿宋" w:cs="仿宋"/>
                <w:sz w:val="24"/>
                <w:szCs w:val="24"/>
                <w:vertAlign w:val="baseline"/>
              </w:rPr>
            </w:pPr>
          </w:p>
        </w:tc>
        <w:tc>
          <w:tcPr>
            <w:tcW w:w="1347" w:type="dxa"/>
            <w:vAlign w:val="center"/>
          </w:tcPr>
          <w:p w14:paraId="1523BFEB">
            <w:pPr>
              <w:pStyle w:val="2"/>
              <w:jc w:val="center"/>
              <w:rPr>
                <w:rFonts w:hint="eastAsia" w:ascii="仿宋" w:hAnsi="仿宋" w:eastAsia="仿宋" w:cs="仿宋"/>
                <w:sz w:val="24"/>
                <w:szCs w:val="24"/>
                <w:vertAlign w:val="baseline"/>
              </w:rPr>
            </w:pPr>
          </w:p>
        </w:tc>
        <w:tc>
          <w:tcPr>
            <w:tcW w:w="1191" w:type="dxa"/>
            <w:vAlign w:val="center"/>
          </w:tcPr>
          <w:p w14:paraId="1DC2F5D7">
            <w:pPr>
              <w:pStyle w:val="2"/>
              <w:jc w:val="center"/>
              <w:rPr>
                <w:rFonts w:hint="eastAsia" w:ascii="仿宋" w:hAnsi="仿宋" w:eastAsia="仿宋" w:cs="仿宋"/>
                <w:sz w:val="24"/>
                <w:szCs w:val="24"/>
                <w:vertAlign w:val="baseline"/>
              </w:rPr>
            </w:pPr>
          </w:p>
        </w:tc>
      </w:tr>
      <w:tr w14:paraId="500EF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5A74B8B2">
            <w:pPr>
              <w:pStyle w:val="2"/>
              <w:jc w:val="center"/>
              <w:rPr>
                <w:rFonts w:hint="eastAsia" w:ascii="仿宋" w:hAnsi="仿宋" w:eastAsia="仿宋" w:cs="仿宋"/>
                <w:sz w:val="24"/>
                <w:szCs w:val="24"/>
                <w:vertAlign w:val="baseline"/>
              </w:rPr>
            </w:pPr>
          </w:p>
        </w:tc>
        <w:tc>
          <w:tcPr>
            <w:tcW w:w="1191" w:type="dxa"/>
            <w:vAlign w:val="center"/>
          </w:tcPr>
          <w:p w14:paraId="7CC7841C">
            <w:pPr>
              <w:pStyle w:val="2"/>
              <w:jc w:val="center"/>
              <w:rPr>
                <w:rFonts w:hint="eastAsia" w:ascii="仿宋" w:hAnsi="仿宋" w:eastAsia="仿宋" w:cs="仿宋"/>
                <w:sz w:val="24"/>
                <w:szCs w:val="24"/>
                <w:vertAlign w:val="baseline"/>
              </w:rPr>
            </w:pPr>
          </w:p>
        </w:tc>
        <w:tc>
          <w:tcPr>
            <w:tcW w:w="1001" w:type="dxa"/>
            <w:vAlign w:val="center"/>
          </w:tcPr>
          <w:p w14:paraId="2332C61A">
            <w:pPr>
              <w:pStyle w:val="2"/>
              <w:jc w:val="center"/>
              <w:rPr>
                <w:rFonts w:hint="eastAsia" w:ascii="仿宋" w:hAnsi="仿宋" w:eastAsia="仿宋" w:cs="仿宋"/>
                <w:sz w:val="24"/>
                <w:szCs w:val="24"/>
                <w:vertAlign w:val="baseline"/>
              </w:rPr>
            </w:pPr>
          </w:p>
        </w:tc>
        <w:tc>
          <w:tcPr>
            <w:tcW w:w="1166" w:type="dxa"/>
            <w:vAlign w:val="center"/>
          </w:tcPr>
          <w:p w14:paraId="6B5172BB">
            <w:pPr>
              <w:pStyle w:val="2"/>
              <w:jc w:val="center"/>
              <w:rPr>
                <w:rFonts w:hint="eastAsia" w:ascii="仿宋" w:hAnsi="仿宋" w:eastAsia="仿宋" w:cs="仿宋"/>
                <w:sz w:val="24"/>
                <w:szCs w:val="24"/>
                <w:vertAlign w:val="baseline"/>
              </w:rPr>
            </w:pPr>
          </w:p>
        </w:tc>
        <w:tc>
          <w:tcPr>
            <w:tcW w:w="1250" w:type="dxa"/>
            <w:vAlign w:val="center"/>
          </w:tcPr>
          <w:p w14:paraId="75B6389E">
            <w:pPr>
              <w:pStyle w:val="2"/>
              <w:jc w:val="center"/>
              <w:rPr>
                <w:rFonts w:hint="eastAsia" w:ascii="仿宋" w:hAnsi="仿宋" w:eastAsia="仿宋" w:cs="仿宋"/>
                <w:sz w:val="24"/>
                <w:szCs w:val="24"/>
                <w:vertAlign w:val="baseline"/>
              </w:rPr>
            </w:pPr>
          </w:p>
        </w:tc>
        <w:tc>
          <w:tcPr>
            <w:tcW w:w="1347" w:type="dxa"/>
            <w:vAlign w:val="center"/>
          </w:tcPr>
          <w:p w14:paraId="2FAF54F0">
            <w:pPr>
              <w:pStyle w:val="2"/>
              <w:jc w:val="center"/>
              <w:rPr>
                <w:rFonts w:hint="eastAsia" w:ascii="仿宋" w:hAnsi="仿宋" w:eastAsia="仿宋" w:cs="仿宋"/>
                <w:sz w:val="24"/>
                <w:szCs w:val="24"/>
                <w:vertAlign w:val="baseline"/>
              </w:rPr>
            </w:pPr>
          </w:p>
        </w:tc>
        <w:tc>
          <w:tcPr>
            <w:tcW w:w="1191" w:type="dxa"/>
            <w:vAlign w:val="center"/>
          </w:tcPr>
          <w:p w14:paraId="661EBB02">
            <w:pPr>
              <w:pStyle w:val="2"/>
              <w:jc w:val="center"/>
              <w:rPr>
                <w:rFonts w:hint="eastAsia" w:ascii="仿宋" w:hAnsi="仿宋" w:eastAsia="仿宋" w:cs="仿宋"/>
                <w:sz w:val="24"/>
                <w:szCs w:val="24"/>
                <w:vertAlign w:val="baseline"/>
              </w:rPr>
            </w:pPr>
          </w:p>
        </w:tc>
      </w:tr>
      <w:tr w14:paraId="7E12D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75B2E9F5">
            <w:pPr>
              <w:pStyle w:val="2"/>
              <w:jc w:val="center"/>
              <w:rPr>
                <w:rFonts w:hint="eastAsia" w:ascii="仿宋" w:hAnsi="仿宋" w:eastAsia="仿宋" w:cs="仿宋"/>
                <w:sz w:val="24"/>
                <w:szCs w:val="24"/>
                <w:vertAlign w:val="baseline"/>
              </w:rPr>
            </w:pPr>
          </w:p>
        </w:tc>
        <w:tc>
          <w:tcPr>
            <w:tcW w:w="1191" w:type="dxa"/>
            <w:vAlign w:val="center"/>
          </w:tcPr>
          <w:p w14:paraId="158D6942">
            <w:pPr>
              <w:pStyle w:val="2"/>
              <w:jc w:val="center"/>
              <w:rPr>
                <w:rFonts w:hint="eastAsia" w:ascii="仿宋" w:hAnsi="仿宋" w:eastAsia="仿宋" w:cs="仿宋"/>
                <w:sz w:val="24"/>
                <w:szCs w:val="24"/>
                <w:vertAlign w:val="baseline"/>
              </w:rPr>
            </w:pPr>
          </w:p>
        </w:tc>
        <w:tc>
          <w:tcPr>
            <w:tcW w:w="1001" w:type="dxa"/>
            <w:vAlign w:val="center"/>
          </w:tcPr>
          <w:p w14:paraId="53A5973A">
            <w:pPr>
              <w:pStyle w:val="2"/>
              <w:jc w:val="center"/>
              <w:rPr>
                <w:rFonts w:hint="eastAsia" w:ascii="仿宋" w:hAnsi="仿宋" w:eastAsia="仿宋" w:cs="仿宋"/>
                <w:sz w:val="24"/>
                <w:szCs w:val="24"/>
                <w:vertAlign w:val="baseline"/>
              </w:rPr>
            </w:pPr>
          </w:p>
        </w:tc>
        <w:tc>
          <w:tcPr>
            <w:tcW w:w="1166" w:type="dxa"/>
            <w:vAlign w:val="center"/>
          </w:tcPr>
          <w:p w14:paraId="67283548">
            <w:pPr>
              <w:pStyle w:val="2"/>
              <w:jc w:val="center"/>
              <w:rPr>
                <w:rFonts w:hint="eastAsia" w:ascii="仿宋" w:hAnsi="仿宋" w:eastAsia="仿宋" w:cs="仿宋"/>
                <w:sz w:val="24"/>
                <w:szCs w:val="24"/>
                <w:vertAlign w:val="baseline"/>
              </w:rPr>
            </w:pPr>
          </w:p>
        </w:tc>
        <w:tc>
          <w:tcPr>
            <w:tcW w:w="1250" w:type="dxa"/>
            <w:vAlign w:val="center"/>
          </w:tcPr>
          <w:p w14:paraId="79100E38">
            <w:pPr>
              <w:pStyle w:val="2"/>
              <w:jc w:val="center"/>
              <w:rPr>
                <w:rFonts w:hint="eastAsia" w:ascii="仿宋" w:hAnsi="仿宋" w:eastAsia="仿宋" w:cs="仿宋"/>
                <w:sz w:val="24"/>
                <w:szCs w:val="24"/>
                <w:vertAlign w:val="baseline"/>
              </w:rPr>
            </w:pPr>
          </w:p>
        </w:tc>
        <w:tc>
          <w:tcPr>
            <w:tcW w:w="1347" w:type="dxa"/>
            <w:vAlign w:val="center"/>
          </w:tcPr>
          <w:p w14:paraId="5D379616">
            <w:pPr>
              <w:pStyle w:val="2"/>
              <w:jc w:val="center"/>
              <w:rPr>
                <w:rFonts w:hint="eastAsia" w:ascii="仿宋" w:hAnsi="仿宋" w:eastAsia="仿宋" w:cs="仿宋"/>
                <w:sz w:val="24"/>
                <w:szCs w:val="24"/>
                <w:vertAlign w:val="baseline"/>
              </w:rPr>
            </w:pPr>
          </w:p>
        </w:tc>
        <w:tc>
          <w:tcPr>
            <w:tcW w:w="1191" w:type="dxa"/>
            <w:vAlign w:val="center"/>
          </w:tcPr>
          <w:p w14:paraId="1C64E811">
            <w:pPr>
              <w:pStyle w:val="2"/>
              <w:jc w:val="center"/>
              <w:rPr>
                <w:rFonts w:hint="eastAsia" w:ascii="仿宋" w:hAnsi="仿宋" w:eastAsia="仿宋" w:cs="仿宋"/>
                <w:sz w:val="24"/>
                <w:szCs w:val="24"/>
                <w:vertAlign w:val="baseline"/>
              </w:rPr>
            </w:pPr>
          </w:p>
        </w:tc>
      </w:tr>
      <w:tr w14:paraId="14A9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115A75E7">
            <w:pPr>
              <w:pStyle w:val="2"/>
              <w:jc w:val="center"/>
              <w:rPr>
                <w:rFonts w:hint="eastAsia" w:ascii="仿宋" w:hAnsi="仿宋" w:eastAsia="仿宋" w:cs="仿宋"/>
                <w:sz w:val="24"/>
                <w:szCs w:val="24"/>
                <w:vertAlign w:val="baseline"/>
              </w:rPr>
            </w:pPr>
          </w:p>
        </w:tc>
        <w:tc>
          <w:tcPr>
            <w:tcW w:w="1191" w:type="dxa"/>
            <w:vAlign w:val="center"/>
          </w:tcPr>
          <w:p w14:paraId="01E9E869">
            <w:pPr>
              <w:pStyle w:val="2"/>
              <w:jc w:val="center"/>
              <w:rPr>
                <w:rFonts w:hint="eastAsia" w:ascii="仿宋" w:hAnsi="仿宋" w:eastAsia="仿宋" w:cs="仿宋"/>
                <w:sz w:val="24"/>
                <w:szCs w:val="24"/>
                <w:vertAlign w:val="baseline"/>
              </w:rPr>
            </w:pPr>
          </w:p>
        </w:tc>
        <w:tc>
          <w:tcPr>
            <w:tcW w:w="1001" w:type="dxa"/>
            <w:vAlign w:val="center"/>
          </w:tcPr>
          <w:p w14:paraId="62DF472F">
            <w:pPr>
              <w:pStyle w:val="2"/>
              <w:jc w:val="center"/>
              <w:rPr>
                <w:rFonts w:hint="eastAsia" w:ascii="仿宋" w:hAnsi="仿宋" w:eastAsia="仿宋" w:cs="仿宋"/>
                <w:sz w:val="24"/>
                <w:szCs w:val="24"/>
                <w:vertAlign w:val="baseline"/>
              </w:rPr>
            </w:pPr>
          </w:p>
        </w:tc>
        <w:tc>
          <w:tcPr>
            <w:tcW w:w="1166" w:type="dxa"/>
            <w:vAlign w:val="center"/>
          </w:tcPr>
          <w:p w14:paraId="693ADA22">
            <w:pPr>
              <w:pStyle w:val="2"/>
              <w:jc w:val="center"/>
              <w:rPr>
                <w:rFonts w:hint="eastAsia" w:ascii="仿宋" w:hAnsi="仿宋" w:eastAsia="仿宋" w:cs="仿宋"/>
                <w:sz w:val="24"/>
                <w:szCs w:val="24"/>
                <w:vertAlign w:val="baseline"/>
              </w:rPr>
            </w:pPr>
          </w:p>
        </w:tc>
        <w:tc>
          <w:tcPr>
            <w:tcW w:w="1250" w:type="dxa"/>
            <w:vAlign w:val="center"/>
          </w:tcPr>
          <w:p w14:paraId="06D15B48">
            <w:pPr>
              <w:pStyle w:val="2"/>
              <w:jc w:val="center"/>
              <w:rPr>
                <w:rFonts w:hint="eastAsia" w:ascii="仿宋" w:hAnsi="仿宋" w:eastAsia="仿宋" w:cs="仿宋"/>
                <w:sz w:val="24"/>
                <w:szCs w:val="24"/>
                <w:vertAlign w:val="baseline"/>
              </w:rPr>
            </w:pPr>
          </w:p>
        </w:tc>
        <w:tc>
          <w:tcPr>
            <w:tcW w:w="1347" w:type="dxa"/>
            <w:vAlign w:val="center"/>
          </w:tcPr>
          <w:p w14:paraId="41861C4F">
            <w:pPr>
              <w:pStyle w:val="2"/>
              <w:jc w:val="center"/>
              <w:rPr>
                <w:rFonts w:hint="eastAsia" w:ascii="仿宋" w:hAnsi="仿宋" w:eastAsia="仿宋" w:cs="仿宋"/>
                <w:sz w:val="24"/>
                <w:szCs w:val="24"/>
                <w:vertAlign w:val="baseline"/>
              </w:rPr>
            </w:pPr>
          </w:p>
        </w:tc>
        <w:tc>
          <w:tcPr>
            <w:tcW w:w="1191" w:type="dxa"/>
            <w:vAlign w:val="center"/>
          </w:tcPr>
          <w:p w14:paraId="7D6FB82C">
            <w:pPr>
              <w:pStyle w:val="2"/>
              <w:jc w:val="center"/>
              <w:rPr>
                <w:rFonts w:hint="eastAsia" w:ascii="仿宋" w:hAnsi="仿宋" w:eastAsia="仿宋" w:cs="仿宋"/>
                <w:sz w:val="24"/>
                <w:szCs w:val="24"/>
                <w:vertAlign w:val="baseline"/>
              </w:rPr>
            </w:pPr>
          </w:p>
        </w:tc>
      </w:tr>
      <w:tr w14:paraId="0749E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0EF65B81">
            <w:pPr>
              <w:pStyle w:val="2"/>
              <w:jc w:val="center"/>
              <w:rPr>
                <w:rFonts w:hint="eastAsia" w:ascii="仿宋" w:hAnsi="仿宋" w:eastAsia="仿宋" w:cs="仿宋"/>
                <w:sz w:val="24"/>
                <w:szCs w:val="24"/>
                <w:vertAlign w:val="baseline"/>
              </w:rPr>
            </w:pPr>
          </w:p>
        </w:tc>
        <w:tc>
          <w:tcPr>
            <w:tcW w:w="1191" w:type="dxa"/>
            <w:vAlign w:val="center"/>
          </w:tcPr>
          <w:p w14:paraId="6A0096E2">
            <w:pPr>
              <w:pStyle w:val="2"/>
              <w:jc w:val="center"/>
              <w:rPr>
                <w:rFonts w:hint="eastAsia" w:ascii="仿宋" w:hAnsi="仿宋" w:eastAsia="仿宋" w:cs="仿宋"/>
                <w:sz w:val="24"/>
                <w:szCs w:val="24"/>
                <w:vertAlign w:val="baseline"/>
              </w:rPr>
            </w:pPr>
          </w:p>
        </w:tc>
        <w:tc>
          <w:tcPr>
            <w:tcW w:w="1001" w:type="dxa"/>
            <w:vAlign w:val="center"/>
          </w:tcPr>
          <w:p w14:paraId="316579B8">
            <w:pPr>
              <w:pStyle w:val="2"/>
              <w:jc w:val="center"/>
              <w:rPr>
                <w:rFonts w:hint="eastAsia" w:ascii="仿宋" w:hAnsi="仿宋" w:eastAsia="仿宋" w:cs="仿宋"/>
                <w:sz w:val="24"/>
                <w:szCs w:val="24"/>
                <w:vertAlign w:val="baseline"/>
              </w:rPr>
            </w:pPr>
          </w:p>
        </w:tc>
        <w:tc>
          <w:tcPr>
            <w:tcW w:w="1166" w:type="dxa"/>
            <w:vAlign w:val="center"/>
          </w:tcPr>
          <w:p w14:paraId="072702A8">
            <w:pPr>
              <w:pStyle w:val="2"/>
              <w:jc w:val="center"/>
              <w:rPr>
                <w:rFonts w:hint="eastAsia" w:ascii="仿宋" w:hAnsi="仿宋" w:eastAsia="仿宋" w:cs="仿宋"/>
                <w:sz w:val="24"/>
                <w:szCs w:val="24"/>
                <w:vertAlign w:val="baseline"/>
              </w:rPr>
            </w:pPr>
          </w:p>
        </w:tc>
        <w:tc>
          <w:tcPr>
            <w:tcW w:w="1250" w:type="dxa"/>
            <w:vAlign w:val="center"/>
          </w:tcPr>
          <w:p w14:paraId="6580966A">
            <w:pPr>
              <w:pStyle w:val="2"/>
              <w:jc w:val="center"/>
              <w:rPr>
                <w:rFonts w:hint="eastAsia" w:ascii="仿宋" w:hAnsi="仿宋" w:eastAsia="仿宋" w:cs="仿宋"/>
                <w:sz w:val="24"/>
                <w:szCs w:val="24"/>
                <w:vertAlign w:val="baseline"/>
              </w:rPr>
            </w:pPr>
          </w:p>
        </w:tc>
        <w:tc>
          <w:tcPr>
            <w:tcW w:w="1347" w:type="dxa"/>
            <w:vAlign w:val="center"/>
          </w:tcPr>
          <w:p w14:paraId="2835DB79">
            <w:pPr>
              <w:pStyle w:val="2"/>
              <w:jc w:val="center"/>
              <w:rPr>
                <w:rFonts w:hint="eastAsia" w:ascii="仿宋" w:hAnsi="仿宋" w:eastAsia="仿宋" w:cs="仿宋"/>
                <w:sz w:val="24"/>
                <w:szCs w:val="24"/>
                <w:vertAlign w:val="baseline"/>
              </w:rPr>
            </w:pPr>
          </w:p>
        </w:tc>
        <w:tc>
          <w:tcPr>
            <w:tcW w:w="1191" w:type="dxa"/>
            <w:vAlign w:val="center"/>
          </w:tcPr>
          <w:p w14:paraId="2893DB6D">
            <w:pPr>
              <w:pStyle w:val="2"/>
              <w:jc w:val="center"/>
              <w:rPr>
                <w:rFonts w:hint="eastAsia" w:ascii="仿宋" w:hAnsi="仿宋" w:eastAsia="仿宋" w:cs="仿宋"/>
                <w:sz w:val="24"/>
                <w:szCs w:val="24"/>
                <w:vertAlign w:val="baseline"/>
              </w:rPr>
            </w:pPr>
          </w:p>
        </w:tc>
      </w:tr>
      <w:tr w14:paraId="5ED1E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45409524">
            <w:pPr>
              <w:pStyle w:val="2"/>
              <w:jc w:val="center"/>
              <w:rPr>
                <w:rFonts w:hint="eastAsia" w:ascii="仿宋" w:hAnsi="仿宋" w:eastAsia="仿宋" w:cs="仿宋"/>
                <w:sz w:val="24"/>
                <w:szCs w:val="24"/>
                <w:vertAlign w:val="baseline"/>
              </w:rPr>
            </w:pPr>
          </w:p>
        </w:tc>
        <w:tc>
          <w:tcPr>
            <w:tcW w:w="1191" w:type="dxa"/>
            <w:vAlign w:val="center"/>
          </w:tcPr>
          <w:p w14:paraId="3C90C5F6">
            <w:pPr>
              <w:pStyle w:val="2"/>
              <w:jc w:val="center"/>
              <w:rPr>
                <w:rFonts w:hint="eastAsia" w:ascii="仿宋" w:hAnsi="仿宋" w:eastAsia="仿宋" w:cs="仿宋"/>
                <w:sz w:val="24"/>
                <w:szCs w:val="24"/>
                <w:vertAlign w:val="baseline"/>
              </w:rPr>
            </w:pPr>
          </w:p>
        </w:tc>
        <w:tc>
          <w:tcPr>
            <w:tcW w:w="1001" w:type="dxa"/>
            <w:vAlign w:val="center"/>
          </w:tcPr>
          <w:p w14:paraId="2A26799B">
            <w:pPr>
              <w:pStyle w:val="2"/>
              <w:jc w:val="center"/>
              <w:rPr>
                <w:rFonts w:hint="eastAsia" w:ascii="仿宋" w:hAnsi="仿宋" w:eastAsia="仿宋" w:cs="仿宋"/>
                <w:sz w:val="24"/>
                <w:szCs w:val="24"/>
                <w:vertAlign w:val="baseline"/>
              </w:rPr>
            </w:pPr>
          </w:p>
        </w:tc>
        <w:tc>
          <w:tcPr>
            <w:tcW w:w="1166" w:type="dxa"/>
            <w:vAlign w:val="center"/>
          </w:tcPr>
          <w:p w14:paraId="0EEC52EF">
            <w:pPr>
              <w:pStyle w:val="2"/>
              <w:jc w:val="center"/>
              <w:rPr>
                <w:rFonts w:hint="eastAsia" w:ascii="仿宋" w:hAnsi="仿宋" w:eastAsia="仿宋" w:cs="仿宋"/>
                <w:sz w:val="24"/>
                <w:szCs w:val="24"/>
                <w:vertAlign w:val="baseline"/>
              </w:rPr>
            </w:pPr>
          </w:p>
        </w:tc>
        <w:tc>
          <w:tcPr>
            <w:tcW w:w="1250" w:type="dxa"/>
            <w:vAlign w:val="center"/>
          </w:tcPr>
          <w:p w14:paraId="44D86A77">
            <w:pPr>
              <w:pStyle w:val="2"/>
              <w:jc w:val="center"/>
              <w:rPr>
                <w:rFonts w:hint="eastAsia" w:ascii="仿宋" w:hAnsi="仿宋" w:eastAsia="仿宋" w:cs="仿宋"/>
                <w:sz w:val="24"/>
                <w:szCs w:val="24"/>
                <w:vertAlign w:val="baseline"/>
              </w:rPr>
            </w:pPr>
          </w:p>
        </w:tc>
        <w:tc>
          <w:tcPr>
            <w:tcW w:w="1347" w:type="dxa"/>
            <w:vAlign w:val="center"/>
          </w:tcPr>
          <w:p w14:paraId="291D33FF">
            <w:pPr>
              <w:pStyle w:val="2"/>
              <w:jc w:val="center"/>
              <w:rPr>
                <w:rFonts w:hint="eastAsia" w:ascii="仿宋" w:hAnsi="仿宋" w:eastAsia="仿宋" w:cs="仿宋"/>
                <w:sz w:val="24"/>
                <w:szCs w:val="24"/>
                <w:vertAlign w:val="baseline"/>
              </w:rPr>
            </w:pPr>
          </w:p>
        </w:tc>
        <w:tc>
          <w:tcPr>
            <w:tcW w:w="1191" w:type="dxa"/>
            <w:vAlign w:val="center"/>
          </w:tcPr>
          <w:p w14:paraId="193F959D">
            <w:pPr>
              <w:pStyle w:val="2"/>
              <w:jc w:val="center"/>
              <w:rPr>
                <w:rFonts w:hint="eastAsia" w:ascii="仿宋" w:hAnsi="仿宋" w:eastAsia="仿宋" w:cs="仿宋"/>
                <w:sz w:val="24"/>
                <w:szCs w:val="24"/>
                <w:vertAlign w:val="baseline"/>
              </w:rPr>
            </w:pPr>
          </w:p>
        </w:tc>
      </w:tr>
      <w:tr w14:paraId="1105D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59C65C25">
            <w:pPr>
              <w:pStyle w:val="2"/>
              <w:jc w:val="center"/>
              <w:rPr>
                <w:rFonts w:hint="eastAsia" w:ascii="仿宋" w:hAnsi="仿宋" w:eastAsia="仿宋" w:cs="仿宋"/>
                <w:sz w:val="24"/>
                <w:szCs w:val="24"/>
                <w:vertAlign w:val="baseline"/>
              </w:rPr>
            </w:pPr>
          </w:p>
        </w:tc>
        <w:tc>
          <w:tcPr>
            <w:tcW w:w="1191" w:type="dxa"/>
            <w:vAlign w:val="center"/>
          </w:tcPr>
          <w:p w14:paraId="5CBD2241">
            <w:pPr>
              <w:pStyle w:val="2"/>
              <w:jc w:val="center"/>
              <w:rPr>
                <w:rFonts w:hint="eastAsia" w:ascii="仿宋" w:hAnsi="仿宋" w:eastAsia="仿宋" w:cs="仿宋"/>
                <w:sz w:val="24"/>
                <w:szCs w:val="24"/>
                <w:vertAlign w:val="baseline"/>
              </w:rPr>
            </w:pPr>
          </w:p>
        </w:tc>
        <w:tc>
          <w:tcPr>
            <w:tcW w:w="1001" w:type="dxa"/>
            <w:vAlign w:val="center"/>
          </w:tcPr>
          <w:p w14:paraId="7CA45249">
            <w:pPr>
              <w:pStyle w:val="2"/>
              <w:jc w:val="center"/>
              <w:rPr>
                <w:rFonts w:hint="eastAsia" w:ascii="仿宋" w:hAnsi="仿宋" w:eastAsia="仿宋" w:cs="仿宋"/>
                <w:sz w:val="24"/>
                <w:szCs w:val="24"/>
                <w:vertAlign w:val="baseline"/>
              </w:rPr>
            </w:pPr>
          </w:p>
        </w:tc>
        <w:tc>
          <w:tcPr>
            <w:tcW w:w="1166" w:type="dxa"/>
            <w:vAlign w:val="center"/>
          </w:tcPr>
          <w:p w14:paraId="35F092F2">
            <w:pPr>
              <w:pStyle w:val="2"/>
              <w:jc w:val="center"/>
              <w:rPr>
                <w:rFonts w:hint="eastAsia" w:ascii="仿宋" w:hAnsi="仿宋" w:eastAsia="仿宋" w:cs="仿宋"/>
                <w:sz w:val="24"/>
                <w:szCs w:val="24"/>
                <w:vertAlign w:val="baseline"/>
              </w:rPr>
            </w:pPr>
          </w:p>
        </w:tc>
        <w:tc>
          <w:tcPr>
            <w:tcW w:w="1250" w:type="dxa"/>
            <w:vAlign w:val="center"/>
          </w:tcPr>
          <w:p w14:paraId="64C68850">
            <w:pPr>
              <w:pStyle w:val="2"/>
              <w:jc w:val="center"/>
              <w:rPr>
                <w:rFonts w:hint="eastAsia" w:ascii="仿宋" w:hAnsi="仿宋" w:eastAsia="仿宋" w:cs="仿宋"/>
                <w:sz w:val="24"/>
                <w:szCs w:val="24"/>
                <w:vertAlign w:val="baseline"/>
              </w:rPr>
            </w:pPr>
          </w:p>
        </w:tc>
        <w:tc>
          <w:tcPr>
            <w:tcW w:w="1347" w:type="dxa"/>
            <w:vAlign w:val="center"/>
          </w:tcPr>
          <w:p w14:paraId="6C4D786E">
            <w:pPr>
              <w:pStyle w:val="2"/>
              <w:jc w:val="center"/>
              <w:rPr>
                <w:rFonts w:hint="eastAsia" w:ascii="仿宋" w:hAnsi="仿宋" w:eastAsia="仿宋" w:cs="仿宋"/>
                <w:sz w:val="24"/>
                <w:szCs w:val="24"/>
                <w:vertAlign w:val="baseline"/>
              </w:rPr>
            </w:pPr>
          </w:p>
        </w:tc>
        <w:tc>
          <w:tcPr>
            <w:tcW w:w="1191" w:type="dxa"/>
            <w:vAlign w:val="center"/>
          </w:tcPr>
          <w:p w14:paraId="44FB0119">
            <w:pPr>
              <w:pStyle w:val="2"/>
              <w:jc w:val="center"/>
              <w:rPr>
                <w:rFonts w:hint="eastAsia" w:ascii="仿宋" w:hAnsi="仿宋" w:eastAsia="仿宋" w:cs="仿宋"/>
                <w:sz w:val="24"/>
                <w:szCs w:val="24"/>
                <w:vertAlign w:val="baseline"/>
              </w:rPr>
            </w:pPr>
          </w:p>
        </w:tc>
      </w:tr>
      <w:tr w14:paraId="06D94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91" w:type="dxa"/>
            <w:vAlign w:val="center"/>
          </w:tcPr>
          <w:p w14:paraId="40C83A73">
            <w:pPr>
              <w:pStyle w:val="2"/>
              <w:jc w:val="center"/>
              <w:rPr>
                <w:rFonts w:hint="eastAsia" w:ascii="仿宋" w:hAnsi="仿宋" w:eastAsia="仿宋" w:cs="仿宋"/>
                <w:sz w:val="24"/>
                <w:szCs w:val="24"/>
                <w:vertAlign w:val="baseline"/>
              </w:rPr>
            </w:pPr>
          </w:p>
        </w:tc>
        <w:tc>
          <w:tcPr>
            <w:tcW w:w="1191" w:type="dxa"/>
            <w:vAlign w:val="center"/>
          </w:tcPr>
          <w:p w14:paraId="2B9235AB">
            <w:pPr>
              <w:pStyle w:val="2"/>
              <w:jc w:val="center"/>
              <w:rPr>
                <w:rFonts w:hint="eastAsia" w:ascii="仿宋" w:hAnsi="仿宋" w:eastAsia="仿宋" w:cs="仿宋"/>
                <w:sz w:val="24"/>
                <w:szCs w:val="24"/>
                <w:vertAlign w:val="baseline"/>
              </w:rPr>
            </w:pPr>
          </w:p>
        </w:tc>
        <w:tc>
          <w:tcPr>
            <w:tcW w:w="1001" w:type="dxa"/>
            <w:vAlign w:val="center"/>
          </w:tcPr>
          <w:p w14:paraId="41DFFCEE">
            <w:pPr>
              <w:pStyle w:val="2"/>
              <w:jc w:val="center"/>
              <w:rPr>
                <w:rFonts w:hint="eastAsia" w:ascii="仿宋" w:hAnsi="仿宋" w:eastAsia="仿宋" w:cs="仿宋"/>
                <w:sz w:val="24"/>
                <w:szCs w:val="24"/>
                <w:vertAlign w:val="baseline"/>
              </w:rPr>
            </w:pPr>
          </w:p>
        </w:tc>
        <w:tc>
          <w:tcPr>
            <w:tcW w:w="1166" w:type="dxa"/>
            <w:vAlign w:val="center"/>
          </w:tcPr>
          <w:p w14:paraId="49D92871">
            <w:pPr>
              <w:pStyle w:val="2"/>
              <w:jc w:val="center"/>
              <w:rPr>
                <w:rFonts w:hint="eastAsia" w:ascii="仿宋" w:hAnsi="仿宋" w:eastAsia="仿宋" w:cs="仿宋"/>
                <w:sz w:val="24"/>
                <w:szCs w:val="24"/>
                <w:vertAlign w:val="baseline"/>
              </w:rPr>
            </w:pPr>
          </w:p>
        </w:tc>
        <w:tc>
          <w:tcPr>
            <w:tcW w:w="1250" w:type="dxa"/>
            <w:vAlign w:val="center"/>
          </w:tcPr>
          <w:p w14:paraId="6AB57071">
            <w:pPr>
              <w:pStyle w:val="2"/>
              <w:jc w:val="center"/>
              <w:rPr>
                <w:rFonts w:hint="eastAsia" w:ascii="仿宋" w:hAnsi="仿宋" w:eastAsia="仿宋" w:cs="仿宋"/>
                <w:sz w:val="24"/>
                <w:szCs w:val="24"/>
                <w:vertAlign w:val="baseline"/>
              </w:rPr>
            </w:pPr>
          </w:p>
        </w:tc>
        <w:tc>
          <w:tcPr>
            <w:tcW w:w="1347" w:type="dxa"/>
            <w:vAlign w:val="center"/>
          </w:tcPr>
          <w:p w14:paraId="03286819">
            <w:pPr>
              <w:pStyle w:val="2"/>
              <w:jc w:val="center"/>
              <w:rPr>
                <w:rFonts w:hint="eastAsia" w:ascii="仿宋" w:hAnsi="仿宋" w:eastAsia="仿宋" w:cs="仿宋"/>
                <w:sz w:val="24"/>
                <w:szCs w:val="24"/>
                <w:vertAlign w:val="baseline"/>
              </w:rPr>
            </w:pPr>
          </w:p>
        </w:tc>
        <w:tc>
          <w:tcPr>
            <w:tcW w:w="1191" w:type="dxa"/>
            <w:vAlign w:val="center"/>
          </w:tcPr>
          <w:p w14:paraId="42818BB7">
            <w:pPr>
              <w:pStyle w:val="2"/>
              <w:jc w:val="center"/>
              <w:rPr>
                <w:rFonts w:hint="eastAsia" w:ascii="仿宋" w:hAnsi="仿宋" w:eastAsia="仿宋" w:cs="仿宋"/>
                <w:sz w:val="24"/>
                <w:szCs w:val="24"/>
                <w:vertAlign w:val="baseline"/>
              </w:rPr>
            </w:pPr>
          </w:p>
        </w:tc>
      </w:tr>
    </w:tbl>
    <w:p w14:paraId="0ED2B8A2">
      <w:pPr>
        <w:pStyle w:val="2"/>
        <w:rPr>
          <w:rFonts w:hint="eastAsia"/>
        </w:rPr>
      </w:pPr>
    </w:p>
    <w:p w14:paraId="09794C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00000000"/>
    <w:rsid w:val="0FE37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2024-08-16T07:51:36Z</dcterms:created>
  <dc:creator>Administrator</dc:creator>
  <cp:lastModifiedBy>WPS_1550105559</cp:lastModifiedBy>
  <dcterms:modified xsi:type="dcterms:W3CDTF">2024-08-16T07:58:19Z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A688D46C011E420BB5C94FF1B242B522_12</vt:lpwstr>
  </property>
</Properties>
</file>