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版本号：241107001</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（工程类）</w:t>
      </w:r>
      <w:r>
        <w:br/>
      </w:r>
      <w:r>
        <w:br/>
      </w:r>
      <w:r>
        <w:br/>
      </w:r>
      <w:r>
        <w:br/>
      </w:r>
      <w:r>
        <w:br/>
      </w:r>
      <w:r>
        <w:br/>
      </w:r>
      <w:r>
        <w:br/>
      </w:r>
      <w:r>
        <w:br/>
      </w:r>
      <w:r>
        <w:br/>
      </w:r>
      <w:r>
        <w:br/>
      </w:r>
      <w:r>
        <w:br/>
      </w:r>
    </w:p>
    <w:p>
      <w:pPr>
        <w:pStyle w:val="null3"/>
        <w:jc w:val="center"/>
        <w:outlineLvl w:val="2"/>
      </w:pPr>
      <w:r>
        <w:rPr>
          <w:sz w:val="28"/>
          <w:b/>
        </w:rPr>
        <w:t>采购项目名称：</w:t>
      </w:r>
      <w:r>
        <w:rPr>
          <w:sz w:val="28"/>
          <w:b/>
        </w:rPr>
        <w:t>大兆街办倪孟新村村内道路硬化项目</w:t>
      </w:r>
    </w:p>
    <w:p>
      <w:pPr>
        <w:pStyle w:val="null3"/>
        <w:jc w:val="center"/>
        <w:outlineLvl w:val="2"/>
      </w:pPr>
      <w:r>
        <w:rPr>
          <w:sz w:val="28"/>
          <w:b/>
        </w:rPr>
        <w:t>采购项目编号：</w:t>
      </w:r>
      <w:r>
        <w:rPr>
          <w:sz w:val="28"/>
          <w:b/>
        </w:rPr>
        <w:t>xhcs-zb-202403</w:t>
      </w:r>
      <w:r>
        <w:br/>
      </w:r>
      <w:r>
        <w:br/>
      </w:r>
      <w:r>
        <w:br/>
      </w:r>
    </w:p>
    <w:p>
      <w:pPr>
        <w:pStyle w:val="null3"/>
        <w:jc w:val="center"/>
        <w:outlineLvl w:val="2"/>
      </w:pPr>
      <w:r>
        <w:rPr>
          <w:sz w:val="28"/>
          <w:b/>
        </w:rPr>
        <w:t>西安市长安区大兆街道办事处</w:t>
      </w:r>
    </w:p>
    <w:p>
      <w:pPr>
        <w:pStyle w:val="null3"/>
        <w:jc w:val="center"/>
        <w:outlineLvl w:val="2"/>
      </w:pPr>
      <w:r>
        <w:rPr>
          <w:sz w:val="28"/>
          <w:b/>
        </w:rPr>
        <w:t>陕西兴华创盛项目管理有限公司</w:t>
      </w:r>
      <w:r>
        <w:rPr>
          <w:sz w:val="28"/>
          <w:b/>
        </w:rPr>
        <w:t>共同编制</w:t>
      </w:r>
    </w:p>
    <w:p>
      <w:pPr>
        <w:pStyle w:val="null3"/>
        <w:jc w:val="center"/>
        <w:outlineLvl w:val="2"/>
      </w:pPr>
      <w:r>
        <w:rPr>
          <w:sz w:val="28"/>
          <w:b/>
        </w:rPr>
        <w:t>2024年11月07日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陕西兴华创盛项目管理有限公司</w:t>
      </w:r>
      <w:r>
        <w:rPr/>
        <w:t>（以下简称“代理机构”）受</w:t>
      </w:r>
      <w:r>
        <w:rPr/>
        <w:t>西安市长安区大兆街道办事处</w:t>
      </w:r>
      <w:r>
        <w:rPr/>
        <w:t>委托，拟对</w:t>
      </w:r>
      <w:r>
        <w:rPr/>
        <w:t>大兆街办倪孟新村村内道路硬化项目</w:t>
      </w:r>
      <w:r>
        <w:rPr/>
        <w:t>采用竞争性磋商采购方式进行采购，兹邀请供应商参加本项目的竞争性磋商。</w:t>
      </w:r>
    </w:p>
    <w:p>
      <w:pPr>
        <w:pStyle w:val="null3"/>
        <w:outlineLvl w:val="2"/>
      </w:pPr>
      <w:r>
        <w:rPr>
          <w:sz w:val="28"/>
          <w:b/>
        </w:rPr>
        <w:t>一、采购项目编号：</w:t>
      </w:r>
      <w:r>
        <w:rPr>
          <w:sz w:val="28"/>
          <w:b/>
        </w:rPr>
        <w:t>xhcs-zb-202403</w:t>
      </w:r>
    </w:p>
    <w:p>
      <w:pPr>
        <w:pStyle w:val="null3"/>
        <w:outlineLvl w:val="2"/>
      </w:pPr>
      <w:r>
        <w:rPr>
          <w:sz w:val="28"/>
          <w:b/>
        </w:rPr>
        <w:t>二、采购项目名称：</w:t>
      </w:r>
      <w:r>
        <w:rPr>
          <w:sz w:val="28"/>
          <w:b/>
        </w:rPr>
        <w:t>大兆街办倪孟新村村内道路硬化项目</w:t>
      </w:r>
    </w:p>
    <w:p>
      <w:pPr>
        <w:pStyle w:val="null3"/>
        <w:outlineLvl w:val="2"/>
      </w:pPr>
      <w:r>
        <w:rPr>
          <w:sz w:val="28"/>
          <w:b/>
        </w:rPr>
        <w:t>三、磋商项目简介</w:t>
      </w:r>
    </w:p>
    <w:p>
      <w:pPr>
        <w:pStyle w:val="null3"/>
        <w:ind w:firstLine="480"/>
      </w:pPr>
      <w:r>
        <w:rPr/>
        <w:t>项目共设计硬化村内道路16条，道路总长845.328m，道路硬化面积4260㎡。其中道路宽度2.67-7.3m不等，硬化道路路面结构采用水泥混凝土结构。</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落实政府采购促进中小企业发展的相关政策：</w:t>
      </w:r>
    </w:p>
    <w:p>
      <w:pPr>
        <w:pStyle w:val="null3"/>
      </w:pPr>
      <w:r>
        <w:rPr/>
        <w:t>采购包1（西安市长安区大兆街道办事处大兆街办倪孟新村村内道路硬化项目）：属于专门面向中小企业采购。</w:t>
      </w:r>
    </w:p>
    <w:p>
      <w:pPr>
        <w:pStyle w:val="null3"/>
        <w:ind w:firstLine="480"/>
      </w:pPr>
      <w:r>
        <w:rPr/>
        <w:t>（三）本项目的特定资格要求：</w:t>
      </w:r>
    </w:p>
    <w:p>
      <w:pPr>
        <w:pStyle w:val="null3"/>
      </w:pPr>
      <w:r>
        <w:rPr/>
        <w:t>采购包1：</w:t>
      </w:r>
    </w:p>
    <w:p>
      <w:pPr>
        <w:pStyle w:val="null3"/>
      </w:pPr>
      <w:r>
        <w:rPr/>
        <w:t>1、资格证书：供应商须具备建设行政主管部门颁发的市政公用工程施工总承包三级及以上资质；且具备合格有效的安全生产许可证；</w:t>
      </w:r>
    </w:p>
    <w:p>
      <w:pPr>
        <w:pStyle w:val="null3"/>
      </w:pPr>
      <w:r>
        <w:rPr/>
        <w:t>2、法定代表人（负责人）授权委托书/法定代表人（负责人）身份证明：法定代表人授权书（附法定代表人、被授权人身份证复印件）（法定代表人直接参加磋商，须提供法定代表人身份证明）；</w:t>
      </w:r>
    </w:p>
    <w:p>
      <w:pPr>
        <w:pStyle w:val="null3"/>
      </w:pPr>
      <w:r>
        <w:rPr/>
        <w:t>3、拟派项目负责人资质和专业要求：拟派项目经理具备市政公用二级及以上注册建造师执业资格及其本人具有有效的安全生产考核合格证（建安B证），在本单位注册且无在建工程；</w:t>
      </w:r>
    </w:p>
    <w:p>
      <w:pPr>
        <w:pStyle w:val="null3"/>
      </w:pPr>
      <w:r>
        <w:rPr/>
        <w:t>4、信用记录：供应商不得为“信用中国”网站（www.creditchina.gov.cn）中列入“重大税收违法失信主体”的供应商，不得为中国执行信息公开网（http://zxgk.court.gov.cn/）中列入“失信被执行人”的供应商，不得为中国政府采购网（www.ccgp.gov.cn）政府采购“严重违法失信行为记录名单”中被财政部门禁止参加政府采购活动的供应商；（信用记录由采购代理机构在资格审查阶段时通过互联网或者相关系统查询，对列入失信被执行人、重大税收违法失信主体、政府采购严重违法失信行为记录名单的供应商，采购人和采购代理机构将拒绝其参与政府采购活动，查询结果以纸质方式留存。）；</w:t>
      </w:r>
    </w:p>
    <w:p>
      <w:pPr>
        <w:pStyle w:val="null3"/>
      </w:pPr>
      <w:r>
        <w:rPr/>
        <w:t>5、控股管理关系：单位负责人为同一人或者存在直接控股、管理关系的供应商，不得参加同一合同下的政府采购活动；</w:t>
      </w:r>
    </w:p>
    <w:p>
      <w:pPr>
        <w:pStyle w:val="null3"/>
      </w:pPr>
      <w:r>
        <w:rPr/>
        <w:t>6、其他：为本项目提供过整体设计、规范编制或者项目管理、监理、检测等服务的供应商，不得再参加本项目 采购活动；</w:t>
      </w:r>
    </w:p>
    <w:p>
      <w:pPr>
        <w:pStyle w:val="null3"/>
      </w:pPr>
      <w:r>
        <w:rPr/>
        <w:t>7、联合体：本项目不接受联合体磋商。</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t>注：获取的磋商文件主体格式包括pdf、word两种格式版本，其中以pdf格式为准。</w:t>
      </w:r>
    </w:p>
    <w:p>
      <w:pPr>
        <w:pStyle w:val="null3"/>
        <w:outlineLvl w:val="2"/>
      </w:pPr>
      <w:r>
        <w:rPr>
          <w:sz w:val="28"/>
          <w:b/>
        </w:rPr>
        <w:t>八、提交首次响应文件截止时间及开启时间、地点、方式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西安市长安区大兆街道办事处</w:t>
      </w:r>
    </w:p>
    <w:p>
      <w:pPr>
        <w:pStyle w:val="null3"/>
      </w:pPr>
      <w:r>
        <w:rPr/>
        <w:t xml:space="preserve"> 地址： </w:t>
      </w:r>
      <w:r>
        <w:rPr/>
        <w:t>大兆北街12号</w:t>
      </w:r>
    </w:p>
    <w:p>
      <w:pPr>
        <w:pStyle w:val="null3"/>
      </w:pPr>
      <w:r>
        <w:rPr/>
        <w:t xml:space="preserve"> 邮编： </w:t>
      </w:r>
      <w:r>
        <w:rPr/>
        <w:t>710000</w:t>
      </w:r>
    </w:p>
    <w:p>
      <w:pPr>
        <w:pStyle w:val="null3"/>
      </w:pPr>
      <w:r>
        <w:rPr/>
        <w:t xml:space="preserve"> 联系人： </w:t>
      </w:r>
      <w:r>
        <w:rPr/>
        <w:t>西安市长安区大兆街道办事处经办</w:t>
      </w:r>
    </w:p>
    <w:p>
      <w:pPr>
        <w:pStyle w:val="null3"/>
      </w:pPr>
      <w:r>
        <w:rPr/>
        <w:t xml:space="preserve"> 联系电话： </w:t>
      </w:r>
      <w:r>
        <w:rPr/>
        <w:t>029-85879303</w:t>
      </w:r>
    </w:p>
    <w:p>
      <w:pPr>
        <w:pStyle w:val="null3"/>
        <w:outlineLvl w:val="3"/>
      </w:pPr>
      <w:r>
        <w:rPr>
          <w:sz w:val="24"/>
          <w:b/>
        </w:rPr>
        <w:t>代理机构：</w:t>
      </w:r>
      <w:r>
        <w:rPr>
          <w:sz w:val="24"/>
          <w:b/>
        </w:rPr>
        <w:t>陕西兴华创盛项目管理有限公司</w:t>
      </w:r>
    </w:p>
    <w:p>
      <w:pPr>
        <w:pStyle w:val="null3"/>
      </w:pPr>
      <w:r>
        <w:rPr/>
        <w:t xml:space="preserve"> 地址： </w:t>
      </w:r>
      <w:r>
        <w:rPr/>
        <w:t>陕西省西安市碑林区陕西省 西安市 雁塔区 丈八北路天朗蓝湖树1幢22902室-X471</w:t>
      </w:r>
    </w:p>
    <w:p>
      <w:pPr>
        <w:pStyle w:val="null3"/>
      </w:pPr>
      <w:r>
        <w:rPr/>
        <w:t xml:space="preserve"> 邮编： </w:t>
      </w:r>
      <w:r>
        <w:rPr/>
        <w:t>710000</w:t>
      </w:r>
    </w:p>
    <w:p>
      <w:pPr>
        <w:pStyle w:val="null3"/>
      </w:pPr>
      <w:r>
        <w:rPr/>
        <w:t xml:space="preserve"> 联系人： </w:t>
      </w:r>
      <w:r>
        <w:rPr/>
        <w:t>吕丹梦</w:t>
      </w:r>
    </w:p>
    <w:p>
      <w:pPr>
        <w:pStyle w:val="null3"/>
      </w:pPr>
      <w:r>
        <w:rPr/>
        <w:t xml:space="preserve"> 联系电话： </w:t>
      </w:r>
      <w:r>
        <w:rPr/>
        <w:t>15202975306</w:t>
      </w:r>
    </w:p>
    <w:p>
      <w:pPr>
        <w:pStyle w:val="null3"/>
        <w:outlineLvl w:val="3"/>
      </w:pPr>
      <w:r>
        <w:rPr>
          <w:sz w:val="24"/>
          <w:b/>
        </w:rPr>
        <w:t>采购监督机构：</w:t>
      </w:r>
      <w:r>
        <w:rPr>
          <w:sz w:val="24"/>
          <w:b/>
        </w:rPr>
        <w:t>西安市长安区政府采购管理股</w:t>
      </w:r>
    </w:p>
    <w:p>
      <w:pPr>
        <w:pStyle w:val="null3"/>
        <w:ind w:firstLine="480"/>
      </w:pPr>
      <w:r>
        <w:rPr/>
        <w:t>联系人：</w:t>
      </w:r>
      <w:r>
        <w:rPr/>
        <w:t>左崇伟</w:t>
      </w:r>
    </w:p>
    <w:p>
      <w:pPr>
        <w:pStyle w:val="null3"/>
        <w:ind w:firstLine="480"/>
      </w:pPr>
      <w:r>
        <w:rPr/>
        <w:t>联系电话：</w:t>
      </w:r>
      <w:r>
        <w:rPr/>
        <w:t>029-85645891</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采购包1：1,127,436.17元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 xml:space="preserve"> 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2.本项目采购</w:t>
            </w:r>
            <w:r>
              <w:rPr/>
              <w:t>/</w:t>
            </w:r>
            <w:r>
              <w:rPr/>
              <w:t>产品属于节能产品政府采购品目清单中应强制采购的产品范围，供应商应当按照第六章强制、优先采购产品承诺函格式进行承诺，否则作无效响应处理。</w:t>
            </w:r>
          </w:p>
          <w:p>
            <w:pPr>
              <w:pStyle w:val="null3"/>
            </w:pPr>
            <w:r>
              <w:rPr/>
              <w:t>3.本项目采购</w:t>
            </w:r>
            <w:r>
              <w:rPr/>
              <w:t>/</w:t>
            </w:r>
            <w:r>
              <w:rPr/>
              <w:t>产品属于节能产品政府采购品目清单中应优先采购的产品范围，本项目采购</w:t>
            </w:r>
            <w:r>
              <w:rPr/>
              <w:t>/</w:t>
            </w:r>
            <w:r>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 （实质性要求）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质量保证金</w:t>
            </w:r>
          </w:p>
        </w:tc>
        <w:tc>
          <w:tcPr>
            <w:tcW w:type="dxa" w:w="5004"/>
          </w:tcPr>
          <w:p>
            <w:pPr>
              <w:pStyle w:val="null3"/>
            </w:pPr>
            <w:r>
              <w:rPr/>
              <w:t>采购包1：不缴纳</w:t>
            </w:r>
          </w:p>
        </w:tc>
      </w:tr>
      <w:tr>
        <w:tc>
          <w:tcPr>
            <w:tcW w:type="dxa" w:w="1051"/>
          </w:tcPr>
          <w:p>
            <w:pPr>
              <w:pStyle w:val="null3"/>
            </w:pPr>
            <w:r>
              <w:rPr/>
              <w:t>13</w:t>
            </w:r>
          </w:p>
        </w:tc>
        <w:tc>
          <w:tcPr>
            <w:tcW w:type="dxa" w:w="2252"/>
          </w:tcPr>
          <w:p>
            <w:pPr>
              <w:pStyle w:val="null3"/>
            </w:pPr>
            <w:r>
              <w:rPr/>
              <w:t>响应有效期（实质性要求）</w:t>
            </w:r>
          </w:p>
        </w:tc>
        <w:tc>
          <w:tcPr>
            <w:tcW w:type="dxa" w:w="5004"/>
          </w:tcPr>
          <w:p>
            <w:pPr>
              <w:pStyle w:val="null3"/>
            </w:pPr>
            <w:r>
              <w:rPr/>
              <w:t>从提交首次响应文件截止之日起，不少于</w:t>
            </w:r>
            <w:r>
              <w:rPr/>
              <w:t>90</w:t>
            </w:r>
            <w:r>
              <w:rPr/>
              <w:t>天。</w:t>
            </w:r>
          </w:p>
        </w:tc>
      </w:tr>
      <w:tr>
        <w:tc>
          <w:tcPr>
            <w:tcW w:type="dxa" w:w="1051"/>
          </w:tcPr>
          <w:p>
            <w:pPr>
              <w:pStyle w:val="null3"/>
            </w:pPr>
            <w:r>
              <w:rPr/>
              <w:t>14</w:t>
            </w:r>
          </w:p>
        </w:tc>
        <w:tc>
          <w:tcPr>
            <w:tcW w:type="dxa" w:w="2252"/>
          </w:tcPr>
          <w:p>
            <w:pPr>
              <w:pStyle w:val="null3"/>
            </w:pPr>
            <w:r>
              <w:rPr/>
              <w:t>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代理服务费收费标准：本项目收取代理服务费 代理服务费用收取对象：中标/成交供应商 代理服务费收费标准：1、成交单位在领取成交通知书前，须向采购代理机构支付服务费。 2、服务费由采购人与采购代理机构约定：参照《国家计委关于印发&lt;招标代理服务收费管理暂行办法&gt;的通知》（计价格[2002]1980号）和国家发展改革委员会办公厅颁发的《关于招标代理服务收费有关问题的通知》（发改办价格『2003』857号）规定按标准收取。 3、成交单位的代理服务费交纳信息 开户名称：陕西兴华创盛项目管理有限公司 开户银行：浙商银行西安分行营业部 账 号：7910000010120100768872</w:t>
            </w:r>
          </w:p>
        </w:tc>
      </w:tr>
      <w:tr>
        <w:tc>
          <w:tcPr>
            <w:tcW w:type="dxa" w:w="1051"/>
          </w:tcPr>
          <w:p>
            <w:pPr>
              <w:pStyle w:val="null3"/>
            </w:pPr>
            <w:r>
              <w:rPr/>
              <w:t>15</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16</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17</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18</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19</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20</w:t>
            </w:r>
          </w:p>
        </w:tc>
        <w:tc>
          <w:tcPr>
            <w:tcW w:type="dxa" w:w="2252"/>
          </w:tcPr>
          <w:p>
            <w:pPr>
              <w:pStyle w:val="null3"/>
            </w:pPr>
            <w:r>
              <w:rPr/>
              <w:t>特殊情况</w:t>
            </w:r>
          </w:p>
        </w:tc>
        <w:tc>
          <w:tcPr>
            <w:tcW w:type="dxa" w:w="5004"/>
          </w:tcPr>
          <w:p>
            <w:pPr>
              <w:pStyle w:val="null3"/>
            </w:pPr>
            <w:r>
              <w:rPr/>
              <w:t xml:space="preserve"> 出现下列情形之一的，采购人或者代理机构应当中止电子化采购活动，并保留相关证明材料备查：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西安市长安区大兆街道办事处</w:t>
      </w:r>
      <w:r>
        <w:rPr/>
        <w:t>和</w:t>
      </w:r>
      <w:r>
        <w:rPr/>
        <w:t>陕西兴华创盛项目管理有限公司</w:t>
      </w:r>
      <w:r>
        <w:rPr/>
        <w:t>享有。对磋商文件中供应商参加本次政府采购活动应当具备的条件，磋商项目技术、服务、商务及其他要求，评审细则及标准由</w:t>
      </w:r>
      <w:r>
        <w:rPr/>
        <w:t>西安市长安区大兆街道办事处</w:t>
      </w:r>
      <w:r>
        <w:rPr/>
        <w:t>负责解释。除上述磋商文件内容，其他内容由</w:t>
      </w:r>
      <w:r>
        <w:rPr/>
        <w:t>陕西兴华创盛项目管理有限公司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w:t>
      </w:r>
      <w:r>
        <w:rPr/>
        <w:t>西安市长安区大兆街道办事处</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陕西兴华创盛项目管理有限公司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sz w:val="28"/>
          <w:b/>
        </w:rPr>
        <w:t>2.3磋商文件</w:t>
      </w:r>
    </w:p>
    <w:p>
      <w:pPr>
        <w:pStyle w:val="null3"/>
        <w:outlineLvl w:val="3"/>
      </w:pPr>
      <w:r>
        <w:rPr>
          <w:sz w:val="24"/>
          <w:b/>
        </w:rPr>
        <w:t xml:space="preserve"> 2.3.1磋商文件的构成</w:t>
      </w:r>
    </w:p>
    <w:p>
      <w:pPr>
        <w:pStyle w:val="null3"/>
        <w:ind w:firstLine="480"/>
      </w:pPr>
      <w:r>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pPr>
      <w:r>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 xml:space="preserve"> 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一、供应商应认真核实本项目的工程量清单。</w:t>
      </w:r>
    </w:p>
    <w:p>
      <w:pPr>
        <w:pStyle w:val="null3"/>
        <w:ind w:firstLine="480"/>
      </w:pPr>
      <w:r>
        <w:rPr/>
        <w:t>二、供应商的报价是其响应本项目要求的全部工作内容的价格体现，包括供应商完成本项目所需的一切费用。</w:t>
      </w:r>
    </w:p>
    <w:p>
      <w:pPr>
        <w:pStyle w:val="null3"/>
        <w:ind w:firstLine="480"/>
      </w:pPr>
      <w:r>
        <w:rPr/>
        <w:t>三、本项目合同价格形式为如下：</w:t>
      </w:r>
    </w:p>
    <w:p>
      <w:pPr>
        <w:pStyle w:val="null3"/>
      </w:pPr>
      <w:r>
        <w:rPr/>
        <w:t>采购包1：项目包干价</w:t>
      </w:r>
    </w:p>
    <w:p>
      <w:pPr>
        <w:pStyle w:val="null3"/>
      </w:pPr>
      <w:r>
        <w:rPr/>
        <w:t>项目包干价。适用于设计施工图纸详尽完善（即工程量固定），投资规模较小、施工工期较短且施工内容相对简单的工程项目。</w:t>
      </w:r>
    </w:p>
    <w:p>
      <w:pPr>
        <w:pStyle w:val="null3"/>
      </w:pPr>
      <w:r>
        <w:rPr/>
        <w:t>参加采购活动的供应商应当全部响应采购人提供的工程量清单，供应商直接给出其完成本项目全部工作内容所需的总价，不再提供已标价工程量清单。</w:t>
      </w:r>
    </w:p>
    <w:p>
      <w:pPr>
        <w:pStyle w:val="null3"/>
      </w:pPr>
      <w:r>
        <w:rPr/>
        <w:t>说明：采购人选择采用此种报价方式的，应当科学测算项目工程量，避免工程量调整造成履约纠纷。</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三、供应商完成响应文件编制后，应按照磋商文件第1章明确的签章要求，使用互认的证书及签章对响应文件进行电子签章和加密。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pPr>
      <w:r>
        <w:rPr/>
        <w:t>响应文件开启时间前，供应商登录项目电子化交易系统-“开标/开启大厅”，等待代理机构开启磋商。</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 xml:space="preserve"> 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 xml:space="preserve"> 一、成交供应商与采购人签订合同后，合同双方应严格执行合同条款，履行合同规定的义务，保证合同的顺利完成。</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 xml:space="preserve"> 2.6.7履约验收方案</w:t>
      </w:r>
    </w:p>
    <w:p>
      <w:pPr>
        <w:pStyle w:val="null3"/>
      </w:pPr>
      <w:r>
        <w:rPr/>
        <w:t>采购包1：</w:t>
      </w:r>
    </w:p>
    <w:p>
      <w:pPr>
        <w:pStyle w:val="null3"/>
      </w:pPr>
      <w:r>
        <w:rPr/>
        <w:t>必须符合规定的工程质量标准，有完整的工程技术经济资料和经签署的工程保修书，并具备国家规定的其他竣工条件。</w:t>
      </w:r>
    </w:p>
    <w:p>
      <w:pPr>
        <w:pStyle w:val="null3"/>
        <w:ind w:firstLine="480"/>
      </w:pPr>
      <w:r>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t>三、验收结果合格的，采购人应向成交供应商出具履约验收报告，成交供应商凭验收报告办理相关手续。</w:t>
      </w:r>
    </w:p>
    <w:p>
      <w:pPr>
        <w:pStyle w:val="null3"/>
        <w:ind w:firstLine="480"/>
      </w:pPr>
      <w:r>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sz w:val="24"/>
          <w:b/>
        </w:rPr>
        <w:t>2.6.8资金支付</w:t>
      </w:r>
    </w:p>
    <w:p>
      <w:pPr>
        <w:pStyle w:val="null3"/>
        <w:ind w:firstLine="480"/>
      </w:pPr>
      <w:r>
        <w:rPr/>
        <w:t>采购人将按照政府采购合同规定，及时向成交供应商支付采购资金。</w:t>
      </w:r>
    </w:p>
    <w:p>
      <w:pPr>
        <w:pStyle w:val="null3"/>
        <w:outlineLvl w:val="2"/>
      </w:pPr>
      <w:r>
        <w:rPr>
          <w:sz w:val="28"/>
          <w:b/>
        </w:rPr>
        <w:t>2.7纪律要求</w:t>
      </w:r>
    </w:p>
    <w:p>
      <w:pPr>
        <w:pStyle w:val="null3"/>
        <w:outlineLvl w:val="3"/>
      </w:pPr>
      <w:r>
        <w:rPr>
          <w:sz w:val="24"/>
          <w:b/>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供应商有上述情形的，按照规定追究法律责任，具有前述一至十三条情形之一的，其响应文件无效，或取消被确认为成交供应商的资格或认定成交无效。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根据委托代理协议约定，供应商对采购文件的询问、质疑由 </w:t>
      </w:r>
      <w:r>
        <w:rPr/>
        <w:t>陕西兴华创盛项目管理有限公司</w:t>
      </w:r>
      <w:r>
        <w:rPr/>
        <w:t xml:space="preserve"> 负责答复；供应商对采购过程的询问、质疑由</w:t>
      </w:r>
      <w:r>
        <w:rPr/>
        <w:t>陕西兴华创盛项目管理有限公司</w:t>
      </w:r>
      <w:r>
        <w:rPr/>
        <w:t xml:space="preserve"> 负责答复；供应商对采购结果的询问、质疑由 </w:t>
      </w:r>
      <w:r>
        <w:rPr/>
        <w:t>陕西兴华创盛项目管理有限公司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t>（一）对可以质疑的采购文件提出质疑的，为收到采购文件之日或者采购文件公告期限届满之日；</w:t>
      </w:r>
    </w:p>
    <w:p>
      <w:pPr>
        <w:pStyle w:val="null3"/>
        <w:ind w:firstLine="480"/>
      </w:pPr>
      <w:r>
        <w:rPr/>
        <w:t>（二）对采购过程提出质疑的，为各采购程序环节结束之日；</w:t>
      </w:r>
    </w:p>
    <w:p>
      <w:pPr>
        <w:pStyle w:val="null3"/>
        <w:ind w:firstLine="480"/>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pPr>
      <w:r>
        <w:rPr/>
        <w:t>答复主体：代理机构</w:t>
      </w:r>
    </w:p>
    <w:p>
      <w:pPr>
        <w:pStyle w:val="null3"/>
      </w:pPr>
      <w:r>
        <w:rPr/>
        <w:t>联系人：吕丹梦</w:t>
      </w:r>
    </w:p>
    <w:p>
      <w:pPr>
        <w:pStyle w:val="null3"/>
      </w:pPr>
      <w:r>
        <w:rPr/>
        <w:t>联系电话：15202975306</w:t>
      </w:r>
    </w:p>
    <w:p>
      <w:pPr>
        <w:pStyle w:val="null3"/>
      </w:pPr>
      <w:r>
        <w:rPr/>
        <w:t>地址：陕西省西安市高新区丈八北路天朗蓝湖树1幢22902室–X471</w:t>
      </w:r>
    </w:p>
    <w:p>
      <w:pPr>
        <w:pStyle w:val="null3"/>
      </w:pPr>
      <w:r>
        <w:rPr/>
        <w:t>邮编：710000</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3.1技术、服务标准和要求</w:t>
      </w:r>
    </w:p>
    <w:p>
      <w:pPr>
        <w:pStyle w:val="null3"/>
      </w:pPr>
      <w:r>
        <w:rPr/>
        <w:t>采购包1：</w:t>
      </w:r>
    </w:p>
    <w:p>
      <w:pPr>
        <w:pStyle w:val="null3"/>
      </w:pPr>
      <w:r>
        <w:rPr/>
        <w:t>采购包预算金额（元）: 1,127,436.17</w:t>
      </w:r>
    </w:p>
    <w:p>
      <w:pPr>
        <w:pStyle w:val="null3"/>
      </w:pPr>
      <w:r>
        <w:rPr/>
        <w:t>采购包最高限价（元）: 1,127,436.17</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标的名称</w:t>
            </w:r>
          </w:p>
        </w:tc>
        <w:tc>
          <w:tcPr>
            <w:tcW w:type="dxa" w:w="1384"/>
          </w:tcPr>
          <w:p>
            <w:pPr>
              <w:pStyle w:val="null3"/>
            </w:pPr>
            <w:r>
              <w:rPr/>
              <w:t>数量</w:t>
            </w:r>
          </w:p>
        </w:tc>
        <w:tc>
          <w:tcPr>
            <w:tcW w:type="dxa" w:w="1384"/>
          </w:tcPr>
          <w:p>
            <w:pPr>
              <w:pStyle w:val="null3"/>
            </w:pPr>
            <w:r>
              <w:rPr/>
              <w:t>标的金额 （元）</w:t>
            </w:r>
          </w:p>
        </w:tc>
        <w:tc>
          <w:tcPr>
            <w:tcW w:type="dxa" w:w="1384"/>
          </w:tcPr>
          <w:p>
            <w:pPr>
              <w:pStyle w:val="null3"/>
            </w:pPr>
            <w:r>
              <w:rPr/>
              <w:t>计量单位</w:t>
            </w:r>
          </w:p>
        </w:tc>
        <w:tc>
          <w:tcPr>
            <w:tcW w:type="dxa" w:w="1384"/>
          </w:tcPr>
          <w:p>
            <w:pPr>
              <w:pStyle w:val="null3"/>
            </w:pPr>
            <w:r>
              <w:rPr/>
              <w:t>所属行业</w:t>
            </w:r>
          </w:p>
        </w:tc>
      </w:tr>
      <w:tr>
        <w:tc>
          <w:tcPr>
            <w:tcW w:type="dxa" w:w="1384"/>
          </w:tcPr>
          <w:p>
            <w:pPr>
              <w:pStyle w:val="null3"/>
            </w:pPr>
            <w:r>
              <w:rPr/>
              <w:t>1</w:t>
            </w:r>
          </w:p>
        </w:tc>
        <w:tc>
          <w:tcPr>
            <w:tcW w:type="dxa" w:w="1384"/>
          </w:tcPr>
          <w:p>
            <w:pPr>
              <w:pStyle w:val="null3"/>
            </w:pPr>
            <w:r>
              <w:rPr/>
              <w:t>大兆街办倪孟新村村内道路硬化项目</w:t>
            </w:r>
          </w:p>
        </w:tc>
        <w:tc>
          <w:tcPr>
            <w:tcW w:type="dxa" w:w="1384"/>
          </w:tcPr>
          <w:p>
            <w:pPr>
              <w:pStyle w:val="null3"/>
              <w:jc w:val="right"/>
            </w:pPr>
            <w:r>
              <w:rPr/>
              <w:t>1.00</w:t>
            </w:r>
          </w:p>
        </w:tc>
        <w:tc>
          <w:tcPr>
            <w:tcW w:type="dxa" w:w="1384"/>
          </w:tcPr>
          <w:p>
            <w:pPr>
              <w:pStyle w:val="null3"/>
              <w:jc w:val="right"/>
            </w:pPr>
            <w:r>
              <w:rPr/>
              <w:t>1,127,436.17</w:t>
            </w:r>
          </w:p>
        </w:tc>
        <w:tc>
          <w:tcPr>
            <w:tcW w:type="dxa" w:w="1384"/>
          </w:tcPr>
          <w:p>
            <w:pPr>
              <w:pStyle w:val="null3"/>
            </w:pPr>
            <w:r>
              <w:rPr/>
              <w:t>元</w:t>
            </w:r>
          </w:p>
        </w:tc>
        <w:tc>
          <w:tcPr>
            <w:tcW w:type="dxa" w:w="1384"/>
          </w:tcPr>
          <w:p>
            <w:pPr>
              <w:pStyle w:val="null3"/>
            </w:pPr>
            <w:r>
              <w:rPr/>
              <w:t>建筑业</w:t>
            </w:r>
          </w:p>
        </w:tc>
      </w:tr>
    </w:tbl>
    <w:p>
      <w:pPr>
        <w:pStyle w:val="null3"/>
        <w:ind w:firstLine="480"/>
      </w:pPr>
      <w:r>
        <w:rPr/>
        <w:t>一、技术、服务标准和要求：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标的名称：大兆街办倪孟新村村内道路硬化项目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rFonts w:ascii="宋体" w:hAnsi="宋体" w:cs="宋体" w:eastAsia="宋体"/>
                <w:sz w:val="24"/>
                <w:b/>
              </w:rPr>
              <w:t>1、工程内容和</w:t>
            </w:r>
            <w:r>
              <w:rPr>
                <w:rFonts w:ascii="宋体" w:hAnsi="宋体" w:cs="宋体" w:eastAsia="宋体"/>
                <w:sz w:val="24"/>
                <w:b/>
              </w:rPr>
              <w:t>工程</w:t>
            </w:r>
            <w:r>
              <w:rPr>
                <w:rFonts w:ascii="宋体" w:hAnsi="宋体" w:cs="宋体" w:eastAsia="宋体"/>
                <w:sz w:val="24"/>
                <w:b/>
              </w:rPr>
              <w:t>地点、计划工期</w:t>
            </w:r>
          </w:p>
          <w:p>
            <w:pPr>
              <w:pStyle w:val="null3"/>
              <w:ind w:firstLine="480"/>
              <w:jc w:val="left"/>
            </w:pPr>
            <w:r>
              <w:rPr>
                <w:rFonts w:ascii="宋体" w:hAnsi="宋体" w:cs="宋体" w:eastAsia="宋体"/>
                <w:sz w:val="24"/>
              </w:rPr>
              <w:t>（一）工程内容：</w:t>
            </w:r>
            <w:r>
              <w:rPr>
                <w:rFonts w:ascii="宋体" w:hAnsi="宋体" w:cs="宋体" w:eastAsia="宋体"/>
                <w:sz w:val="24"/>
              </w:rPr>
              <w:t>项目共设计硬化村内道路</w:t>
            </w:r>
            <w:r>
              <w:rPr>
                <w:rFonts w:ascii="宋体" w:hAnsi="宋体" w:cs="宋体" w:eastAsia="宋体"/>
                <w:sz w:val="24"/>
              </w:rPr>
              <w:t>16条，道路总长845.328m，道路硬化面积4260㎡。其中道路宽度2.67-7.3m不等，硬化道路路面结构采用水泥混凝土结构。</w:t>
            </w:r>
          </w:p>
          <w:p>
            <w:pPr>
              <w:pStyle w:val="null3"/>
              <w:ind w:firstLine="480"/>
              <w:jc w:val="left"/>
            </w:pPr>
            <w:r>
              <w:rPr>
                <w:rFonts w:ascii="宋体" w:hAnsi="宋体" w:cs="宋体" w:eastAsia="宋体"/>
                <w:sz w:val="24"/>
              </w:rPr>
              <w:t>（二）工程地点：</w:t>
            </w:r>
            <w:r>
              <w:rPr>
                <w:rFonts w:ascii="宋体" w:hAnsi="宋体" w:cs="宋体" w:eastAsia="宋体"/>
                <w:sz w:val="24"/>
              </w:rPr>
              <w:t>西安市长安区大兆街道倪孟新村</w:t>
            </w:r>
            <w:r>
              <w:rPr>
                <w:rFonts w:ascii="宋体" w:hAnsi="宋体" w:cs="宋体" w:eastAsia="宋体"/>
                <w:sz w:val="24"/>
              </w:rPr>
              <w:t>。</w:t>
            </w:r>
          </w:p>
          <w:p>
            <w:pPr>
              <w:pStyle w:val="null3"/>
              <w:ind w:firstLine="480"/>
              <w:jc w:val="left"/>
            </w:pPr>
            <w:r>
              <w:rPr>
                <w:rFonts w:ascii="宋体" w:hAnsi="宋体" w:cs="宋体" w:eastAsia="宋体"/>
                <w:sz w:val="24"/>
              </w:rPr>
              <w:t>（三）计划工期：</w:t>
            </w:r>
            <w:r>
              <w:rPr>
                <w:rFonts w:ascii="宋体" w:hAnsi="宋体" w:cs="宋体" w:eastAsia="宋体"/>
                <w:sz w:val="24"/>
              </w:rPr>
              <w:t>自合同签订之日起</w:t>
            </w:r>
            <w:r>
              <w:rPr>
                <w:rFonts w:ascii="宋体" w:hAnsi="宋体" w:cs="宋体" w:eastAsia="宋体"/>
                <w:sz w:val="24"/>
              </w:rPr>
              <w:t>30日历天</w:t>
            </w:r>
            <w:r>
              <w:rPr>
                <w:rFonts w:ascii="宋体" w:hAnsi="宋体" w:cs="宋体" w:eastAsia="宋体"/>
                <w:sz w:val="24"/>
              </w:rPr>
              <w:t>。</w:t>
            </w:r>
          </w:p>
        </w:tc>
      </w:tr>
    </w:tbl>
    <w:p>
      <w:pPr>
        <w:pStyle w:val="null3"/>
        <w:ind w:firstLine="480"/>
      </w:pPr>
      <w:r>
        <w:rPr/>
        <w:t>二、供应商针对本项目的施工，必须达到国家及行业现行技术规范标准，符合国家及行业验收合格标准：</w:t>
      </w:r>
    </w:p>
    <w:p>
      <w:pPr>
        <w:pStyle w:val="null3"/>
      </w:pPr>
      <w:r>
        <w:rPr/>
        <w:t>采购包1：</w:t>
      </w:r>
    </w:p>
    <w:p>
      <w:pPr>
        <w:pStyle w:val="null3"/>
      </w:pPr>
      <w:r>
        <w:rPr/>
        <w:t>符合国家现行有关规范“合格”要求。</w:t>
      </w:r>
    </w:p>
    <w:p>
      <w:pPr>
        <w:pStyle w:val="null3"/>
        <w:ind w:firstLine="480"/>
      </w:pPr>
      <w:r>
        <w:rPr/>
        <w:t>三、针对本项目的其他技术服务要求：</w:t>
      </w:r>
    </w:p>
    <w:p>
      <w:pPr>
        <w:pStyle w:val="null3"/>
      </w:pPr>
      <w:r>
        <w:rPr/>
        <w:t>在施工期间，中标供应商必须严格按照治污减霾相关要求施工，并加强安全措施，并对施工人员进行安全教育，施工人员必须持证上岗。</w:t>
      </w:r>
    </w:p>
    <w:p>
      <w:pPr>
        <w:pStyle w:val="null3"/>
        <w:ind w:firstLine="480"/>
      </w:pPr>
      <w:r>
        <w:rPr/>
        <w:t>四、工程量清单（详见附件）</w:t>
      </w:r>
    </w:p>
    <w:p>
      <w:pPr>
        <w:pStyle w:val="null3"/>
        <w:ind w:firstLine="480"/>
      </w:pPr>
      <w:r>
        <w:rPr/>
        <w:t xml:space="preserve"> （说明：工程量清单应当结合《政府采购需求管理办法》（财库〔2021〕22号）第六条第二款规定，明确相关性能、材料、结构、外观、安全、标准等。）</w:t>
      </w:r>
    </w:p>
    <w:p>
      <w:pPr>
        <w:pStyle w:val="null3"/>
        <w:outlineLvl w:val="2"/>
      </w:pPr>
      <w:r>
        <w:rPr>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序号</w:t>
            </w:r>
          </w:p>
        </w:tc>
        <w:tc>
          <w:tcPr>
            <w:tcW w:type="dxa" w:w="2769"/>
          </w:tcPr>
          <w:p>
            <w:pPr>
              <w:pStyle w:val="null3"/>
            </w:pPr>
            <w:r>
              <w:rPr/>
              <w:t>项目</w:t>
            </w:r>
          </w:p>
        </w:tc>
        <w:tc>
          <w:tcPr>
            <w:tcW w:type="dxa" w:w="2769"/>
          </w:tcPr>
          <w:p>
            <w:pPr>
              <w:pStyle w:val="null3"/>
            </w:pPr>
            <w:r>
              <w:rPr/>
              <w:t>要求</w:t>
            </w:r>
          </w:p>
        </w:tc>
      </w:tr>
      <w:tr>
        <w:tc>
          <w:tcPr>
            <w:tcW w:type="dxa" w:w="2769"/>
          </w:tcPr>
          <w:p>
            <w:pPr>
              <w:pStyle w:val="null3"/>
            </w:pPr>
            <w:r>
              <w:rPr/>
              <w:t>1</w:t>
            </w:r>
          </w:p>
        </w:tc>
        <w:tc>
          <w:tcPr>
            <w:tcW w:type="dxa" w:w="2769"/>
          </w:tcPr>
          <w:p>
            <w:pPr>
              <w:pStyle w:val="null3"/>
            </w:pPr>
            <w:r>
              <w:rPr/>
              <w:t>项目负责人（项目经理）</w:t>
            </w:r>
          </w:p>
        </w:tc>
        <w:tc>
          <w:tcPr>
            <w:tcW w:type="dxa" w:w="2769"/>
          </w:tcPr>
          <w:p>
            <w:pPr>
              <w:pStyle w:val="null3"/>
            </w:pPr>
            <w:r>
              <w:rPr/>
              <w:t>具体要求详见资格审查条款</w:t>
            </w:r>
          </w:p>
        </w:tc>
      </w:tr>
    </w:tbl>
    <w:p>
      <w:pPr>
        <w:pStyle w:val="null3"/>
        <w:outlineLvl w:val="3"/>
      </w:pPr>
      <w:r>
        <w:rPr>
          <w:sz w:val="24"/>
          <w:b/>
        </w:rPr>
        <w:t>说明：</w:t>
      </w:r>
    </w:p>
    <w:p>
      <w:pPr>
        <w:pStyle w:val="null3"/>
        <w:ind w:firstLine="480"/>
      </w:pPr>
      <w:r>
        <w:rPr/>
        <w:t>1.对于不允许偏离的实质性要求和条件，采购人或者代理机构应当在磋商文件中规定，并以醒目的方式标明。</w:t>
      </w:r>
    </w:p>
    <w:p>
      <w:pPr>
        <w:pStyle w:val="null3"/>
        <w:ind w:firstLine="480"/>
      </w:pPr>
      <w:r>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sz w:val="28"/>
          <w:b/>
        </w:rPr>
        <w:t>3.3其他要求</w:t>
      </w:r>
    </w:p>
    <w:p>
      <w:pPr>
        <w:pStyle w:val="null3"/>
      </w:pPr>
      <w:r>
        <w:rPr/>
        <w:t>1、本项目合同价款采用固定总价，磋商报价应是采购范围内全部工作内容的价格体现。包括人工费、材料费、机械费、设备费、安装费、管理费、社保费、成交代理服务费、税金等其他一切相关费用。供应商所报的价格应考虑到可能发生的所有与完成本项目相关服务及履行合同义务有关的一切费用。任何有选择的报价将不予接受，按无效磋商处理。 2、本项目所属行业为：建筑业,营业收入80000万元以下或资产总额80000万元以下的为中小微型企业。其中，营业收入6000万元及以上，且资产总额5000万元及以上的为中型企业；营业收入300万元及以上，且资产总额300万元及以上的为小型企业；营业收入300万元以下或资产总额300万元以下的为微型企业。</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1、提供合格有效的法人或者其他组织的营业执照等证明文件，自然人的身份证明；2、提供磋商截止时间前6个月内至少一个月的依法缴纳税收的相关凭据（时间以税款所属日期为准)，依法免税或无须缴纳税收的供应商应提供相关证明材料；3、提供磋商截止时间前6个月内至少一个月的社会保障资金的相关材料，依法不需要缴纳社会保障金的供应商，需具有社保部门出具的证明文件；4、提供具有履行合同所必需的设备和专业技术能力的承诺； 5、参加政府采购活动前3年内，在经营活动中没有重大违法记录的书面声明。供应商需在项目电子化交易系统中按要求填写《响应函》完成承诺并进行电子签章。</w:t>
            </w:r>
          </w:p>
        </w:tc>
        <w:tc>
          <w:tcPr>
            <w:tcW w:type="dxa" w:w="1661"/>
          </w:tcPr>
          <w:p>
            <w:pPr>
              <w:pStyle w:val="null3"/>
            </w:pPr>
            <w:r>
              <w:rPr/>
              <w:t>响应文件封面 供应商应提交的相关资格证明材料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财务状况报告：提供2023年度的财务审计报告或开标前3个月内供应商基本存款账户开户银行出具的资信证明及开户许可证（基本存款账户信息）； 供应商需在项目电子化交易系统中按要求上传相应证明文件并进行电子签章。</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t>1、单位负责人为同一人或者存在直接控股、管理关系的供应商，不得参加同一合同下的政府采购活动； 2、为本项目提供过整体设计、规范编制或者项目管理、监理、检测等服务的供应商，不得再参加本项目采购活动。供应商需在项目电子化交易系统中按要求填写《响应函》完成承诺并进行电子签章。</w:t>
            </w:r>
          </w:p>
        </w:tc>
        <w:tc>
          <w:tcPr>
            <w:tcW w:type="dxa" w:w="1661"/>
          </w:tcPr>
          <w:p>
            <w:pPr>
              <w:pStyle w:val="null3"/>
            </w:pPr>
            <w:r>
              <w:rPr/>
              <w:t>供应商应提交的相关资格证明材料 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参与的供应商（联合体）工程的施工单位全部为符合政策要求的中小企业。</w:t>
            </w:r>
          </w:p>
        </w:tc>
        <w:tc>
          <w:tcPr>
            <w:tcW w:type="dxa" w:w="1661"/>
          </w:tcPr>
          <w:p>
            <w:pPr>
              <w:pStyle w:val="null3"/>
            </w:pPr>
            <w:r>
              <w:rPr/>
              <w:t>中小企业声明函 残疾人福利性单位声明函 监狱企业的证明文件</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资格证书</w:t>
            </w:r>
          </w:p>
        </w:tc>
        <w:tc>
          <w:tcPr>
            <w:tcW w:type="dxa" w:w="3322"/>
          </w:tcPr>
          <w:p>
            <w:pPr>
              <w:pStyle w:val="null3"/>
            </w:pPr>
            <w:r>
              <w:rPr/>
              <w:t>供应商须具备建设行政主管部门颁发的市政公用工程施工总承包三级及以上资质；且具备合格有效的安全生产许可证；</w:t>
            </w:r>
          </w:p>
        </w:tc>
        <w:tc>
          <w:tcPr>
            <w:tcW w:type="dxa" w:w="1661"/>
          </w:tcPr>
          <w:p>
            <w:pPr>
              <w:pStyle w:val="null3"/>
            </w:pPr>
            <w:r>
              <w:rPr/>
              <w:t>供应商应提交的相关资格证明材料</w:t>
            </w:r>
          </w:p>
        </w:tc>
      </w:tr>
      <w:tr>
        <w:tc>
          <w:tcPr>
            <w:tcW w:type="dxa" w:w="831"/>
          </w:tcPr>
          <w:p>
            <w:pPr>
              <w:pStyle w:val="null3"/>
            </w:pPr>
            <w:r>
              <w:rPr/>
              <w:t>2</w:t>
            </w:r>
          </w:p>
        </w:tc>
        <w:tc>
          <w:tcPr>
            <w:tcW w:type="dxa" w:w="2492"/>
          </w:tcPr>
          <w:p>
            <w:pPr>
              <w:pStyle w:val="null3"/>
            </w:pPr>
            <w:r>
              <w:rPr/>
              <w:t>法定代表人（负责人）授权委托书/法定代表人（负责人）身份证明</w:t>
            </w:r>
          </w:p>
        </w:tc>
        <w:tc>
          <w:tcPr>
            <w:tcW w:type="dxa" w:w="3322"/>
          </w:tcPr>
          <w:p>
            <w:pPr>
              <w:pStyle w:val="null3"/>
            </w:pPr>
            <w:r>
              <w:rPr/>
              <w:t>法定代表人授权书（附法定代表人、被授权人身份证复印件）（法定代表人直接参加磋商，须提供法定代表人身份证明）；</w:t>
            </w:r>
          </w:p>
        </w:tc>
        <w:tc>
          <w:tcPr>
            <w:tcW w:type="dxa" w:w="1661"/>
          </w:tcPr>
          <w:p>
            <w:pPr>
              <w:pStyle w:val="null3"/>
            </w:pPr>
            <w:r>
              <w:rPr/>
              <w:t>项目管理机构组成表</w:t>
            </w:r>
          </w:p>
        </w:tc>
      </w:tr>
      <w:tr>
        <w:tc>
          <w:tcPr>
            <w:tcW w:type="dxa" w:w="831"/>
          </w:tcPr>
          <w:p>
            <w:pPr>
              <w:pStyle w:val="null3"/>
            </w:pPr>
            <w:r>
              <w:rPr/>
              <w:t>3</w:t>
            </w:r>
          </w:p>
        </w:tc>
        <w:tc>
          <w:tcPr>
            <w:tcW w:type="dxa" w:w="2492"/>
          </w:tcPr>
          <w:p>
            <w:pPr>
              <w:pStyle w:val="null3"/>
            </w:pPr>
            <w:r>
              <w:rPr/>
              <w:t>拟派项目负责人资质和专业要求</w:t>
            </w:r>
          </w:p>
        </w:tc>
        <w:tc>
          <w:tcPr>
            <w:tcW w:type="dxa" w:w="3322"/>
          </w:tcPr>
          <w:p>
            <w:pPr>
              <w:pStyle w:val="null3"/>
            </w:pPr>
            <w:r>
              <w:rPr/>
              <w:t>拟派项目经理具备市政公用二级及以上注册建造师执业资格及其本人具有有效的安全生产考核合格证（建安B证），在本单位注册且无在建工程；</w:t>
            </w:r>
          </w:p>
        </w:tc>
        <w:tc>
          <w:tcPr>
            <w:tcW w:type="dxa" w:w="1661"/>
          </w:tcPr>
          <w:p>
            <w:pPr>
              <w:pStyle w:val="null3"/>
            </w:pPr>
            <w:r>
              <w:rPr/>
              <w:t>项目管理机构组成表 供应商应提交的相关资格证明材料 主要人员简历表</w:t>
            </w:r>
          </w:p>
        </w:tc>
      </w:tr>
      <w:tr>
        <w:tc>
          <w:tcPr>
            <w:tcW w:type="dxa" w:w="831"/>
          </w:tcPr>
          <w:p>
            <w:pPr>
              <w:pStyle w:val="null3"/>
            </w:pPr>
            <w:r>
              <w:rPr/>
              <w:t>4</w:t>
            </w:r>
          </w:p>
        </w:tc>
        <w:tc>
          <w:tcPr>
            <w:tcW w:type="dxa" w:w="2492"/>
          </w:tcPr>
          <w:p>
            <w:pPr>
              <w:pStyle w:val="null3"/>
            </w:pPr>
            <w:r>
              <w:rPr/>
              <w:t>信用记录</w:t>
            </w:r>
          </w:p>
        </w:tc>
        <w:tc>
          <w:tcPr>
            <w:tcW w:type="dxa" w:w="3322"/>
          </w:tcPr>
          <w:p>
            <w:pPr>
              <w:pStyle w:val="null3"/>
            </w:pPr>
            <w:r>
              <w:rPr/>
              <w:t>供应商不得为“信用中国”网站（www.creditchina.gov.cn）中列入“重大税收违法失信主体”的供应商，不得为中国执行信息公开网（http://zxgk.court.gov.cn/）中列入“失信被执行人”的供应商，不得为中国政府采购网（www.ccgp.gov.cn）政府采购“严重违法失信行为记录名单”中被财政部门禁止参加政府采购活动的供应商；（信用记录由采购代理机构在资格审查阶段时通过互联网或者相关系统查询，对列入失信被执行人、重大税收违法失信主体、政府采购严重违法失信行为记录名单的供应商，采购人和采购代理机构将拒绝其参与政府采购活动，查询结果以纸质方式留存。）；</w:t>
            </w:r>
          </w:p>
        </w:tc>
        <w:tc>
          <w:tcPr>
            <w:tcW w:type="dxa" w:w="1661"/>
          </w:tcPr>
          <w:p>
            <w:pPr>
              <w:pStyle w:val="null3"/>
            </w:pPr>
            <w:r>
              <w:rPr/>
              <w:t>供应商应提交的相关资格证明材料</w:t>
            </w:r>
          </w:p>
        </w:tc>
      </w:tr>
      <w:tr>
        <w:tc>
          <w:tcPr>
            <w:tcW w:type="dxa" w:w="831"/>
          </w:tcPr>
          <w:p>
            <w:pPr>
              <w:pStyle w:val="null3"/>
            </w:pPr>
            <w:r>
              <w:rPr/>
              <w:t>5</w:t>
            </w:r>
          </w:p>
        </w:tc>
        <w:tc>
          <w:tcPr>
            <w:tcW w:type="dxa" w:w="2492"/>
          </w:tcPr>
          <w:p>
            <w:pPr>
              <w:pStyle w:val="null3"/>
            </w:pPr>
            <w:r>
              <w:rPr/>
              <w:t>控股管理关系</w:t>
            </w:r>
          </w:p>
        </w:tc>
        <w:tc>
          <w:tcPr>
            <w:tcW w:type="dxa" w:w="3322"/>
          </w:tcPr>
          <w:p>
            <w:pPr>
              <w:pStyle w:val="null3"/>
            </w:pPr>
            <w:r>
              <w:rPr/>
              <w:t>单位负责人为同一人或者存在直接控股、管理关系的供应商，不得参加同一合同下的政府采购活动；</w:t>
            </w:r>
          </w:p>
        </w:tc>
        <w:tc>
          <w:tcPr>
            <w:tcW w:type="dxa" w:w="1661"/>
          </w:tcPr>
          <w:p>
            <w:pPr>
              <w:pStyle w:val="null3"/>
            </w:pPr>
            <w:r>
              <w:rPr/>
              <w:t>供应商应提交的相关资格证明材料</w:t>
            </w:r>
          </w:p>
        </w:tc>
      </w:tr>
      <w:tr>
        <w:tc>
          <w:tcPr>
            <w:tcW w:type="dxa" w:w="831"/>
          </w:tcPr>
          <w:p>
            <w:pPr>
              <w:pStyle w:val="null3"/>
            </w:pPr>
            <w:r>
              <w:rPr/>
              <w:t>6</w:t>
            </w:r>
          </w:p>
        </w:tc>
        <w:tc>
          <w:tcPr>
            <w:tcW w:type="dxa" w:w="2492"/>
          </w:tcPr>
          <w:p>
            <w:pPr>
              <w:pStyle w:val="null3"/>
            </w:pPr>
            <w:r>
              <w:rPr/>
              <w:t>其他</w:t>
            </w:r>
          </w:p>
        </w:tc>
        <w:tc>
          <w:tcPr>
            <w:tcW w:type="dxa" w:w="3322"/>
          </w:tcPr>
          <w:p>
            <w:pPr>
              <w:pStyle w:val="null3"/>
            </w:pPr>
            <w:r>
              <w:rPr/>
              <w:t>为本项目提供过整体设计、规范编制或者项目管理、监理、检测等服务的供应商，不得再参加本项目 采购活动；</w:t>
            </w:r>
          </w:p>
        </w:tc>
        <w:tc>
          <w:tcPr>
            <w:tcW w:type="dxa" w:w="1661"/>
          </w:tcPr>
          <w:p>
            <w:pPr>
              <w:pStyle w:val="null3"/>
            </w:pPr>
            <w:r>
              <w:rPr/>
              <w:t>供应商应提交的相关资格证明材料</w:t>
            </w:r>
          </w:p>
        </w:tc>
      </w:tr>
      <w:tr>
        <w:tc>
          <w:tcPr>
            <w:tcW w:type="dxa" w:w="831"/>
          </w:tcPr>
          <w:p>
            <w:pPr>
              <w:pStyle w:val="null3"/>
            </w:pPr>
            <w:r>
              <w:rPr/>
              <w:t>7</w:t>
            </w:r>
          </w:p>
        </w:tc>
        <w:tc>
          <w:tcPr>
            <w:tcW w:type="dxa" w:w="2492"/>
          </w:tcPr>
          <w:p>
            <w:pPr>
              <w:pStyle w:val="null3"/>
            </w:pPr>
            <w:r>
              <w:rPr/>
              <w:t>联合体</w:t>
            </w:r>
          </w:p>
        </w:tc>
        <w:tc>
          <w:tcPr>
            <w:tcW w:type="dxa" w:w="3322"/>
          </w:tcPr>
          <w:p>
            <w:pPr>
              <w:pStyle w:val="null3"/>
            </w:pPr>
            <w:r>
              <w:rPr/>
              <w:t>本项目不接受联合体磋商。</w:t>
            </w:r>
          </w:p>
        </w:tc>
        <w:tc>
          <w:tcPr>
            <w:tcW w:type="dxa" w:w="1661"/>
          </w:tcPr>
          <w:p>
            <w:pPr>
              <w:pStyle w:val="null3"/>
            </w:pPr>
            <w:r>
              <w:rPr/>
              <w:t>供应商应提交的相关资格证明材料</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t>注：工程量清单不属于磋商过程中可以实质性变动的内容。</w:t>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三、磋商小组按照磋商文件规定的磋商程序、评审方法和标准进行评审，并独立履行下列职责：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（一）磋商文件的规定存在歧义、重大缺陷，导致评审无法进行的；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6.3.2符合性审查</w:t>
      </w:r>
    </w:p>
    <w:p>
      <w:pPr>
        <w:pStyle w:val="null3"/>
        <w:ind w:firstLine="480"/>
      </w:pPr>
      <w:r>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t>二、磋商小组对供应商已标价工程量清单进行算术性复核，如果出现下列不一致的，按以下原则进行修正：</w:t>
      </w:r>
    </w:p>
    <w:p>
      <w:pPr>
        <w:pStyle w:val="null3"/>
        <w:ind w:firstLine="480"/>
      </w:pPr>
      <w:r>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t xml:space="preserve"> 三、在符合性审查过程中，如果出现磋商小组成员意见不一致的情况，按照少数服从多数的原则确定，但不得违背政府采购基本原则和磋商文件规定。</w:t>
      </w:r>
    </w:p>
    <w:p>
      <w:pPr>
        <w:pStyle w:val="null3"/>
        <w:ind w:firstLine="480"/>
      </w:pPr>
      <w:r>
        <w:rPr/>
        <w:t>四、磋商小组对所有响应文件进行审查后，确定参加磋商的供应商名单。</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t>已标价工程量清单 报价函 标的清单</w:t>
            </w:r>
          </w:p>
        </w:tc>
      </w:tr>
    </w:tbl>
    <w:p>
      <w:pPr>
        <w:pStyle w:val="null3"/>
        <w:outlineLvl w:val="3"/>
      </w:pPr>
      <w:r>
        <w:rPr>
          <w:sz w:val="24"/>
          <w:b/>
        </w:rPr>
        <w:t xml:space="preserve"> 6.3.3磋商</w:t>
      </w:r>
    </w:p>
    <w:p>
      <w:pPr>
        <w:pStyle w:val="null3"/>
        <w:ind w:firstLine="480"/>
      </w:pPr>
      <w:r>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t>二、每轮磋商开始前，磋商小组应根据磋商文件的规定，并结合各供应商的响应文件拟定磋商内容。</w:t>
      </w:r>
    </w:p>
    <w:p>
      <w:pPr>
        <w:pStyle w:val="null3"/>
        <w:ind w:firstLine="480"/>
      </w:pPr>
      <w:r>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t xml:space="preserve"> 四、对磋商文件作出的实质性变动是磋商文件的有效组成部分，磋商小组应通过项目电子化交易系统，将变动情况同时通知所有参加磋商的供应商。</w:t>
      </w:r>
    </w:p>
    <w:p>
      <w:pPr>
        <w:pStyle w:val="null3"/>
        <w:ind w:firstLine="480"/>
      </w:pPr>
      <w:r>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六、经最终磋商后，响应文件仍有下列情况之一的，应按照无效响应文件处理：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二、磋商小组开启报价后，供应商应随时关注项目电子化交易系统信息或短信提醒，登录项目电子化交易系统，通过“等候大厅”进行报价并签章后提交。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 xml:space="preserve"> （五）若采用项目包干价的，供应商直接给出其完成本项目全部工作内容所需的总价，不再提供已标价工程量清单（报价格式要求见第七章）。</w:t>
      </w:r>
    </w:p>
    <w:p>
      <w:pPr>
        <w:pStyle w:val="null3"/>
        <w:ind w:firstLine="480"/>
      </w:pPr>
      <w:r>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由磋商小组采用综合评分法对提交最后报价的供应商的响应文件和最后报价进行综合评分，具体要求详见本章评审办法及标准部分。</w:t>
      </w:r>
    </w:p>
    <w:p>
      <w:pPr>
        <w:pStyle w:val="null3"/>
        <w:outlineLvl w:val="3"/>
      </w:pPr>
      <w:r>
        <w:rPr>
          <w:sz w:val="24"/>
          <w:b/>
        </w:rPr>
        <w:t xml:space="preserve"> 6.3.7推荐成交候选供应商</w:t>
      </w:r>
    </w:p>
    <w:p>
      <w:pPr>
        <w:pStyle w:val="null3"/>
        <w:ind w:firstLine="480"/>
      </w:pPr>
      <w:r>
        <w:rPr/>
        <w:t>磋商小组应当根据综合评分情况，按照评审得分由高到低顺序推荐如下家数的成交候选供应商，并编写磋商报告。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sz w:val="24"/>
          <w:b/>
        </w:rPr>
        <w:t>6.3.8磋商小组复核</w:t>
      </w:r>
    </w:p>
    <w:p>
      <w:pPr>
        <w:pStyle w:val="null3"/>
        <w:ind w:firstLine="480"/>
      </w:pPr>
      <w:r>
        <w:rPr/>
        <w:t xml:space="preserve"> 磋商小组评分汇总结束后，磋商小组应当进行评审复核，对拟推荐为成交候选供应商的、报价最低的、供应商响应文件作无效处理的重点复核。</w:t>
      </w:r>
    </w:p>
    <w:p>
      <w:pPr>
        <w:pStyle w:val="null3"/>
        <w:outlineLvl w:val="3"/>
      </w:pPr>
      <w:r>
        <w:rPr>
          <w:sz w:val="24"/>
          <w:b/>
        </w:rPr>
        <w:t>6.3.9代理机构现场复核评审结果</w:t>
      </w:r>
    </w:p>
    <w:p>
      <w:pPr>
        <w:pStyle w:val="null3"/>
        <w:ind w:firstLine="480"/>
      </w:pPr>
      <w:r>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t>三、代理机构复核过程中，磋商小组成员不得离开评审现场。</w:t>
      </w:r>
    </w:p>
    <w:p>
      <w:pPr>
        <w:pStyle w:val="null3"/>
        <w:outlineLvl w:val="3"/>
      </w:pPr>
      <w:r>
        <w:rPr>
          <w:sz w:val="24"/>
          <w:b/>
        </w:rPr>
        <w:t>6.3.10编写磋商报告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6.3.11评审争议处理规则</w:t>
      </w:r>
    </w:p>
    <w:p>
      <w:pPr>
        <w:pStyle w:val="null3"/>
        <w:ind w:firstLine="480"/>
      </w:pPr>
      <w:r>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sz w:val="24"/>
          <w:b/>
        </w:rPr>
        <w:t>6.3.12终止磋商采购活动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三、在采购过程中符合要求的供应商或者报价未超过采购预算及最高限价的供应商不足3家的；</w:t>
      </w:r>
    </w:p>
    <w:p>
      <w:pPr>
        <w:pStyle w:val="null3"/>
        <w:ind w:firstLine="480"/>
      </w:pPr>
      <w:r>
        <w:rPr/>
        <w:t>四、法律法规规定的其他情形。</w:t>
      </w:r>
    </w:p>
    <w:p>
      <w:pPr>
        <w:pStyle w:val="null3"/>
        <w:outlineLvl w:val="2"/>
      </w:pPr>
      <w:r>
        <w:rPr>
          <w:sz w:val="28"/>
          <w:b/>
        </w:rPr>
        <w:t>6.4评审办法及标准</w:t>
      </w:r>
    </w:p>
    <w:p>
      <w:pPr>
        <w:pStyle w:val="null3"/>
        <w:ind w:firstLine="480"/>
      </w:pPr>
      <w:r>
        <w:rPr/>
        <w:t>一、磋商小组根据磋商文件的要求采用相同的评审程序、评分办法及标准进行评价和比较。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ind w:firstLine="480"/>
      </w:pPr>
      <w:r>
        <w:rPr/>
        <w:t>一、本次综合评分的因素详见综合评分明细表。</w:t>
      </w:r>
    </w:p>
    <w:p>
      <w:pPr>
        <w:pStyle w:val="null3"/>
        <w:ind w:firstLine="480"/>
      </w:pPr>
      <w:r>
        <w:rPr/>
        <w:t>二、综合评分明细表</w:t>
      </w:r>
    </w:p>
    <w:p>
      <w:pPr>
        <w:pStyle w:val="null3"/>
        <w:ind w:firstLine="480"/>
      </w:pPr>
      <w:r>
        <w:rPr/>
        <w:t>（一）综合评分明细表的制定以科学合理、降低磋商小组自由裁量权为原则。</w:t>
      </w:r>
    </w:p>
    <w:p>
      <w:pPr>
        <w:pStyle w:val="null3"/>
        <w:ind w:firstLine="480"/>
      </w:pPr>
      <w:r>
        <w:rPr/>
        <w:t>（二）综合评分明细表中的报价应先按供应商须知附表中的相关要求进行价格调整，再进行报价评分。</w:t>
      </w:r>
    </w:p>
    <w:p>
      <w:pPr>
        <w:pStyle w:val="null3"/>
        <w:ind w:firstLine="480"/>
      </w:pPr>
      <w:r>
        <w:rPr/>
        <w:t>（三）综合评分明细表：</w:t>
      </w:r>
    </w:p>
    <w:p>
      <w:pPr>
        <w:pStyle w:val="null3"/>
        <w:ind w:firstLine="480"/>
      </w:pPr>
      <w:r>
        <w:rPr/>
        <w:t xml:space="preserve"> （说明：采购人根据项目实际需要设置评审因素和标准，评审标准中的分值设置应当与评审因素的量化指标相对应。）</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业绩证明</w:t>
            </w:r>
          </w:p>
        </w:tc>
        <w:tc>
          <w:tcPr>
            <w:tcW w:type="dxa" w:w="2492"/>
          </w:tcPr>
          <w:p>
            <w:pPr>
              <w:pStyle w:val="null3"/>
            </w:pPr>
            <w:r>
              <w:rPr/>
              <w:t>提供 2021年1月1日至磋商响应文件递交截止之日类似项目业绩，每提供一个得2.5分，总计 5 分。 (注：以合同协议书或中标（成交）通知书复印件并加盖供应商公章为准)</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技术服务合同条款及其他商务要求应答表</w:t>
            </w:r>
          </w:p>
          <w:p>
            <w:pPr>
              <w:pStyle w:val="null3"/>
            </w:pPr>
            <w:r>
              <w:rPr/>
              <w:t>供应商类似项目业绩一览表</w:t>
            </w:r>
          </w:p>
          <w:p>
            <w:pPr>
              <w:pStyle w:val="null3"/>
            </w:pPr>
            <w:r>
              <w:rPr/>
              <w:t>项目管理机构组成表</w:t>
            </w:r>
          </w:p>
          <w:p>
            <w:pPr>
              <w:pStyle w:val="null3"/>
            </w:pPr>
            <w:r>
              <w:rPr/>
              <w:t>主要人员简历表</w:t>
            </w:r>
          </w:p>
          <w:p>
            <w:pPr>
              <w:pStyle w:val="null3"/>
            </w:pPr>
            <w:r>
              <w:rPr/>
              <w:t>强制优先采购产品承诺函</w:t>
            </w:r>
          </w:p>
        </w:tc>
      </w:tr>
      <w:tr>
        <w:tc>
          <w:tcPr>
            <w:tcW w:type="dxa" w:w="831"/>
            <w:vMerge/>
          </w:tcPr>
          <w:p/>
        </w:tc>
        <w:tc>
          <w:tcPr>
            <w:tcW w:type="dxa" w:w="1661"/>
          </w:tcPr>
          <w:p>
            <w:pPr>
              <w:pStyle w:val="null3"/>
            </w:pPr>
            <w:r>
              <w:rPr/>
              <w:t>项目施工方案</w:t>
            </w:r>
          </w:p>
        </w:tc>
        <w:tc>
          <w:tcPr>
            <w:tcW w:type="dxa" w:w="2492"/>
          </w:tcPr>
          <w:p>
            <w:pPr>
              <w:pStyle w:val="null3"/>
            </w:pPr>
            <w:r>
              <w:rPr/>
              <w:t>项目施工方案（0-15分）。 项目施工方案详细、合理、全面，根据响应情况得 11-15分；项目施工方案较详细、基本合理，根据响应情况得 6-11分；项目施工方案有缺陷或不尽合理，前后矛盾，根据响应情况得 0-6分。</w:t>
            </w:r>
          </w:p>
        </w:tc>
        <w:tc>
          <w:tcPr>
            <w:tcW w:type="dxa" w:w="831"/>
          </w:tcPr>
          <w:p>
            <w:pPr>
              <w:pStyle w:val="null3"/>
              <w:jc w:val="right"/>
            </w:pPr>
            <w:r>
              <w:rPr/>
              <w:t>15.0000</w:t>
            </w:r>
          </w:p>
        </w:tc>
        <w:tc>
          <w:tcPr>
            <w:tcW w:type="dxa" w:w="831"/>
          </w:tcPr>
          <w:p>
            <w:pPr>
              <w:pStyle w:val="null3"/>
            </w:pPr>
            <w:r>
              <w:rPr/>
              <w:t>主观</w:t>
            </w:r>
          </w:p>
        </w:tc>
        <w:tc>
          <w:tcPr>
            <w:tcW w:type="dxa" w:w="1661"/>
          </w:tcPr>
          <w:p>
            <w:pPr>
              <w:pStyle w:val="null3"/>
            </w:pPr>
            <w:r>
              <w:rPr/>
              <w:t>技术服务合同条款及其他商务要求应答表</w:t>
            </w:r>
          </w:p>
          <w:p>
            <w:pPr>
              <w:pStyle w:val="null3"/>
            </w:pPr>
            <w:r>
              <w:rPr/>
              <w:t>供应商类似项目业绩一览表</w:t>
            </w:r>
          </w:p>
          <w:p>
            <w:pPr>
              <w:pStyle w:val="null3"/>
            </w:pPr>
            <w:r>
              <w:rPr/>
              <w:t>项目管理机构组成表</w:t>
            </w:r>
          </w:p>
          <w:p>
            <w:pPr>
              <w:pStyle w:val="null3"/>
            </w:pPr>
            <w:r>
              <w:rPr/>
              <w:t>主要人员简历表</w:t>
            </w:r>
          </w:p>
          <w:p>
            <w:pPr>
              <w:pStyle w:val="null3"/>
            </w:pPr>
            <w:r>
              <w:rPr/>
              <w:t>强制优先采购产品承诺函</w:t>
            </w:r>
          </w:p>
        </w:tc>
      </w:tr>
      <w:tr>
        <w:tc>
          <w:tcPr>
            <w:tcW w:type="dxa" w:w="831"/>
            <w:vMerge/>
          </w:tcPr>
          <w:p/>
        </w:tc>
        <w:tc>
          <w:tcPr>
            <w:tcW w:type="dxa" w:w="1661"/>
          </w:tcPr>
          <w:p>
            <w:pPr>
              <w:pStyle w:val="null3"/>
            </w:pPr>
            <w:r>
              <w:rPr/>
              <w:t>项目经理部组成人员</w:t>
            </w:r>
          </w:p>
        </w:tc>
        <w:tc>
          <w:tcPr>
            <w:tcW w:type="dxa" w:w="2492"/>
          </w:tcPr>
          <w:p>
            <w:pPr>
              <w:pStyle w:val="null3"/>
            </w:pPr>
            <w:r>
              <w:rPr/>
              <w:t>项目经理部组成人员（0-10分）。 人员配备合理，完全满足工作要求，根据响应情况7-10分；人员配备较为合理，基本满足工作要求，根据响应情况得 4-7分；人员配备不合理、配置较差，未能完全满足工作要求,根据响应情况得0-4分。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技术服务合同条款及其他商务要求应答表</w:t>
            </w:r>
          </w:p>
          <w:p>
            <w:pPr>
              <w:pStyle w:val="null3"/>
            </w:pPr>
            <w:r>
              <w:rPr/>
              <w:t>供应商类似项目业绩一览表</w:t>
            </w:r>
          </w:p>
          <w:p>
            <w:pPr>
              <w:pStyle w:val="null3"/>
            </w:pPr>
            <w:r>
              <w:rPr/>
              <w:t>项目管理机构组成表</w:t>
            </w:r>
          </w:p>
          <w:p>
            <w:pPr>
              <w:pStyle w:val="null3"/>
            </w:pPr>
            <w:r>
              <w:rPr/>
              <w:t>主要人员简历表</w:t>
            </w:r>
          </w:p>
          <w:p>
            <w:pPr>
              <w:pStyle w:val="null3"/>
            </w:pPr>
            <w:r>
              <w:rPr/>
              <w:t>强制优先采购产品承诺函</w:t>
            </w:r>
          </w:p>
        </w:tc>
      </w:tr>
      <w:tr>
        <w:tc>
          <w:tcPr>
            <w:tcW w:type="dxa" w:w="831"/>
            <w:vMerge/>
          </w:tcPr>
          <w:p/>
        </w:tc>
        <w:tc>
          <w:tcPr>
            <w:tcW w:type="dxa" w:w="1661"/>
          </w:tcPr>
          <w:p>
            <w:pPr>
              <w:pStyle w:val="null3"/>
            </w:pPr>
            <w:r>
              <w:rPr/>
              <w:t>文明、施工措施及环境保护措施</w:t>
            </w:r>
          </w:p>
        </w:tc>
        <w:tc>
          <w:tcPr>
            <w:tcW w:type="dxa" w:w="2492"/>
          </w:tcPr>
          <w:p>
            <w:pPr>
              <w:pStyle w:val="null3"/>
            </w:pPr>
            <w:r>
              <w:rPr/>
              <w:t>文明、施工措施及环境保护措施（0-10分）。 有完善的安全、文明施工措施及环境保护措施，措施编制完整合理、可操作性强，根据响应情况得7-10分；安全、文明施工措施及环境保护措施基本合理、操作性一般，根据响应情况得4-7分；提供的安全、文明施工措施及环境保护措施不完善、操作性不强、不能完全满足工作要求，根据响应情况得 0-4分。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技术服务合同条款及其他商务要求应答表</w:t>
            </w:r>
          </w:p>
          <w:p>
            <w:pPr>
              <w:pStyle w:val="null3"/>
            </w:pPr>
            <w:r>
              <w:rPr/>
              <w:t>供应商类似项目业绩一览表</w:t>
            </w:r>
          </w:p>
          <w:p>
            <w:pPr>
              <w:pStyle w:val="null3"/>
            </w:pPr>
            <w:r>
              <w:rPr/>
              <w:t>项目管理机构组成表</w:t>
            </w:r>
          </w:p>
          <w:p>
            <w:pPr>
              <w:pStyle w:val="null3"/>
            </w:pPr>
            <w:r>
              <w:rPr/>
              <w:t>主要人员简历表</w:t>
            </w:r>
          </w:p>
          <w:p>
            <w:pPr>
              <w:pStyle w:val="null3"/>
            </w:pPr>
            <w:r>
              <w:rPr/>
              <w:t>强制优先采购产品承诺函</w:t>
            </w:r>
          </w:p>
        </w:tc>
      </w:tr>
      <w:tr>
        <w:tc>
          <w:tcPr>
            <w:tcW w:type="dxa" w:w="831"/>
            <w:vMerge/>
          </w:tcPr>
          <w:p/>
        </w:tc>
        <w:tc>
          <w:tcPr>
            <w:tcW w:type="dxa" w:w="1661"/>
          </w:tcPr>
          <w:p>
            <w:pPr>
              <w:pStyle w:val="null3"/>
            </w:pPr>
            <w:r>
              <w:rPr/>
              <w:t>施工质量及施工进度保证措施</w:t>
            </w:r>
          </w:p>
        </w:tc>
        <w:tc>
          <w:tcPr>
            <w:tcW w:type="dxa" w:w="2492"/>
          </w:tcPr>
          <w:p>
            <w:pPr>
              <w:pStyle w:val="null3"/>
            </w:pPr>
            <w:r>
              <w:rPr/>
              <w:t>施工质量及施工进度保证措施（0-10分）。 有完善的施工质量及施工进度保证措施、明确的项目职责与分工，能有效地保证服务质量，确保按时按量完成服务工作，根据响应情况得 7-10分；施工质量及施工进度保证措施完善、程序措施较为规范合理合理，根据响应情况得4-7分；施工质量及施工进度保证措施不完善、不能完全满足工作要求，根据响应情况得0-4分。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技术服务合同条款及其他商务要求应答表</w:t>
            </w:r>
          </w:p>
          <w:p>
            <w:pPr>
              <w:pStyle w:val="null3"/>
            </w:pPr>
            <w:r>
              <w:rPr/>
              <w:t>供应商类似项目业绩一览表</w:t>
            </w:r>
          </w:p>
          <w:p>
            <w:pPr>
              <w:pStyle w:val="null3"/>
            </w:pPr>
            <w:r>
              <w:rPr/>
              <w:t>项目管理机构组成表</w:t>
            </w:r>
          </w:p>
          <w:p>
            <w:pPr>
              <w:pStyle w:val="null3"/>
            </w:pPr>
            <w:r>
              <w:rPr/>
              <w:t>主要人员简历表</w:t>
            </w:r>
          </w:p>
          <w:p>
            <w:pPr>
              <w:pStyle w:val="null3"/>
            </w:pPr>
            <w:r>
              <w:rPr/>
              <w:t>强制优先采购产品承诺函</w:t>
            </w:r>
          </w:p>
        </w:tc>
      </w:tr>
      <w:tr>
        <w:tc>
          <w:tcPr>
            <w:tcW w:type="dxa" w:w="831"/>
            <w:vMerge/>
          </w:tcPr>
          <w:p/>
        </w:tc>
        <w:tc>
          <w:tcPr>
            <w:tcW w:type="dxa" w:w="1661"/>
          </w:tcPr>
          <w:p>
            <w:pPr>
              <w:pStyle w:val="null3"/>
            </w:pPr>
            <w:r>
              <w:rPr/>
              <w:t>突发事件处理预案措施</w:t>
            </w:r>
          </w:p>
        </w:tc>
        <w:tc>
          <w:tcPr>
            <w:tcW w:type="dxa" w:w="2492"/>
          </w:tcPr>
          <w:p>
            <w:pPr>
              <w:pStyle w:val="null3"/>
            </w:pPr>
            <w:r>
              <w:rPr/>
              <w:t>突发事件处理预案措施（0-10分）。 突发事件应急预案，详细、实用、切实可行性强得7-10分；突发事件应急预案，较详细、较实用、可行性较强得4-7分；突发事件应急预案，实用性一般，可行性较弱得0-4分。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技术服务合同条款及其他商务要求应答表</w:t>
            </w:r>
          </w:p>
          <w:p>
            <w:pPr>
              <w:pStyle w:val="null3"/>
            </w:pPr>
            <w:r>
              <w:rPr/>
              <w:t>供应商类似项目业绩一览表</w:t>
            </w:r>
          </w:p>
          <w:p>
            <w:pPr>
              <w:pStyle w:val="null3"/>
            </w:pPr>
            <w:r>
              <w:rPr/>
              <w:t>项目管理机构组成表</w:t>
            </w:r>
          </w:p>
          <w:p>
            <w:pPr>
              <w:pStyle w:val="null3"/>
            </w:pPr>
            <w:r>
              <w:rPr/>
              <w:t>主要人员简历表</w:t>
            </w:r>
          </w:p>
          <w:p>
            <w:pPr>
              <w:pStyle w:val="null3"/>
            </w:pPr>
            <w:r>
              <w:rPr/>
              <w:t>强制优先采购产品承诺函</w:t>
            </w:r>
          </w:p>
        </w:tc>
      </w:tr>
      <w:tr>
        <w:tc>
          <w:tcPr>
            <w:tcW w:type="dxa" w:w="831"/>
            <w:vMerge/>
          </w:tcPr>
          <w:p/>
        </w:tc>
        <w:tc>
          <w:tcPr>
            <w:tcW w:type="dxa" w:w="1661"/>
          </w:tcPr>
          <w:p>
            <w:pPr>
              <w:pStyle w:val="null3"/>
            </w:pPr>
            <w:r>
              <w:rPr/>
              <w:t>劳动力安排及施工机械配备投入</w:t>
            </w:r>
          </w:p>
        </w:tc>
        <w:tc>
          <w:tcPr>
            <w:tcW w:type="dxa" w:w="2492"/>
          </w:tcPr>
          <w:p>
            <w:pPr>
              <w:pStyle w:val="null3"/>
            </w:pPr>
            <w:r>
              <w:rPr/>
              <w:t>劳动力安排及施工机械配备投入（0-10分）。 制定的劳动力安排及施工机械配备投入计划可操作性强，机械工具配置齐全、情况良好。根据响应情况得7-10分；制定的劳动力安排及施工机械配备投入计划可操作性一般，基本满足工作要求，根据响应情况得4-7分；制定的劳动力安排及施工机械配备投入计划方案较差、不合理、有缺漏，根据响应情况得0-4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技术服务合同条款及其他商务要求应答表</w:t>
            </w:r>
          </w:p>
          <w:p>
            <w:pPr>
              <w:pStyle w:val="null3"/>
            </w:pPr>
            <w:r>
              <w:rPr/>
              <w:t>供应商类似项目业绩一览表</w:t>
            </w:r>
          </w:p>
          <w:p>
            <w:pPr>
              <w:pStyle w:val="null3"/>
            </w:pPr>
            <w:r>
              <w:rPr/>
              <w:t>项目管理机构组成表</w:t>
            </w:r>
          </w:p>
          <w:p>
            <w:pPr>
              <w:pStyle w:val="null3"/>
            </w:pPr>
            <w:r>
              <w:rPr/>
              <w:t>主要人员简历表</w:t>
            </w:r>
          </w:p>
          <w:p>
            <w:pPr>
              <w:pStyle w:val="null3"/>
            </w:pPr>
            <w:r>
              <w:rPr/>
              <w:t>强制优先采购产品承诺函</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1.经初审合格的磋商响应文件，其磋商报价为有效磋商报价。 2.满足磋商文件实质性要求且最终报价，最低的供应商的价格为磋商基准价，其价格分为满分30分。 3.磋商报价得分=（磋商基准价/最终磋商报价）×30的公式计算得分。 4.磋商报价不完整的，不进入基准价的计算，本项得0分。</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报价函</w:t>
            </w:r>
          </w:p>
          <w:p>
            <w:pPr>
              <w:pStyle w:val="null3"/>
            </w:pPr>
            <w:r>
              <w:rPr/>
              <w:t>标的清单</w:t>
            </w:r>
          </w:p>
          <w:p>
            <w:pPr>
              <w:pStyle w:val="null3"/>
            </w:pPr>
            <w:r>
              <w:rPr/>
              <w:t>已标价工程量清单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sz w:val="28"/>
          <w:b/>
        </w:rPr>
        <w:t>6.5确定成交供应商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6.6评审专家在政府采购活动中承担以下义务</w:t>
      </w:r>
    </w:p>
    <w:p>
      <w:pPr>
        <w:pStyle w:val="null3"/>
        <w:ind w:firstLine="480"/>
      </w:pPr>
      <w:r>
        <w:rPr/>
        <w:t>（一）遵守评审工作纪律；</w:t>
      </w:r>
    </w:p>
    <w:p>
      <w:pPr>
        <w:pStyle w:val="null3"/>
        <w:ind w:firstLine="480"/>
      </w:pPr>
      <w:r>
        <w:rPr/>
        <w:t xml:space="preserve"> （二）按照客观、公正、审慎的原则，根据采购文件规定的评审程序、评审方法和评审标准进行独立评审；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 xml:space="preserve"> 6.7评审专家在政府采购活动中应当遵守以下工作纪律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 xml:space="preserve"> （二）评审前，应当将通讯工具或者相关电子设备交由采购组织单位统一保管。</w:t>
      </w:r>
    </w:p>
    <w:p>
      <w:pPr>
        <w:pStyle w:val="null3"/>
        <w:ind w:firstLine="480"/>
      </w:pPr>
      <w:r>
        <w:rPr/>
        <w:t xml:space="preserve"> （三）评审过程中，不得与外界联系，因发生不可预见情况，确实需要与外界联系的， 应当在监督人员监督之下办理。</w:t>
      </w:r>
    </w:p>
    <w:p>
      <w:pPr>
        <w:pStyle w:val="null3"/>
        <w:ind w:firstLine="480"/>
      </w:pPr>
      <w:r>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 xml:space="preserve"> （六）服从评审现场采购组织单位的现场秩序管理，接受评审现场监督人员的合法监督。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ind w:firstLine="480"/>
      </w:pPr>
      <w:r>
        <w:rPr/>
        <w:t>一、本章所制响应文件格式，除格式中明确将该格式作为实质性要求的，不具有强制性。</w:t>
      </w:r>
    </w:p>
    <w:p>
      <w:pPr>
        <w:pStyle w:val="null3"/>
        <w:ind w:firstLine="480"/>
      </w:pPr>
      <w:r>
        <w:rPr/>
        <w:t>二、本章所制响应文件格式有关表格中的备注栏，由供应商根据自身响应情况作解释性说明，不作为必填项。</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详见附件：报价函</w:t>
      </w:r>
    </w:p>
    <w:p>
      <w:pPr>
        <w:pStyle w:val="null3"/>
        <w:ind w:firstLine="960"/>
      </w:pPr>
      <w:r>
        <w:rPr/>
        <w:t>详见附件：已标价工程量清单</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详见附件：技术服务合同条款及其他商务要求应答表</w:t>
      </w:r>
    </w:p>
    <w:p>
      <w:pPr>
        <w:pStyle w:val="null3"/>
        <w:ind w:firstLine="960"/>
      </w:pPr>
      <w:r>
        <w:rPr/>
        <w:t>详见附件：供应商类似项目业绩一览表</w:t>
      </w:r>
    </w:p>
    <w:p>
      <w:pPr>
        <w:pStyle w:val="null3"/>
        <w:ind w:firstLine="960"/>
      </w:pPr>
      <w:r>
        <w:rPr/>
        <w:t>详见附件：项目管理机构组成表</w:t>
      </w:r>
    </w:p>
    <w:p>
      <w:pPr>
        <w:pStyle w:val="null3"/>
        <w:ind w:firstLine="960"/>
      </w:pPr>
      <w:r>
        <w:rPr/>
        <w:t>详见附件：主要人员简历表</w:t>
      </w:r>
    </w:p>
    <w:p>
      <w:pPr>
        <w:pStyle w:val="null3"/>
        <w:ind w:firstLine="960"/>
      </w:pPr>
      <w:r>
        <w:rPr/>
        <w:t>详见附件：强制优先采购产品承诺函</w:t>
      </w:r>
    </w:p>
    <w:p>
      <w:pPr>
        <w:pStyle w:val="null3"/>
        <w:ind w:firstLine="960"/>
      </w:pPr>
      <w:r>
        <w:rPr/>
        <w:t>详见附件：供应商应提交的相关资格证明材料</w:t>
      </w:r>
    </w:p>
    <w:p>
      <w:pPr>
        <w:pStyle w:val="null3"/>
        <w:ind w:firstLine="960"/>
      </w:pPr>
      <w:r>
        <w:rPr/>
        <w:t>详见附件：标的清单</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详见附件：第八章 拟签订采购合同文本.docx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