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版本号：241105001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西安市长安区子午街道甫店村病害路面修复项目</w:t>
      </w:r>
    </w:p>
    <w:p>
      <w:pPr>
        <w:pStyle w:val="null3"/>
        <w:jc w:val="center"/>
        <w:outlineLvl w:val="2"/>
      </w:pPr>
      <w:r>
        <w:rPr>
          <w:sz w:val="28"/>
          <w:b/>
        </w:rPr>
        <w:t>采购项目编号：</w:t>
      </w:r>
      <w:r>
        <w:rPr>
          <w:sz w:val="28"/>
          <w:b/>
        </w:rPr>
        <w:t>政采--B2405</w:t>
      </w:r>
      <w:r>
        <w:br/>
      </w:r>
      <w:r>
        <w:br/>
      </w:r>
      <w:r>
        <w:br/>
      </w:r>
    </w:p>
    <w:p>
      <w:pPr>
        <w:pStyle w:val="null3"/>
        <w:jc w:val="center"/>
        <w:outlineLvl w:val="2"/>
      </w:pPr>
      <w:r>
        <w:rPr>
          <w:sz w:val="28"/>
          <w:b/>
        </w:rPr>
        <w:t>西安市长安区子午街道办事处</w:t>
      </w:r>
    </w:p>
    <w:p>
      <w:pPr>
        <w:pStyle w:val="null3"/>
        <w:jc w:val="center"/>
        <w:outlineLvl w:val="2"/>
      </w:pPr>
      <w:r>
        <w:rPr>
          <w:sz w:val="28"/>
          <w:b/>
        </w:rPr>
        <w:t>陕西恒业建设集团有限公司</w:t>
      </w:r>
      <w:r>
        <w:rPr>
          <w:sz w:val="28"/>
          <w:b/>
        </w:rPr>
        <w:t>共同编制</w:t>
      </w:r>
    </w:p>
    <w:p>
      <w:pPr>
        <w:pStyle w:val="null3"/>
        <w:jc w:val="center"/>
        <w:outlineLvl w:val="2"/>
      </w:pPr>
      <w:r>
        <w:rPr>
          <w:sz w:val="28"/>
          <w:b/>
        </w:rPr>
        <w:t>2024年11月05日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陕西恒业建设集团有限公司</w:t>
      </w:r>
      <w:r>
        <w:rPr/>
        <w:t>（以下简称“代理机构”）受</w:t>
      </w:r>
      <w:r>
        <w:rPr/>
        <w:t>西安市长安区子午街道办事处</w:t>
      </w:r>
      <w:r>
        <w:rPr/>
        <w:t>委托，拟对</w:t>
      </w:r>
      <w:r>
        <w:rPr/>
        <w:t>西安市长安区子午街道甫店村病害路面修复项目</w:t>
      </w:r>
      <w:r>
        <w:rPr/>
        <w:t>采用竞争性磋商采购方式进行采购，兹邀请供应商参加本项目的竞争性磋商。</w:t>
      </w:r>
    </w:p>
    <w:p>
      <w:pPr>
        <w:pStyle w:val="null3"/>
        <w:outlineLvl w:val="2"/>
      </w:pPr>
      <w:r>
        <w:rPr>
          <w:sz w:val="28"/>
          <w:b/>
        </w:rPr>
        <w:t>一、采购项目编号：</w:t>
      </w:r>
      <w:r>
        <w:rPr>
          <w:sz w:val="28"/>
          <w:b/>
        </w:rPr>
        <w:t>政采--B2405</w:t>
      </w:r>
    </w:p>
    <w:p>
      <w:pPr>
        <w:pStyle w:val="null3"/>
        <w:outlineLvl w:val="2"/>
      </w:pPr>
      <w:r>
        <w:rPr>
          <w:sz w:val="28"/>
          <w:b/>
        </w:rPr>
        <w:t>二、采购项目名称：</w:t>
      </w:r>
      <w:r>
        <w:rPr>
          <w:sz w:val="28"/>
          <w:b/>
        </w:rPr>
        <w:t>西安市长安区子午街道甫店村病害路面修复项目</w:t>
      </w:r>
    </w:p>
    <w:p>
      <w:pPr>
        <w:pStyle w:val="null3"/>
        <w:outlineLvl w:val="2"/>
      </w:pPr>
      <w:r>
        <w:rPr>
          <w:sz w:val="28"/>
          <w:b/>
        </w:rPr>
        <w:t>三、磋商项目简介</w:t>
      </w:r>
    </w:p>
    <w:p>
      <w:pPr>
        <w:pStyle w:val="null3"/>
        <w:ind w:firstLine="480"/>
      </w:pPr>
      <w:r>
        <w:rPr/>
        <w:t>西安市长安区子午街道甫店村病害路面修复项目,位于西安市长安区子午街道甫店村，本次改造甫店村环村北路西起甫店村西端，东至长安大道，道路全长 1460.402m，现状道路除 K0+446.119-K0+502.414 段宽度为 4m 外，其余路段道 路宽度均为8m，水泥混凝土路面，面积共计 11307 ㎡。总工期90日历天。</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采购包1（西安市长安区子午街道甫店村病害路面修复项目）：属于专门面向中小企业采购。</w:t>
      </w:r>
    </w:p>
    <w:p>
      <w:pPr>
        <w:pStyle w:val="null3"/>
        <w:ind w:firstLine="480"/>
      </w:pPr>
      <w:r>
        <w:rPr/>
        <w:t>（三）本项目的特定资格要求：</w:t>
      </w:r>
    </w:p>
    <w:p>
      <w:pPr>
        <w:pStyle w:val="null3"/>
      </w:pPr>
      <w:r>
        <w:rPr/>
        <w:t>采购包1：</w:t>
      </w:r>
    </w:p>
    <w:p>
      <w:pPr>
        <w:pStyle w:val="null3"/>
      </w:pPr>
      <w:r>
        <w:rPr/>
        <w:t>1、申请人法定代表人授权书：申请人法定代表人授权书：法定代表人参加投标，只须提供法定代表人证明书及身份证原件；法定代表人授权他人参加投标的，须提供法定代表人授权委托书、被授权人身份证复印件及原件</w:t>
      </w:r>
    </w:p>
    <w:p>
      <w:pPr>
        <w:pStyle w:val="null3"/>
      </w:pPr>
      <w:r>
        <w:rPr/>
        <w:t>2、申请人合法有效的企事业法人、其他组织或自然人：申请人合法有效的企事业法人、其他组织或自然人：供应商须具有独立承担民事责任能力的法人或其他组织，提供营业执照或事业单位法人证书，或自然人的身份证明</w:t>
      </w:r>
    </w:p>
    <w:p>
      <w:pPr>
        <w:pStyle w:val="null3"/>
      </w:pPr>
      <w:r>
        <w:rPr/>
        <w:t>3、资质证书：资质证书：供应商具备建设行政主管部门核发的市政公用工程施工总承包三级（含三级）以上资质。</w:t>
      </w:r>
    </w:p>
    <w:p>
      <w:pPr>
        <w:pStyle w:val="null3"/>
      </w:pPr>
      <w:r>
        <w:rPr/>
        <w:t>4、安全生产许可证：安全生产许可证：须具有建设行政主管部门核发有效的安全生产许可证。</w:t>
      </w:r>
    </w:p>
    <w:p>
      <w:pPr>
        <w:pStyle w:val="null3"/>
      </w:pPr>
      <w:r>
        <w:rPr/>
        <w:t>5、拟派项目负责人资质和专业要求：供应商拟派项目经理具有市政公用工程专业注册建造师二级及以上执业资格，具备有效的安全生产考核合格证，且在本单位注册；须提供项目经理无在建工程的相关证明材料或承诺书。</w:t>
      </w:r>
    </w:p>
    <w:p>
      <w:pPr>
        <w:pStyle w:val="null3"/>
      </w:pPr>
      <w:r>
        <w:rPr/>
        <w:t>6、省外企业：省外企业：省外企业需提供在陕西省建筑市场监管与诚信信息一体化平台上登记备案且备案信息有效。</w:t>
      </w:r>
    </w:p>
    <w:p>
      <w:pPr>
        <w:pStyle w:val="null3"/>
      </w:pPr>
      <w:r>
        <w:rPr/>
        <w:t>7、财务状况：财务状况：提供2022或2023年度任意一年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t>8、税收缴纳证明：税收缴纳证明：供应商需提供2023年10月1日之今任意一个月的完税凭证或税务机关开具的完税证明（任意税种）；依法免税的应提供相关文件证明。</w:t>
      </w:r>
    </w:p>
    <w:p>
      <w:pPr>
        <w:pStyle w:val="null3"/>
      </w:pPr>
      <w:r>
        <w:rPr/>
        <w:t>9、社会保障资金缴纳证明：社会保障资金缴纳证明：供应商需提供投2023年10月1日之今任意一个月的社会保障资金缴存单据或社保机构开具的社会保险参保缴费情况证明；依法不需要缴纳社会保障资金的应提供相关文件证明。</w:t>
      </w:r>
    </w:p>
    <w:p>
      <w:pPr>
        <w:pStyle w:val="null3"/>
      </w:pPr>
      <w:r>
        <w:rPr/>
        <w:t>10、申请人近三年内，在经营活动中没有重大违法记录：申请人近三年内，在经营活动中没有重大违法记录：申请人近三年内，在经营活动中没有重大违法记录：按磋商响应文件格式提供声明。</w:t>
      </w:r>
    </w:p>
    <w:p>
      <w:pPr>
        <w:pStyle w:val="null3"/>
      </w:pPr>
      <w:r>
        <w:rPr/>
        <w:t>11、具备履行合同所必需的设备和专业技术能力的证明：具备履行合同所必需的设备和专业技术能力的证明：按磋商响应文件格式提供声明。</w:t>
      </w:r>
    </w:p>
    <w:p>
      <w:pPr>
        <w:pStyle w:val="null3"/>
      </w:pPr>
      <w:r>
        <w:rPr/>
        <w:t>12、供应商关联关系：供应商关联关系：单位负责人为同一人或者存在直接控股、管理关系的不同投标供应商，不得参加同一合同项下的政府采购活动。</w:t>
      </w:r>
    </w:p>
    <w:p>
      <w:pPr>
        <w:pStyle w:val="null3"/>
      </w:pPr>
      <w:r>
        <w:rPr/>
        <w:t>13、信誉要求：信誉要求：供应商应在投标截止日前未被列入失信被执行人、重大税收违法失信主体名单、政府采购严重违法失信行为记录名单（处罚期限届满的除外）（以“信用中国”网站 （www.creditchina.gov.cn）、中国政府采购网（www.ccgp.gov.cn）查询结果为准，提供网站截图并加盖投标供应商公章）。</w:t>
      </w:r>
    </w:p>
    <w:p>
      <w:pPr>
        <w:pStyle w:val="null3"/>
      </w:pPr>
      <w:r>
        <w:rPr/>
        <w:t>14、非联合体投标声明：非联合体投标声明：按磋商响应文件格式提供声明。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西安市长安区子午街道办事处</w:t>
      </w:r>
    </w:p>
    <w:p>
      <w:pPr>
        <w:pStyle w:val="null3"/>
      </w:pPr>
      <w:r>
        <w:rPr/>
        <w:t xml:space="preserve"> 地址： </w:t>
      </w:r>
      <w:r>
        <w:rPr/>
        <w:t>长安区子午街道南街3号</w:t>
      </w:r>
    </w:p>
    <w:p>
      <w:pPr>
        <w:pStyle w:val="null3"/>
      </w:pPr>
      <w:r>
        <w:rPr/>
        <w:t xml:space="preserve"> 邮编： </w:t>
      </w:r>
      <w:r>
        <w:rPr/>
        <w:t>710100</w:t>
      </w:r>
    </w:p>
    <w:p>
      <w:pPr>
        <w:pStyle w:val="null3"/>
      </w:pPr>
      <w:r>
        <w:rPr/>
        <w:t xml:space="preserve"> 联系人： </w:t>
      </w:r>
      <w:r>
        <w:rPr/>
        <w:t>西安市长安区子午街道办事处经办</w:t>
      </w:r>
    </w:p>
    <w:p>
      <w:pPr>
        <w:pStyle w:val="null3"/>
      </w:pPr>
      <w:r>
        <w:rPr/>
        <w:t xml:space="preserve"> 联系电话： </w:t>
      </w:r>
      <w:r>
        <w:rPr/>
        <w:t>18220548555</w:t>
      </w:r>
    </w:p>
    <w:p>
      <w:pPr>
        <w:pStyle w:val="null3"/>
        <w:outlineLvl w:val="3"/>
      </w:pPr>
      <w:r>
        <w:rPr>
          <w:sz w:val="24"/>
          <w:b/>
        </w:rPr>
        <w:t>代理机构：</w:t>
      </w:r>
      <w:r>
        <w:rPr>
          <w:sz w:val="24"/>
          <w:b/>
        </w:rPr>
        <w:t>陕西恒业建设集团有限公司</w:t>
      </w:r>
    </w:p>
    <w:p>
      <w:pPr>
        <w:pStyle w:val="null3"/>
      </w:pPr>
      <w:r>
        <w:rPr/>
        <w:t xml:space="preserve"> 地址： </w:t>
      </w:r>
      <w:r>
        <w:rPr/>
        <w:t xml:space="preserve"> 陕西省西安市莲湖区北关正街 35 号方兴大厦 4 楼恒业集团</w:t>
      </w:r>
    </w:p>
    <w:p>
      <w:pPr>
        <w:pStyle w:val="null3"/>
      </w:pPr>
      <w:r>
        <w:rPr/>
        <w:t xml:space="preserve"> 邮编： </w:t>
      </w:r>
      <w:r>
        <w:rPr/>
        <w:t>710000</w:t>
      </w:r>
    </w:p>
    <w:p>
      <w:pPr>
        <w:pStyle w:val="null3"/>
      </w:pPr>
      <w:r>
        <w:rPr/>
        <w:t xml:space="preserve"> 联系人： </w:t>
      </w:r>
      <w:r>
        <w:rPr/>
        <w:t xml:space="preserve"> 卢佳坤</w:t>
      </w:r>
    </w:p>
    <w:p>
      <w:pPr>
        <w:pStyle w:val="null3"/>
      </w:pPr>
      <w:r>
        <w:rPr/>
        <w:t xml:space="preserve"> 联系电话： </w:t>
      </w:r>
      <w:r>
        <w:rPr/>
        <w:t>15202437903</w:t>
      </w:r>
    </w:p>
    <w:p>
      <w:pPr>
        <w:pStyle w:val="null3"/>
        <w:outlineLvl w:val="3"/>
      </w:pPr>
      <w:r>
        <w:rPr>
          <w:sz w:val="24"/>
          <w:b/>
        </w:rPr>
        <w:t>采购监督机构：</w:t>
      </w:r>
      <w:r>
        <w:rPr>
          <w:sz w:val="24"/>
          <w:b/>
        </w:rPr>
        <w:t>西安市长安区政府采购管理局</w:t>
      </w:r>
    </w:p>
    <w:p>
      <w:pPr>
        <w:pStyle w:val="null3"/>
        <w:ind w:firstLine="480"/>
      </w:pPr>
      <w:r>
        <w:rPr/>
        <w:t>联系人：</w:t>
      </w:r>
      <w:r>
        <w:rPr/>
        <w:t>左崇伟</w:t>
      </w:r>
    </w:p>
    <w:p>
      <w:pPr>
        <w:pStyle w:val="null3"/>
        <w:ind w:firstLine="480"/>
      </w:pPr>
      <w:r>
        <w:rPr/>
        <w:t>联系电话：</w:t>
      </w:r>
      <w:r>
        <w:rPr/>
        <w:t>029-85645891</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采购包1：2,988,644.00元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代理服务费收费标准：代理服务费收费标准：1、成交服务费按约定由成交供应商支付，领取成交通知书前，由成交单位向采购代理机构缴纳成交服务费，一次性付清。 2、成交服务费参照国家计委关于印发《招标代理服务收费管理暂行办法》的通知（计价格〔2002〕1980号）、《国家发展和改革委员 会办公厅关于招标代理服务收费有关问题的通知》（发改办价格〔2003〕857号）规定的费率标准计取，招标代理服务收费按差额定率累进法计算。</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西安市长安区子午街道办事处</w:t>
      </w:r>
      <w:r>
        <w:rPr/>
        <w:t>和</w:t>
      </w:r>
      <w:r>
        <w:rPr/>
        <w:t>陕西恒业建设集团有限公司</w:t>
      </w:r>
      <w:r>
        <w:rPr/>
        <w:t>享有。对磋商文件中供应商参加本次政府采购活动应当具备的条件，磋商项目技术、服务、商务及其他要求，评审细则及标准由</w:t>
      </w:r>
      <w:r>
        <w:rPr/>
        <w:t>西安市长安区子午街道办事处</w:t>
      </w:r>
      <w:r>
        <w:rPr/>
        <w:t>负责解释。除上述磋商文件内容，其他内容由</w:t>
      </w:r>
      <w:r>
        <w:rPr/>
        <w:t>陕西恒业建设集团有限公司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西安市长安区子午街道办事处</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陕西恒业建设集团有限公司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合格</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陕西恒业建设集团有限公司</w:t>
      </w:r>
      <w:r>
        <w:rPr/>
        <w:t xml:space="preserve"> 负责答复；供应商对采购过程的询问、质疑由</w:t>
      </w:r>
      <w:r>
        <w:rPr/>
        <w:t>陕西恒业建设集团有限公司</w:t>
      </w:r>
      <w:r>
        <w:rPr/>
        <w:t xml:space="preserve"> 负责答复；供应商对采购结果的询问、质疑由 </w:t>
      </w:r>
      <w:r>
        <w:rPr/>
        <w:t>陕西恒业建设集团有限公司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联系人：卢佳坤</w:t>
      </w:r>
    </w:p>
    <w:p>
      <w:pPr>
        <w:pStyle w:val="null3"/>
      </w:pPr>
      <w:r>
        <w:rPr/>
        <w:t>联系电话：15202437903</w:t>
      </w:r>
    </w:p>
    <w:p>
      <w:pPr>
        <w:pStyle w:val="null3"/>
      </w:pPr>
      <w:r>
        <w:rPr/>
        <w:t>地址：陕西省西安市莲湖区北关正街35号方兴大厦4楼恒业集团</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2,988,644.00</w:t>
      </w:r>
    </w:p>
    <w:p>
      <w:pPr>
        <w:pStyle w:val="null3"/>
      </w:pPr>
      <w:r>
        <w:rPr/>
        <w:t>采购包最高限价（元）: 2,988,644.00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改造甫店村环村北路，道路全长1460.402米，面积共计11307平方米。</w:t>
            </w:r>
          </w:p>
        </w:tc>
        <w:tc>
          <w:tcPr>
            <w:tcW w:type="dxa" w:w="1384"/>
          </w:tcPr>
          <w:p>
            <w:pPr>
              <w:pStyle w:val="null3"/>
              <w:jc w:val="right"/>
            </w:pPr>
            <w:r>
              <w:rPr/>
              <w:t>1.00</w:t>
            </w:r>
          </w:p>
        </w:tc>
        <w:tc>
          <w:tcPr>
            <w:tcW w:type="dxa" w:w="1384"/>
          </w:tcPr>
          <w:p>
            <w:pPr>
              <w:pStyle w:val="null3"/>
              <w:jc w:val="right"/>
            </w:pPr>
            <w:r>
              <w:rPr/>
              <w:t>2,988,644.00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标的名称：改造甫店村环村北路，道路全长1460.402米，面积共计11307平方米。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西安市长安区子午街道甫店村病害路面修复项目</w:t>
            </w:r>
            <w:r>
              <w:rPr>
                <w:rFonts w:ascii="宋体" w:hAnsi="宋体" w:cs="宋体" w:eastAsia="宋体"/>
                <w:sz w:val="24"/>
              </w:rPr>
              <w:t>,位于西安市长安区子午街道甫店村，本次改造甫店村环村北路西起甫店村西端，东至长安大道，道路全长</w:t>
            </w:r>
            <w:r>
              <w:rPr>
                <w:rFonts w:ascii="宋体" w:hAnsi="宋体" w:cs="宋体" w:eastAsia="宋体"/>
                <w:sz w:val="24"/>
              </w:rPr>
              <w:t>1460.402m</w:t>
            </w:r>
            <w:r>
              <w:rPr>
                <w:rFonts w:ascii="宋体" w:hAnsi="宋体" w:cs="宋体" w:eastAsia="宋体"/>
                <w:sz w:val="24"/>
              </w:rPr>
              <w:t>，现状道路除</w:t>
            </w:r>
            <w:r>
              <w:rPr>
                <w:rFonts w:ascii="宋体" w:hAnsi="宋体" w:cs="宋体" w:eastAsia="宋体"/>
                <w:sz w:val="24"/>
              </w:rPr>
              <w:t>K0+446.119-K0+502.414</w:t>
            </w:r>
            <w:r>
              <w:rPr>
                <w:rFonts w:ascii="宋体" w:hAnsi="宋体" w:cs="宋体" w:eastAsia="宋体"/>
                <w:sz w:val="24"/>
              </w:rPr>
              <w:t>段宽度为</w:t>
            </w:r>
            <w:r>
              <w:rPr>
                <w:rFonts w:ascii="宋体" w:hAnsi="宋体" w:cs="宋体" w:eastAsia="宋体"/>
                <w:sz w:val="24"/>
              </w:rPr>
              <w:t>4m</w:t>
            </w:r>
            <w:r>
              <w:rPr>
                <w:rFonts w:ascii="宋体" w:hAnsi="宋体" w:cs="宋体" w:eastAsia="宋体"/>
                <w:sz w:val="24"/>
              </w:rPr>
              <w:t>外，其余路段道</w:t>
            </w:r>
            <w:r>
              <w:rPr>
                <w:rFonts w:ascii="宋体" w:hAnsi="宋体" w:cs="宋体" w:eastAsia="宋体"/>
                <w:sz w:val="24"/>
              </w:rPr>
              <w:t>路宽度均为</w:t>
            </w:r>
            <w:r>
              <w:rPr>
                <w:rFonts w:ascii="宋体" w:hAnsi="宋体" w:cs="宋体" w:eastAsia="宋体"/>
                <w:sz w:val="24"/>
              </w:rPr>
              <w:t>8m</w:t>
            </w:r>
            <w:r>
              <w:rPr>
                <w:rFonts w:ascii="宋体" w:hAnsi="宋体" w:cs="宋体" w:eastAsia="宋体"/>
                <w:sz w:val="24"/>
              </w:rPr>
              <w:t>，水泥混凝土路面，面积共计</w:t>
            </w:r>
            <w:r>
              <w:rPr>
                <w:rFonts w:ascii="宋体" w:hAnsi="宋体" w:cs="宋体" w:eastAsia="宋体"/>
                <w:sz w:val="24"/>
              </w:rPr>
              <w:t xml:space="preserve">11307 </w:t>
            </w:r>
            <w:r>
              <w:rPr>
                <w:rFonts w:ascii="宋体" w:hAnsi="宋体" w:cs="宋体" w:eastAsia="宋体"/>
                <w:sz w:val="24"/>
              </w:rPr>
              <w:t>㎡。</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质量要求：达到国家现行行业施工验收规范“合格”标准</w:t>
      </w:r>
    </w:p>
    <w:p>
      <w:pPr>
        <w:pStyle w:val="null3"/>
        <w:ind w:firstLine="480"/>
      </w:pPr>
      <w:r>
        <w:rPr/>
        <w:t>三、针对本项目的其他技术服务要求：</w:t>
      </w:r>
    </w:p>
    <w:p>
      <w:pPr>
        <w:pStyle w:val="null3"/>
      </w:pPr>
      <w:r>
        <w:rPr/>
        <w:t>总工期90日历天。</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1、投标人不得超过最高限价，否则按照无效投标处理。本工程采用广联达云计价软件GCCP6.0（6.4100.23.120）编制； 2、本工程招标限价由中标单位支付。 造价服务费依据《陕西省物价局陕西省住房和城乡建设厅关于我省工程造价咨询服务收费标准有关问题的通知》（陕价行发〔2014〕88号）文件规定计取。造价服务费按照审定价计取。 公司名称：远创项目管理有限公司 开户银行：西安银行股份有限公司长安西路支行 账 号：515011580000143343</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①可提供2022或2023年度经审计的财务报告（包含审计报告和审计报告中所涉及的财务报表和报表附注），②可提供2022或2023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技术服务合同条款及其他商务要求应答表 响应函 强制优先采购产品承诺函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申请人法定代表人授权书</w:t>
            </w:r>
          </w:p>
        </w:tc>
        <w:tc>
          <w:tcPr>
            <w:tcW w:type="dxa" w:w="3322"/>
          </w:tcPr>
          <w:p>
            <w:pPr>
              <w:pStyle w:val="null3"/>
            </w:pPr>
            <w:r>
              <w:rPr/>
              <w:t>申请人法定代表人授权书：法定代表人参加投标，只须提供法定代表人证明书及身份证原件；法定代表人授权他人参加投标的，须提供法定代表人授权委托书、被授权人身份证复印件及原件</w:t>
            </w:r>
          </w:p>
        </w:tc>
        <w:tc>
          <w:tcPr>
            <w:tcW w:type="dxa" w:w="1661"/>
          </w:tcPr>
          <w:p>
            <w:pPr>
              <w:pStyle w:val="null3"/>
            </w:pPr>
            <w:r>
              <w:rPr/>
              <w:t>法定代表人身份证明及授权书 供应商应提交的相关资格证明材料</w:t>
            </w:r>
          </w:p>
        </w:tc>
      </w:tr>
      <w:tr>
        <w:tc>
          <w:tcPr>
            <w:tcW w:type="dxa" w:w="831"/>
          </w:tcPr>
          <w:p>
            <w:pPr>
              <w:pStyle w:val="null3"/>
            </w:pPr>
            <w:r>
              <w:rPr/>
              <w:t>2</w:t>
            </w:r>
          </w:p>
        </w:tc>
        <w:tc>
          <w:tcPr>
            <w:tcW w:type="dxa" w:w="2492"/>
          </w:tcPr>
          <w:p>
            <w:pPr>
              <w:pStyle w:val="null3"/>
            </w:pPr>
            <w:r>
              <w:rPr/>
              <w:t>申请人合法有效的企事业法人、其他组织或自然人</w:t>
            </w:r>
          </w:p>
        </w:tc>
        <w:tc>
          <w:tcPr>
            <w:tcW w:type="dxa" w:w="3322"/>
          </w:tcPr>
          <w:p>
            <w:pPr>
              <w:pStyle w:val="null3"/>
            </w:pPr>
            <w:r>
              <w:rPr/>
              <w:t>申请人合法有效的企事业法人、其他组织或自然人：供应商须具有独立承担民事责任能力的法人或其他组织，提供营业执照或事业单位法人证书，或自然人的身份证明</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资质证书</w:t>
            </w:r>
          </w:p>
        </w:tc>
        <w:tc>
          <w:tcPr>
            <w:tcW w:type="dxa" w:w="3322"/>
          </w:tcPr>
          <w:p>
            <w:pPr>
              <w:pStyle w:val="null3"/>
            </w:pPr>
            <w:r>
              <w:rPr/>
              <w:t>资质证书：供应商具备建设行政主管部门核发的市政公用工程施工总承包三级（含三级）以上资质。</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安全生产许可证</w:t>
            </w:r>
          </w:p>
        </w:tc>
        <w:tc>
          <w:tcPr>
            <w:tcW w:type="dxa" w:w="3322"/>
          </w:tcPr>
          <w:p>
            <w:pPr>
              <w:pStyle w:val="null3"/>
            </w:pPr>
            <w:r>
              <w:rPr/>
              <w:t>安全生产许可证：须具有建设行政主管部门核发有效的安全生产许可证。</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拟派项目负责人资质和专业要求</w:t>
            </w:r>
          </w:p>
        </w:tc>
        <w:tc>
          <w:tcPr>
            <w:tcW w:type="dxa" w:w="3322"/>
          </w:tcPr>
          <w:p>
            <w:pPr>
              <w:pStyle w:val="null3"/>
            </w:pPr>
            <w:r>
              <w:rPr/>
              <w:t>供应商拟派项目经理具有市政公用工程专业注册建造师二级及以上执业资格，具备有效的安全生产考核合格证，且在本单位注册；须提供项目经理无在建工程的相关证明材料或承诺书。</w:t>
            </w:r>
          </w:p>
        </w:tc>
        <w:tc>
          <w:tcPr>
            <w:tcW w:type="dxa" w:w="1661"/>
          </w:tcPr>
          <w:p>
            <w:pPr>
              <w:pStyle w:val="null3"/>
            </w:pPr>
            <w:r>
              <w:rPr/>
              <w:t>项目管理机构组成表 供应商应提交的相关资格证明材料 主要人员简历表</w:t>
            </w:r>
          </w:p>
        </w:tc>
      </w:tr>
      <w:tr>
        <w:tc>
          <w:tcPr>
            <w:tcW w:type="dxa" w:w="831"/>
          </w:tcPr>
          <w:p>
            <w:pPr>
              <w:pStyle w:val="null3"/>
            </w:pPr>
            <w:r>
              <w:rPr/>
              <w:t>6</w:t>
            </w:r>
          </w:p>
        </w:tc>
        <w:tc>
          <w:tcPr>
            <w:tcW w:type="dxa" w:w="2492"/>
          </w:tcPr>
          <w:p>
            <w:pPr>
              <w:pStyle w:val="null3"/>
            </w:pPr>
            <w:r>
              <w:rPr/>
              <w:t>省外企业</w:t>
            </w:r>
          </w:p>
        </w:tc>
        <w:tc>
          <w:tcPr>
            <w:tcW w:type="dxa" w:w="3322"/>
          </w:tcPr>
          <w:p>
            <w:pPr>
              <w:pStyle w:val="null3"/>
            </w:pPr>
            <w:r>
              <w:rPr/>
              <w:t>省外企业：省外企业需提供在陕西省建筑市场监管与诚信信息一体化平台上登记备案且备案信息有效。</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财务状况</w:t>
            </w:r>
          </w:p>
        </w:tc>
        <w:tc>
          <w:tcPr>
            <w:tcW w:type="dxa" w:w="3322"/>
          </w:tcPr>
          <w:p>
            <w:pPr>
              <w:pStyle w:val="null3"/>
            </w:pPr>
            <w:r>
              <w:rPr/>
              <w:t>财务状况：提供2022或2023年度任意一年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税收缴纳证明</w:t>
            </w:r>
          </w:p>
        </w:tc>
        <w:tc>
          <w:tcPr>
            <w:tcW w:type="dxa" w:w="3322"/>
          </w:tcPr>
          <w:p>
            <w:pPr>
              <w:pStyle w:val="null3"/>
            </w:pPr>
            <w:r>
              <w:rPr/>
              <w:t>税收缴纳证明：供应商需提供2023年10月1日之今任意一个月的完税凭证或税务机关开具的完税证明（任意税种）；依法免税的应提供相关文件证明。</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社会保障资金缴纳证明</w:t>
            </w:r>
          </w:p>
        </w:tc>
        <w:tc>
          <w:tcPr>
            <w:tcW w:type="dxa" w:w="3322"/>
          </w:tcPr>
          <w:p>
            <w:pPr>
              <w:pStyle w:val="null3"/>
            </w:pPr>
            <w:r>
              <w:rPr/>
              <w:t>社会保障资金缴纳证明：供应商需提供投2023年10月1日之今任意一个月的社会保障资金缴存单据或社保机构开具的社会保险参保缴费情况证明；依法不需要缴纳社会保障资金的应提供相关文件证明。</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申请人近三年内，在经营活动中没有重大违法记录</w:t>
            </w:r>
          </w:p>
        </w:tc>
        <w:tc>
          <w:tcPr>
            <w:tcW w:type="dxa" w:w="3322"/>
          </w:tcPr>
          <w:p>
            <w:pPr>
              <w:pStyle w:val="null3"/>
            </w:pPr>
            <w:r>
              <w:rPr/>
              <w:t>申请人近三年内，在经营活动中没有重大违法记录：申请人近三年内，在经营活动中没有重大违法记录：按磋商响应文件格式提供声明。</w:t>
            </w:r>
          </w:p>
        </w:tc>
        <w:tc>
          <w:tcPr>
            <w:tcW w:type="dxa" w:w="1661"/>
          </w:tcPr>
          <w:p>
            <w:pPr>
              <w:pStyle w:val="null3"/>
            </w:pPr>
            <w:r>
              <w:rPr/>
              <w:t>供应商应提交的相关资格证明材料</w:t>
            </w:r>
          </w:p>
        </w:tc>
      </w:tr>
      <w:tr>
        <w:tc>
          <w:tcPr>
            <w:tcW w:type="dxa" w:w="831"/>
          </w:tcPr>
          <w:p>
            <w:pPr>
              <w:pStyle w:val="null3"/>
            </w:pPr>
            <w:r>
              <w:rPr/>
              <w:t>11</w:t>
            </w:r>
          </w:p>
        </w:tc>
        <w:tc>
          <w:tcPr>
            <w:tcW w:type="dxa" w:w="2492"/>
          </w:tcPr>
          <w:p>
            <w:pPr>
              <w:pStyle w:val="null3"/>
            </w:pPr>
            <w:r>
              <w:rPr/>
              <w:t>具备履行合同所必需的设备和专业技术能力的证明</w:t>
            </w:r>
          </w:p>
        </w:tc>
        <w:tc>
          <w:tcPr>
            <w:tcW w:type="dxa" w:w="3322"/>
          </w:tcPr>
          <w:p>
            <w:pPr>
              <w:pStyle w:val="null3"/>
            </w:pPr>
            <w:r>
              <w:rPr/>
              <w:t>具备履行合同所必需的设备和专业技术能力的证明：按磋商响应文件格式提供声明。</w:t>
            </w:r>
          </w:p>
        </w:tc>
        <w:tc>
          <w:tcPr>
            <w:tcW w:type="dxa" w:w="1661"/>
          </w:tcPr>
          <w:p>
            <w:pPr>
              <w:pStyle w:val="null3"/>
            </w:pPr>
            <w:r>
              <w:rPr/>
              <w:t>供应商应提交的相关资格证明材料</w:t>
            </w:r>
          </w:p>
        </w:tc>
      </w:tr>
      <w:tr>
        <w:tc>
          <w:tcPr>
            <w:tcW w:type="dxa" w:w="831"/>
          </w:tcPr>
          <w:p>
            <w:pPr>
              <w:pStyle w:val="null3"/>
            </w:pPr>
            <w:r>
              <w:rPr/>
              <w:t>12</w:t>
            </w:r>
          </w:p>
        </w:tc>
        <w:tc>
          <w:tcPr>
            <w:tcW w:type="dxa" w:w="2492"/>
          </w:tcPr>
          <w:p>
            <w:pPr>
              <w:pStyle w:val="null3"/>
            </w:pPr>
            <w:r>
              <w:rPr/>
              <w:t>供应商关联关系</w:t>
            </w:r>
          </w:p>
        </w:tc>
        <w:tc>
          <w:tcPr>
            <w:tcW w:type="dxa" w:w="3322"/>
          </w:tcPr>
          <w:p>
            <w:pPr>
              <w:pStyle w:val="null3"/>
            </w:pPr>
            <w:r>
              <w:rPr/>
              <w:t>供应商关联关系：单位负责人为同一人或者存在直接控股、管理关系的不同投标供应商，不得参加同一合同项下的政府采购活动。</w:t>
            </w:r>
          </w:p>
        </w:tc>
        <w:tc>
          <w:tcPr>
            <w:tcW w:type="dxa" w:w="1661"/>
          </w:tcPr>
          <w:p>
            <w:pPr>
              <w:pStyle w:val="null3"/>
            </w:pPr>
            <w:r>
              <w:rPr/>
              <w:t>供应商应提交的相关资格证明材料</w:t>
            </w:r>
          </w:p>
        </w:tc>
      </w:tr>
      <w:tr>
        <w:tc>
          <w:tcPr>
            <w:tcW w:type="dxa" w:w="831"/>
          </w:tcPr>
          <w:p>
            <w:pPr>
              <w:pStyle w:val="null3"/>
            </w:pPr>
            <w:r>
              <w:rPr/>
              <w:t>13</w:t>
            </w:r>
          </w:p>
        </w:tc>
        <w:tc>
          <w:tcPr>
            <w:tcW w:type="dxa" w:w="2492"/>
          </w:tcPr>
          <w:p>
            <w:pPr>
              <w:pStyle w:val="null3"/>
            </w:pPr>
            <w:r>
              <w:rPr/>
              <w:t>信誉要求</w:t>
            </w:r>
          </w:p>
        </w:tc>
        <w:tc>
          <w:tcPr>
            <w:tcW w:type="dxa" w:w="3322"/>
          </w:tcPr>
          <w:p>
            <w:pPr>
              <w:pStyle w:val="null3"/>
            </w:pPr>
            <w:r>
              <w:rPr/>
              <w:t>信誉要求：供应商应在投标截止日前未被列入失信被执行人、重大税收违法失信主体名单、政府采购严重违法失信行为记录名单（处罚期限届满的除外）（以“信用中国”网站 （www.creditchina.gov.cn）、中国政府采购网（www.ccgp.gov.cn）查询结果为准，提供网站截图并加盖投标供应商公章）。</w:t>
            </w:r>
          </w:p>
        </w:tc>
        <w:tc>
          <w:tcPr>
            <w:tcW w:type="dxa" w:w="1661"/>
          </w:tcPr>
          <w:p>
            <w:pPr>
              <w:pStyle w:val="null3"/>
            </w:pPr>
            <w:r>
              <w:rPr/>
              <w:t>供应商应提交的相关资格证明材料</w:t>
            </w:r>
          </w:p>
        </w:tc>
      </w:tr>
      <w:tr>
        <w:tc>
          <w:tcPr>
            <w:tcW w:type="dxa" w:w="831"/>
          </w:tcPr>
          <w:p>
            <w:pPr>
              <w:pStyle w:val="null3"/>
            </w:pPr>
            <w:r>
              <w:rPr/>
              <w:t>14</w:t>
            </w:r>
          </w:p>
        </w:tc>
        <w:tc>
          <w:tcPr>
            <w:tcW w:type="dxa" w:w="2492"/>
          </w:tcPr>
          <w:p>
            <w:pPr>
              <w:pStyle w:val="null3"/>
            </w:pPr>
            <w:r>
              <w:rPr/>
              <w:t>非联合体投标声明</w:t>
            </w:r>
          </w:p>
        </w:tc>
        <w:tc>
          <w:tcPr>
            <w:tcW w:type="dxa" w:w="3322"/>
          </w:tcPr>
          <w:p>
            <w:pPr>
              <w:pStyle w:val="null3"/>
            </w:pPr>
            <w:r>
              <w:rPr/>
              <w:t>非联合体投标声明：按磋商响应文件格式提供声明。</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施工方案与技术措施</w:t>
            </w:r>
          </w:p>
        </w:tc>
        <w:tc>
          <w:tcPr>
            <w:tcW w:type="dxa" w:w="2492"/>
          </w:tcPr>
          <w:p>
            <w:pPr>
              <w:pStyle w:val="null3"/>
            </w:pPr>
            <w:r>
              <w:rPr/>
              <w:t>1、具有较强的可行性、科学性、合理性得（4.0～6.0）分； 2、可行性、科学性及合理性一般得（2.0～4.0）分； 3、可行性、合理性较差得（0～2.0）分；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质量管理体系与措施</w:t>
            </w:r>
          </w:p>
        </w:tc>
        <w:tc>
          <w:tcPr>
            <w:tcW w:type="dxa" w:w="2492"/>
          </w:tcPr>
          <w:p>
            <w:pPr>
              <w:pStyle w:val="null3"/>
            </w:pPr>
            <w:r>
              <w:rPr/>
              <w:t>1、具有较强的可行性、科学性、合理性得（4.0～6.0）分； 2、可行性、科学性及合理性一般得（2.0～4.0）分； 3、可行性、合理性较差得（0～2.0）分；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安全管理体系与措施</w:t>
            </w:r>
          </w:p>
        </w:tc>
        <w:tc>
          <w:tcPr>
            <w:tcW w:type="dxa" w:w="2492"/>
          </w:tcPr>
          <w:p>
            <w:pPr>
              <w:pStyle w:val="null3"/>
            </w:pPr>
            <w:r>
              <w:rPr/>
              <w:t>1、具有较强的可行性、科学性、合理性得（4.0～6.0）分； 2、可行性、科学性及合理性一般得（2.0～4.0）分； 3、可行性、合理性较差得（0～2.0）分；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文明施工措施及环境保护措施</w:t>
            </w:r>
          </w:p>
        </w:tc>
        <w:tc>
          <w:tcPr>
            <w:tcW w:type="dxa" w:w="2492"/>
          </w:tcPr>
          <w:p>
            <w:pPr>
              <w:pStyle w:val="null3"/>
            </w:pPr>
            <w:r>
              <w:rPr/>
              <w:t>1、具有较强的可行性、科学性、合理性得（4.0～6.0）分； 2、可行性、科学性及合理性一般得（2.0～4.0）分； 3、可行性、合理性较差得（0～2.0）分；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工期保证措施</w:t>
            </w:r>
          </w:p>
        </w:tc>
        <w:tc>
          <w:tcPr>
            <w:tcW w:type="dxa" w:w="2492"/>
          </w:tcPr>
          <w:p>
            <w:pPr>
              <w:pStyle w:val="null3"/>
            </w:pPr>
            <w:r>
              <w:rPr/>
              <w:t>1、具有较强的可行性、科学性、合理性得（4.0～6.0）分； 2、可行性、科学性及合理性一般得（2.0～4.0）分； 3、可行性、合理性较差得（0～2.0）分；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拟投入资源配备计划</w:t>
            </w:r>
          </w:p>
        </w:tc>
        <w:tc>
          <w:tcPr>
            <w:tcW w:type="dxa" w:w="2492"/>
          </w:tcPr>
          <w:p>
            <w:pPr>
              <w:pStyle w:val="null3"/>
            </w:pPr>
            <w:r>
              <w:rPr/>
              <w:t>1、具有较强的可行性、科学性、合理性得（4.0～6.0）分； 2、可行性、科学性及合理性一般得（2.0～4.0）分； 3、可行性、合理性较差得（0～2.0）分；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施工进度表与网络计划图</w:t>
            </w:r>
          </w:p>
        </w:tc>
        <w:tc>
          <w:tcPr>
            <w:tcW w:type="dxa" w:w="2492"/>
          </w:tcPr>
          <w:p>
            <w:pPr>
              <w:pStyle w:val="null3"/>
            </w:pPr>
            <w:r>
              <w:rPr/>
              <w:t>1、具有较强的可行性、科学性、合理性得（4.0～6.0）分； 2、可行性、科学性及合理性一般得（2.0～4.0）分； 3、可行性、合理性较差得（0～2.0）分；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施工总平面图布置</w:t>
            </w:r>
          </w:p>
        </w:tc>
        <w:tc>
          <w:tcPr>
            <w:tcW w:type="dxa" w:w="2492"/>
          </w:tcPr>
          <w:p>
            <w:pPr>
              <w:pStyle w:val="null3"/>
            </w:pPr>
            <w:r>
              <w:rPr/>
              <w:t>1、具有较强的可行性、科学性、合理性得（4.0～6.0）分； 2、可行性、科学性及合理性一般得（2.0～4.0）分； 3、可行性、合理性较差得（0～2.0）分；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应急预案措施</w:t>
            </w:r>
          </w:p>
        </w:tc>
        <w:tc>
          <w:tcPr>
            <w:tcW w:type="dxa" w:w="2492"/>
          </w:tcPr>
          <w:p>
            <w:pPr>
              <w:pStyle w:val="null3"/>
            </w:pPr>
            <w:r>
              <w:rPr/>
              <w:t>1、具有较强的可行性、科学性、合理性得（4.0～6.0）分； 2、可行性、科学性及合理性一般得（2.0～4.0）分； 3、可行性、合理性较差得（0～2.0）分；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服务承诺</w:t>
            </w:r>
          </w:p>
        </w:tc>
        <w:tc>
          <w:tcPr>
            <w:tcW w:type="dxa" w:w="2492"/>
          </w:tcPr>
          <w:p>
            <w:pPr>
              <w:pStyle w:val="null3"/>
            </w:pPr>
            <w:r>
              <w:rPr/>
              <w:t>1、具有较强的可行性、科学性、合理性得（4.0～6.0）分； 2、可行性、科学性及合理性一般得（2.0～4.0）分； 3、可行性、合理性较差得（0～2.0）分；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业绩</w:t>
            </w:r>
          </w:p>
        </w:tc>
        <w:tc>
          <w:tcPr>
            <w:tcW w:type="dxa" w:w="2492"/>
          </w:tcPr>
          <w:p>
            <w:pPr>
              <w:pStyle w:val="null3"/>
            </w:pPr>
            <w:r>
              <w:rPr/>
              <w:t>提供2021年1月至今类似项目的业绩证明文件（以合同签定时间为准），提供一个得2分，此项最高得10 分。供应商响应文件中提供中标通知书和（或）合同协议书的复印件并加盖公章。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磋商基准价等于满足磋商文件要求且最终报价最低供应商的价格为磋商基准价。其价格分为满分。其余供应商响应报价得分统一按照以下公式计算： 磋商报价得分=(磋商基准价／最后磋商报价)×价格权值（30%）*100% 政策性加分执行磋商文件中的标准（本项目专门面向中小企业采购，供应商为中小企业价格不做调整） （若响应人投标价格超出预算或明显低于其他响应人报价与市场成本价,响应人不能提供合理证明的，将导致投标文件被否决。） 注：计算分数时四舍五入取小数点后两位；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本项目授权磋商小组直接确认成交供应商，确认后代理机构在陕西省政府采购网上发布成交结果公告，同时向成交供应商发出成交通知书。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详见附件：法定代表人身份证明及授权书</w:t>
      </w:r>
    </w:p>
    <w:p>
      <w:pPr>
        <w:pStyle w:val="null3"/>
        <w:ind w:firstLine="960"/>
      </w:pPr>
      <w:r>
        <w:rPr/>
        <w:t>详见附件：报价函</w:t>
      </w:r>
    </w:p>
    <w:p>
      <w:pPr>
        <w:pStyle w:val="null3"/>
        <w:ind w:firstLine="960"/>
      </w:pPr>
      <w:r>
        <w:rPr/>
        <w:t>详见附件：标的清单</w:t>
      </w:r>
    </w:p>
    <w:p>
      <w:pPr>
        <w:pStyle w:val="null3"/>
        <w:ind w:firstLine="960"/>
      </w:pPr>
      <w:r>
        <w:rPr/>
        <w:t>详见附件：已标价工程量清单</w:t>
      </w:r>
    </w:p>
    <w:p>
      <w:pPr>
        <w:pStyle w:val="null3"/>
        <w:ind w:firstLine="960"/>
      </w:pPr>
      <w:r>
        <w:rPr/>
        <w:t>详见附件：技术服务合同条款及其他商务要求应答表</w:t>
      </w:r>
    </w:p>
    <w:p>
      <w:pPr>
        <w:pStyle w:val="null3"/>
        <w:ind w:firstLine="960"/>
      </w:pPr>
      <w:r>
        <w:rPr/>
        <w:t>详见附件：供应商应提交的相关资格证明材料</w:t>
      </w:r>
    </w:p>
    <w:p>
      <w:pPr>
        <w:pStyle w:val="null3"/>
        <w:ind w:firstLine="960"/>
      </w:pPr>
      <w:r>
        <w:rPr/>
        <w:t>详见附件：技术方案</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详见附件：供应商类似项目业绩一览表</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详见附件：强制优先采购产品承诺函</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详见附件：合同附件-西安市长安区子午街道甫店村病害路面修复项目.docx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