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版本号：241122001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滦镇街办喂子坪村鸡窝子组建筑垃圾清运工程</w:t>
      </w:r>
    </w:p>
    <w:p>
      <w:pPr>
        <w:pStyle w:val="null3"/>
        <w:jc w:val="center"/>
        <w:outlineLvl w:val="2"/>
      </w:pPr>
      <w:r>
        <w:rPr>
          <w:sz w:val="28"/>
          <w:b/>
        </w:rPr>
        <w:t>采购项目编号：</w:t>
      </w:r>
      <w:r>
        <w:rPr>
          <w:sz w:val="28"/>
          <w:b/>
        </w:rPr>
        <w:t>2024-HZZB-2B-003</w:t>
      </w:r>
      <w:r>
        <w:br/>
      </w:r>
      <w:r>
        <w:br/>
      </w:r>
      <w:r>
        <w:br/>
      </w:r>
    </w:p>
    <w:p>
      <w:pPr>
        <w:pStyle w:val="null3"/>
        <w:jc w:val="center"/>
        <w:outlineLvl w:val="2"/>
      </w:pPr>
      <w:r>
        <w:rPr>
          <w:sz w:val="28"/>
          <w:b/>
        </w:rPr>
        <w:t>西安市长安区滦镇街道办事处</w:t>
      </w:r>
    </w:p>
    <w:p>
      <w:pPr>
        <w:pStyle w:val="null3"/>
        <w:jc w:val="center"/>
        <w:outlineLvl w:val="2"/>
      </w:pPr>
      <w:r>
        <w:rPr>
          <w:sz w:val="28"/>
          <w:b/>
        </w:rPr>
        <w:t>衡正国际工程咨询有限公司</w:t>
      </w:r>
      <w:r>
        <w:rPr>
          <w:sz w:val="28"/>
          <w:b/>
        </w:rPr>
        <w:t>共同编制</w:t>
      </w:r>
    </w:p>
    <w:p>
      <w:pPr>
        <w:pStyle w:val="null3"/>
        <w:jc w:val="center"/>
        <w:outlineLvl w:val="2"/>
      </w:pPr>
      <w:r>
        <w:rPr>
          <w:sz w:val="28"/>
          <w:b/>
        </w:rPr>
        <w:t>2024年11月22日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衡正国际工程咨询有限公司</w:t>
      </w:r>
      <w:r>
        <w:rPr/>
        <w:t>（以下简称“代理机构”）受</w:t>
      </w:r>
      <w:r>
        <w:rPr/>
        <w:t>西安市长安区滦镇街道办事处</w:t>
      </w:r>
      <w:r>
        <w:rPr/>
        <w:t>委托，拟对</w:t>
      </w:r>
      <w:r>
        <w:rPr/>
        <w:t>滦镇街办喂子坪村鸡窝子组建筑垃圾清运工程</w:t>
      </w:r>
      <w:r>
        <w:rPr/>
        <w:t>采用竞争性磋商采购方式进行采购，兹邀请供应商参加本项目的竞争性磋商。</w:t>
      </w:r>
    </w:p>
    <w:p>
      <w:pPr>
        <w:pStyle w:val="null3"/>
        <w:outlineLvl w:val="2"/>
      </w:pPr>
      <w:r>
        <w:rPr>
          <w:sz w:val="28"/>
          <w:b/>
        </w:rPr>
        <w:t>一、采购项目编号：</w:t>
      </w:r>
      <w:r>
        <w:rPr>
          <w:sz w:val="28"/>
          <w:b/>
        </w:rPr>
        <w:t>2024-HZZB-2B-003</w:t>
      </w:r>
    </w:p>
    <w:p>
      <w:pPr>
        <w:pStyle w:val="null3"/>
        <w:outlineLvl w:val="2"/>
      </w:pPr>
      <w:r>
        <w:rPr>
          <w:sz w:val="28"/>
          <w:b/>
        </w:rPr>
        <w:t>二、采购项目名称：</w:t>
      </w:r>
      <w:r>
        <w:rPr>
          <w:sz w:val="28"/>
          <w:b/>
        </w:rPr>
        <w:t>滦镇街办喂子坪村鸡窝子组建筑垃圾清运工程</w:t>
      </w:r>
    </w:p>
    <w:p>
      <w:pPr>
        <w:pStyle w:val="null3"/>
        <w:outlineLvl w:val="2"/>
      </w:pPr>
      <w:r>
        <w:rPr>
          <w:sz w:val="28"/>
          <w:b/>
        </w:rPr>
        <w:t>三、磋商项目简介</w:t>
      </w:r>
    </w:p>
    <w:p>
      <w:pPr>
        <w:pStyle w:val="null3"/>
        <w:ind w:firstLine="480"/>
      </w:pPr>
      <w:r>
        <w:rPr/>
        <w:t>对滦镇街办喂子坪村鸡窝子组建筑垃圾进行清运，清运工程量30199立方米。</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采购包1（滦镇街办喂子坪村鸡窝子组建筑垃圾清运工程）：属于专门面向中小企业采购。</w:t>
      </w:r>
    </w:p>
    <w:p>
      <w:pPr>
        <w:pStyle w:val="null3"/>
        <w:ind w:firstLine="480"/>
      </w:pPr>
      <w:r>
        <w:rPr/>
        <w:t>（三）本项目的特定资格要求：</w:t>
      </w:r>
    </w:p>
    <w:p>
      <w:pPr>
        <w:pStyle w:val="null3"/>
      </w:pPr>
      <w:r>
        <w:rPr/>
        <w:t>采购包1：</w:t>
      </w:r>
    </w:p>
    <w:p>
      <w:pPr>
        <w:pStyle w:val="null3"/>
      </w:pPr>
      <w:r>
        <w:rPr/>
        <w:t>1、营业执照：投标供应商须具有独立承担民事责任能力的法人或其他组织，提供营业执照或事业单位法人证书，或自然人的身份证明</w:t>
      </w:r>
    </w:p>
    <w:p>
      <w:pPr>
        <w:pStyle w:val="null3"/>
      </w:pPr>
      <w:r>
        <w:rPr/>
        <w:t>2、法定代表人授权委托书：法定代表人参加投标，只须提供法定代表人证明书及身份证原件；法定代表人授权他人参加投标的，须提供法定代表人授权委托书、被授权人身份证复印件及原件</w:t>
      </w:r>
    </w:p>
    <w:p>
      <w:pPr>
        <w:pStyle w:val="null3"/>
      </w:pPr>
      <w:r>
        <w:rPr/>
        <w:t>3、资质证书：须具备建筑工程施工总承包三级及以上资质</w:t>
      </w:r>
    </w:p>
    <w:p>
      <w:pPr>
        <w:pStyle w:val="null3"/>
      </w:pPr>
      <w:r>
        <w:rPr/>
        <w:t>4、安全生产许可证：须具有建设行政主管部门核发有效的安全生产许可证</w:t>
      </w:r>
    </w:p>
    <w:p>
      <w:pPr>
        <w:pStyle w:val="null3"/>
      </w:pPr>
      <w:r>
        <w:rPr/>
        <w:t>5、拟派项目经理：拟派项目经理须具备建筑工程注册建造师二级及以上资格和有效的安全生产考核证书，须提供项目经理无在建工程的相关证明材料或承诺书</w:t>
      </w:r>
    </w:p>
    <w:p>
      <w:pPr>
        <w:pStyle w:val="null3"/>
      </w:pPr>
      <w:r>
        <w:rPr/>
        <w:t>6、省外企业要求：省外企业需提供在陕西省建筑市场监管与诚信信息一体化平台上登记备案且备案信息有效（复印件加盖公章）</w:t>
      </w:r>
    </w:p>
    <w:p>
      <w:pPr>
        <w:pStyle w:val="null3"/>
      </w:pPr>
      <w:r>
        <w:rPr/>
        <w:t>7、财务状况报告：提供具有财务审计资质单位出具的2023年度财务报告（成立时间至磋商时间不足一年的可提供成立后任意时段的资产负债表）或磋商前六个月内其基本账户银行出具的资信证明（附开户许可证或基本账户证明）或政府采购信用担保机构出具的磋商担保函</w:t>
      </w:r>
    </w:p>
    <w:p>
      <w:pPr>
        <w:pStyle w:val="null3"/>
      </w:pPr>
      <w:r>
        <w:rPr/>
        <w:t>8、税收缴纳证明：投标供应商需提供2023年10月1日之今任意一个月的完税凭证或税务机关开具的完税证明（任意税种）；依法免税的应提供相关文件证明</w:t>
      </w:r>
    </w:p>
    <w:p>
      <w:pPr>
        <w:pStyle w:val="null3"/>
      </w:pPr>
      <w:r>
        <w:rPr/>
        <w:t>9、社会保障资金缴纳证明：投标供应商需提供投2023年10月1日之今任意一个月的社会保障资金缴存单据或社保机构开具的社会保险参保缴费情况证明；依法不需要缴纳社会保障资金的应提供相关文件证明</w:t>
      </w:r>
    </w:p>
    <w:p>
      <w:pPr>
        <w:pStyle w:val="null3"/>
      </w:pPr>
      <w:r>
        <w:rPr/>
        <w:t>10、投标供应商提供参加政府采购活动近三年内在经营活动中没有重大违法记录的书面声明：投标供应商提供参加政府采购活动近三年内在经营活动中没有重大违法记录的书面声明</w:t>
      </w:r>
    </w:p>
    <w:p>
      <w:pPr>
        <w:pStyle w:val="null3"/>
      </w:pPr>
      <w:r>
        <w:rPr/>
        <w:t>11、专业能力承诺书：提供具有履行合同所必需的设备和专业技术能力的证明资料或承诺书</w:t>
      </w:r>
    </w:p>
    <w:p>
      <w:pPr>
        <w:pStyle w:val="null3"/>
      </w:pPr>
      <w:r>
        <w:rPr/>
        <w:t>12、供应商关联关系：单位负责人为同一人或者存在直接控股、管理关系的不同投标供应商，不得参加同一合同项下的政府采购活动</w:t>
      </w:r>
    </w:p>
    <w:p>
      <w:pPr>
        <w:pStyle w:val="null3"/>
      </w:pPr>
      <w:r>
        <w:rPr/>
        <w:t>13、商业信誉：投标供应商应在投标截止日前未被列入失信被执行人、重大税收违法失信主体名单、政府采购严重违法失信行为记录名单（处罚期限届满的除外）（以“信用中国”网站 （www.creditchina.gov.cn）、中国政府采购网（www.ccgp.gov.cn）查询结果为准，提供网站截图并加盖投标供应商公章）以开标现场查询为准</w:t>
      </w:r>
    </w:p>
    <w:p>
      <w:pPr>
        <w:pStyle w:val="null3"/>
      </w:pPr>
      <w:r>
        <w:rPr/>
        <w:t>14、非联合体投标声明：非联合体投标声明涵</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西安市长安区滦镇街道办事处</w:t>
      </w:r>
    </w:p>
    <w:p>
      <w:pPr>
        <w:pStyle w:val="null3"/>
      </w:pPr>
      <w:r>
        <w:rPr/>
        <w:t xml:space="preserve"> 地址： </w:t>
      </w:r>
      <w:r>
        <w:rPr/>
        <w:t>滦镇东街</w:t>
      </w:r>
    </w:p>
    <w:p>
      <w:pPr>
        <w:pStyle w:val="null3"/>
      </w:pPr>
      <w:r>
        <w:rPr/>
        <w:t xml:space="preserve"> 邮编： </w:t>
      </w:r>
      <w:r>
        <w:rPr/>
        <w:t>710100</w:t>
      </w:r>
    </w:p>
    <w:p>
      <w:pPr>
        <w:pStyle w:val="null3"/>
      </w:pPr>
      <w:r>
        <w:rPr/>
        <w:t xml:space="preserve"> 联系人： </w:t>
      </w:r>
      <w:r>
        <w:rPr/>
        <w:t>西安市长安区滦镇街道办事处经办</w:t>
      </w:r>
    </w:p>
    <w:p>
      <w:pPr>
        <w:pStyle w:val="null3"/>
      </w:pPr>
      <w:r>
        <w:rPr/>
        <w:t xml:space="preserve"> 联系电话： </w:t>
      </w:r>
      <w:r>
        <w:rPr/>
        <w:t>029-85864272</w:t>
      </w:r>
    </w:p>
    <w:p>
      <w:pPr>
        <w:pStyle w:val="null3"/>
        <w:outlineLvl w:val="3"/>
      </w:pPr>
      <w:r>
        <w:rPr>
          <w:sz w:val="24"/>
          <w:b/>
        </w:rPr>
        <w:t>代理机构：</w:t>
      </w:r>
      <w:r>
        <w:rPr>
          <w:sz w:val="24"/>
          <w:b/>
        </w:rPr>
        <w:t>衡正国际工程咨询有限公司</w:t>
      </w:r>
    </w:p>
    <w:p>
      <w:pPr>
        <w:pStyle w:val="null3"/>
      </w:pPr>
      <w:r>
        <w:rPr/>
        <w:t xml:space="preserve"> 地址： </w:t>
      </w:r>
      <w:r>
        <w:rPr/>
        <w:t>西安市雁塔区科技西路绿地博海大厦1603室</w:t>
      </w:r>
    </w:p>
    <w:p>
      <w:pPr>
        <w:pStyle w:val="null3"/>
      </w:pPr>
      <w:r>
        <w:rPr/>
        <w:t xml:space="preserve"> 邮编： </w:t>
      </w:r>
      <w:r>
        <w:rPr/>
        <w:t>710061</w:t>
      </w:r>
    </w:p>
    <w:p>
      <w:pPr>
        <w:pStyle w:val="null3"/>
      </w:pPr>
      <w:r>
        <w:rPr/>
        <w:t xml:space="preserve"> 联系人： </w:t>
      </w:r>
      <w:r>
        <w:rPr/>
        <w:t>张文平</w:t>
      </w:r>
    </w:p>
    <w:p>
      <w:pPr>
        <w:pStyle w:val="null3"/>
      </w:pPr>
      <w:r>
        <w:rPr/>
        <w:t xml:space="preserve"> 联系电话： </w:t>
      </w:r>
      <w:r>
        <w:rPr/>
        <w:t>17791924379</w:t>
      </w:r>
    </w:p>
    <w:p>
      <w:pPr>
        <w:pStyle w:val="null3"/>
        <w:outlineLvl w:val="3"/>
      </w:pPr>
      <w:r>
        <w:rPr>
          <w:sz w:val="24"/>
          <w:b/>
        </w:rPr>
        <w:t>采购监督机构：</w:t>
      </w:r>
      <w:r>
        <w:rPr>
          <w:sz w:val="24"/>
          <w:b/>
        </w:rPr>
        <w:t>西安市长安区政府采购管理股</w:t>
      </w:r>
    </w:p>
    <w:p>
      <w:pPr>
        <w:pStyle w:val="null3"/>
        <w:ind w:firstLine="480"/>
      </w:pPr>
      <w:r>
        <w:rPr/>
        <w:t>联系人：</w:t>
      </w:r>
      <w:r>
        <w:rPr/>
        <w:t>左崇伟</w:t>
      </w:r>
    </w:p>
    <w:p>
      <w:pPr>
        <w:pStyle w:val="null3"/>
        <w:ind w:firstLine="480"/>
      </w:pPr>
      <w:r>
        <w:rPr/>
        <w:t>联系电话：</w:t>
      </w:r>
      <w:r>
        <w:rPr/>
        <w:t>85645891</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采购包1：3,956,069.00元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费按照国家计委印发《招标代理服务费管理暂行办法》的通知（计价格【2002】1980号）和《国家发展改革委关于降低部分建设项目收费标准规范收费行为等有关问题的通知》（发改价格【2011】534号）相应取费标准计取 开户名称：衡正国际工程咨询有限公司 开 户 行：中国银行股份有限公司西安高新路支行 账 号：102017200634</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西安市长安区滦镇街道办事处</w:t>
      </w:r>
      <w:r>
        <w:rPr/>
        <w:t>和</w:t>
      </w:r>
      <w:r>
        <w:rPr/>
        <w:t>衡正国际工程咨询有限公司</w:t>
      </w:r>
      <w:r>
        <w:rPr/>
        <w:t>享有。对磋商文件中供应商参加本次政府采购活动应当具备的条件，磋商项目技术、服务、商务及其他要求，评审细则及标准由</w:t>
      </w:r>
      <w:r>
        <w:rPr/>
        <w:t>西安市长安区滦镇街道办事处</w:t>
      </w:r>
      <w:r>
        <w:rPr/>
        <w:t>负责解释。除上述磋商文件内容，其他内容由</w:t>
      </w:r>
      <w:r>
        <w:rPr/>
        <w:t>衡正国际工程咨询有限公司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西安市长安区滦镇街道办事处</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衡正国际工程咨询有限公司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详见本项目磋商交件及施工合同条款。</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衡正国际工程咨询有限公司</w:t>
      </w:r>
      <w:r>
        <w:rPr/>
        <w:t xml:space="preserve"> 负责答复；供应商对采购过程的询问、质疑由</w:t>
      </w:r>
      <w:r>
        <w:rPr/>
        <w:t>衡正国际工程咨询有限公司</w:t>
      </w:r>
      <w:r>
        <w:rPr/>
        <w:t xml:space="preserve"> 负责答复；供应商对采购结果的询问、质疑由 </w:t>
      </w:r>
      <w:r>
        <w:rPr/>
        <w:t>衡正国际工程咨询有限公司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联系人：张文平</w:t>
      </w:r>
    </w:p>
    <w:p>
      <w:pPr>
        <w:pStyle w:val="null3"/>
      </w:pPr>
      <w:r>
        <w:rPr/>
        <w:t>联系电话：17791924379</w:t>
      </w:r>
    </w:p>
    <w:p>
      <w:pPr>
        <w:pStyle w:val="null3"/>
      </w:pPr>
      <w:r>
        <w:rPr/>
        <w:t>地址：陕西省西安市雁塔区科技西路绿地博海大厦</w:t>
      </w:r>
    </w:p>
    <w:p>
      <w:pPr>
        <w:pStyle w:val="null3"/>
      </w:pPr>
      <w:r>
        <w:rPr/>
        <w:t>邮编：710061</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3,956,069.00</w:t>
      </w:r>
    </w:p>
    <w:p>
      <w:pPr>
        <w:pStyle w:val="null3"/>
      </w:pPr>
      <w:r>
        <w:rPr/>
        <w:t>采购包最高限价（元）: 3,956,069.00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滦镇街办喂子坪村鸡窝子组建筑垃圾清运</w:t>
            </w:r>
          </w:p>
        </w:tc>
        <w:tc>
          <w:tcPr>
            <w:tcW w:type="dxa" w:w="1384"/>
          </w:tcPr>
          <w:p>
            <w:pPr>
              <w:pStyle w:val="null3"/>
              <w:jc w:val="right"/>
            </w:pPr>
            <w:r>
              <w:rPr/>
              <w:t>30,199.00</w:t>
            </w:r>
          </w:p>
        </w:tc>
        <w:tc>
          <w:tcPr>
            <w:tcW w:type="dxa" w:w="1384"/>
          </w:tcPr>
          <w:p>
            <w:pPr>
              <w:pStyle w:val="null3"/>
              <w:jc w:val="right"/>
            </w:pPr>
            <w:r>
              <w:rPr/>
              <w:t>3,956,069.00</w:t>
            </w:r>
          </w:p>
        </w:tc>
        <w:tc>
          <w:tcPr>
            <w:tcW w:type="dxa" w:w="1384"/>
          </w:tcPr>
          <w:p>
            <w:pPr>
              <w:pStyle w:val="null3"/>
            </w:pPr>
            <w:r>
              <w:rPr/>
              <w:t>立方米</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标的名称：滦镇街办喂子坪村鸡窝子组建筑垃圾清运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95"/>
              <w:jc w:val="both"/>
              <w:outlineLvl w:val="1"/>
            </w:pPr>
            <w:r>
              <w:rPr>
                <w:rFonts w:ascii="simsun" w:hAnsi="simsun" w:cs="simsun" w:eastAsia="simsun"/>
                <w:sz w:val="21"/>
                <w:b/>
                <w:color w:val="000000"/>
                <w:shd w:fill="FFFFFF" w:val="clear"/>
              </w:rPr>
              <w:t>采购人发包技术要求</w:t>
            </w:r>
          </w:p>
          <w:p>
            <w:pPr>
              <w:pStyle w:val="null3"/>
              <w:ind w:firstLine="480"/>
              <w:jc w:val="both"/>
            </w:pPr>
            <w:r>
              <w:rPr>
                <w:rFonts w:ascii="simsun" w:hAnsi="simsun" w:cs="simsun" w:eastAsia="simsun"/>
                <w:sz w:val="21"/>
              </w:rPr>
              <w:t>1、 采购人提供工程的相关技术文件，是采购人现有的能被供应商利用的资料，采购人对供应商做出的任何推论、理解均不负责任。</w:t>
            </w:r>
          </w:p>
          <w:p>
            <w:pPr>
              <w:pStyle w:val="null3"/>
              <w:ind w:firstLine="480"/>
              <w:jc w:val="both"/>
            </w:pPr>
            <w:r>
              <w:rPr>
                <w:rFonts w:ascii="simsun" w:hAnsi="simsun" w:cs="simsun" w:eastAsia="simsun"/>
                <w:sz w:val="21"/>
              </w:rPr>
              <w:t>2、供应商应先到工地踏勘以充分了解工地位置、地质情况、进出场道路、拆迁干扰、储存空间、运输能力、装卸限制、行车干扰及任何其它足以影响承包价格的情况，了解施工规范、标准以及施工现场实际等情况，并应考虑现有人、材、机市场水平和供应、投标风险、不利的施工因素等，任何因忽视或误解工地情况而导致的索赔或工期延长申请将不获批准。</w:t>
            </w:r>
          </w:p>
          <w:p>
            <w:pPr>
              <w:pStyle w:val="null3"/>
              <w:ind w:firstLine="480"/>
              <w:jc w:val="both"/>
            </w:pPr>
            <w:r>
              <w:rPr>
                <w:rFonts w:ascii="simsun" w:hAnsi="simsun" w:cs="simsun" w:eastAsia="simsun"/>
                <w:sz w:val="21"/>
              </w:rPr>
              <w:t>3、 投标报价应按照磋商文件规定、完成招标工程列明工作的全部费用，包括但不限于完成工作的成本、利润、税金、措施费、大型机械进出场费、风险费以及政策性文件规定费用等， 不得以任何理由予以重复计算。采购人提供的磋商文件其他部分中有关规费、暂列金额、暂估价、安全文明施工费等非竞争性项目列明了单价或合价的金额的，供应商应按照列明的单 价或合价的金额报价。按政策、合同约定或政府规定的费用，以及施工现场各种不利因素(如施工周围协调费、当地农民施工干扰等)均应由中标单位承担并包含在相应的报价中，结算时一律不作调整。规费、税金、安全文明施工措施费为不可竞争费。供应商的报价一览表总报价应与投标函中填写的投标报价必须一致。所有单价、合价均应保留两位小数。</w:t>
            </w:r>
          </w:p>
          <w:p>
            <w:pPr>
              <w:pStyle w:val="null3"/>
              <w:ind w:firstLine="480"/>
              <w:jc w:val="both"/>
            </w:pPr>
            <w:r>
              <w:rPr>
                <w:rFonts w:ascii="simsun" w:hAnsi="simsun" w:cs="simsun" w:eastAsia="simsun"/>
                <w:sz w:val="21"/>
              </w:rPr>
              <w:t>4、 当供应商承诺的工期少于招标要求的工期，或承诺的工程质量等级高于招标要求时投标 人应将因此所增加的所有费用列入投标报价中，如未列入，采购人视同供应商报价中已包含此项费 用。竣工验收时必须达到所承诺的工期和质量标准。若竣工验收时工程质量和工期未达到投标时承诺的质量标准和工期，视同供应商违约。</w:t>
            </w:r>
          </w:p>
          <w:p>
            <w:pPr>
              <w:pStyle w:val="null3"/>
              <w:ind w:firstLine="480"/>
              <w:jc w:val="both"/>
            </w:pPr>
            <w:r>
              <w:rPr>
                <w:rFonts w:ascii="simsun" w:hAnsi="simsun" w:cs="simsun" w:eastAsia="simsun"/>
                <w:sz w:val="21"/>
              </w:rPr>
              <w:t>5、磋商文件如规定了暂定综合单价的，供应商必须按规定的暂定价格进行报价，否则按否决投标或不利于供应商原则处理。</w:t>
            </w:r>
          </w:p>
          <w:p>
            <w:pPr>
              <w:pStyle w:val="null3"/>
              <w:ind w:firstLine="480"/>
              <w:jc w:val="both"/>
            </w:pPr>
            <w:r>
              <w:rPr>
                <w:rFonts w:ascii="simsun" w:hAnsi="simsun" w:cs="simsun" w:eastAsia="simsun"/>
                <w:sz w:val="21"/>
              </w:rPr>
              <w:t>6、安全文明施工措施费为不可竞争费用，供应商须对安全文明施工、环境保护必须制定出明确、具体的措施，按照省、市规定做好施工现场的安全文明工作。并在投标报价时对上述措施进行报价。</w:t>
            </w:r>
          </w:p>
          <w:p>
            <w:pPr>
              <w:pStyle w:val="null3"/>
              <w:jc w:val="both"/>
            </w:pPr>
            <w:r>
              <w:rPr>
                <w:rFonts w:ascii="simsun" w:hAnsi="simsun" w:cs="simsun" w:eastAsia="simsun"/>
                <w:sz w:val="21"/>
                <w:b/>
              </w:rPr>
              <w:t xml:space="preserve"> </w:t>
            </w:r>
            <w:r>
              <w:rPr>
                <w:rFonts w:ascii="simsun" w:hAnsi="simsun" w:cs="simsun" w:eastAsia="simsun"/>
                <w:sz w:val="21"/>
              </w:rPr>
              <w:t xml:space="preserve">  7、 </w:t>
            </w:r>
            <w:r>
              <w:rPr>
                <w:rFonts w:ascii="simsun" w:hAnsi="simsun" w:cs="simsun" w:eastAsia="simsun"/>
                <w:sz w:val="21"/>
              </w:rPr>
              <w:t>合同价款采用固定综合单价合同方式确定。</w:t>
            </w:r>
          </w:p>
          <w:p>
            <w:pPr>
              <w:pStyle w:val="null3"/>
              <w:spacing w:before="195"/>
              <w:jc w:val="both"/>
              <w:outlineLvl w:val="1"/>
            </w:pPr>
            <w:r>
              <w:rPr>
                <w:rFonts w:ascii="simsun" w:hAnsi="simsun" w:cs="simsun" w:eastAsia="simsun"/>
                <w:sz w:val="21"/>
                <w:b/>
                <w:color w:val="000000"/>
                <w:shd w:fill="FFFFFF" w:val="clear"/>
              </w:rPr>
              <w:t>清运要求</w:t>
            </w:r>
          </w:p>
          <w:p>
            <w:pPr>
              <w:pStyle w:val="null3"/>
              <w:ind w:firstLine="480"/>
              <w:jc w:val="both"/>
            </w:pPr>
            <w:r>
              <w:rPr>
                <w:rFonts w:ascii="simsun" w:hAnsi="simsun" w:cs="simsun" w:eastAsia="simsun"/>
                <w:sz w:val="21"/>
              </w:rPr>
              <w:t>1、建筑垃圾运输人在运输过程中应当遵守下列规定：</w:t>
            </w:r>
          </w:p>
          <w:p>
            <w:pPr>
              <w:pStyle w:val="null3"/>
              <w:ind w:firstLine="480"/>
              <w:jc w:val="both"/>
            </w:pPr>
            <w:r>
              <w:rPr>
                <w:rFonts w:ascii="simsun" w:hAnsi="simsun" w:cs="simsun" w:eastAsia="simsun"/>
                <w:sz w:val="21"/>
              </w:rPr>
              <w:t>（1）承运经批准排放的建筑垃圾；</w:t>
            </w:r>
          </w:p>
          <w:p>
            <w:pPr>
              <w:pStyle w:val="null3"/>
              <w:ind w:firstLine="480"/>
              <w:jc w:val="both"/>
            </w:pPr>
            <w:r>
              <w:rPr>
                <w:rFonts w:ascii="simsun" w:hAnsi="simsun" w:cs="simsun" w:eastAsia="simsun"/>
                <w:sz w:val="21"/>
              </w:rPr>
              <w:t>（2）实行分类运输；</w:t>
            </w:r>
          </w:p>
          <w:p>
            <w:pPr>
              <w:pStyle w:val="null3"/>
              <w:ind w:firstLine="480"/>
              <w:jc w:val="both"/>
            </w:pPr>
            <w:r>
              <w:rPr>
                <w:rFonts w:ascii="simsun" w:hAnsi="simsun" w:cs="simsun" w:eastAsia="simsun"/>
                <w:sz w:val="21"/>
              </w:rPr>
              <w:t>（3）按照规定的时间、速度和路线行驶；</w:t>
            </w:r>
          </w:p>
          <w:p>
            <w:pPr>
              <w:pStyle w:val="null3"/>
              <w:ind w:firstLine="480"/>
              <w:jc w:val="both"/>
            </w:pPr>
            <w:r>
              <w:rPr>
                <w:rFonts w:ascii="simsun" w:hAnsi="simsun" w:cs="simsun" w:eastAsia="simsun"/>
                <w:sz w:val="21"/>
              </w:rPr>
              <w:t>（4）运输至经批准的消纳、综合利用场地；</w:t>
            </w:r>
          </w:p>
          <w:p>
            <w:pPr>
              <w:pStyle w:val="null3"/>
              <w:ind w:firstLine="480"/>
              <w:jc w:val="both"/>
            </w:pPr>
            <w:r>
              <w:rPr>
                <w:rFonts w:ascii="simsun" w:hAnsi="simsun" w:cs="simsun" w:eastAsia="simsun"/>
                <w:sz w:val="21"/>
              </w:rPr>
              <w:t>（5）保持车辆整洁、密闭装载，不得沿途泄漏、抛撒。</w:t>
            </w:r>
          </w:p>
          <w:p>
            <w:pPr>
              <w:pStyle w:val="null3"/>
              <w:ind w:firstLine="480"/>
              <w:jc w:val="both"/>
            </w:pPr>
            <w:r>
              <w:rPr>
                <w:rFonts w:ascii="simsun" w:hAnsi="simsun" w:cs="simsun" w:eastAsia="simsun"/>
                <w:sz w:val="21"/>
              </w:rPr>
              <w:t>2、运输车辆随车携带《西安市建筑垃圾处置（运输）证》副本等准运证件。</w:t>
            </w:r>
          </w:p>
          <w:p>
            <w:pPr>
              <w:pStyle w:val="null3"/>
              <w:ind w:firstLine="480"/>
              <w:jc w:val="both"/>
            </w:pPr>
            <w:r>
              <w:rPr>
                <w:rFonts w:ascii="simsun" w:hAnsi="simsun" w:cs="simsun" w:eastAsia="simsun"/>
                <w:sz w:val="21"/>
              </w:rPr>
              <w:t>3、在清理垃圾过程中发生其他有碍工作的事情，均由投标人自行协调解决。</w:t>
            </w:r>
          </w:p>
          <w:p>
            <w:pPr>
              <w:pStyle w:val="null3"/>
              <w:ind w:firstLine="480"/>
              <w:jc w:val="both"/>
            </w:pPr>
            <w:r>
              <w:rPr>
                <w:rFonts w:ascii="simsun" w:hAnsi="simsun" w:cs="simsun" w:eastAsia="simsun"/>
                <w:sz w:val="21"/>
              </w:rPr>
              <w:t>4、负责垃圾清运期间的安全，做到安全、有序，自觉遵守相关管理制度。</w:t>
            </w:r>
          </w:p>
          <w:p>
            <w:pPr>
              <w:pStyle w:val="null3"/>
              <w:ind w:firstLine="480"/>
              <w:jc w:val="both"/>
            </w:pPr>
            <w:r>
              <w:rPr>
                <w:rFonts w:ascii="simsun" w:hAnsi="simsun" w:cs="simsun" w:eastAsia="simsun"/>
                <w:sz w:val="21"/>
              </w:rPr>
              <w:t>5、建筑垃圾运输人应当在现场配备管理人员，监督运输车辆的密闭启运和清洗，督促驾驶人规范使用运输车辆安装的卫星定位系统等相关电子装置，安全文明行驶。</w:t>
            </w:r>
          </w:p>
          <w:p>
            <w:pPr>
              <w:pStyle w:val="null3"/>
              <w:ind w:firstLine="480"/>
              <w:jc w:val="both"/>
            </w:pPr>
            <w:r>
              <w:rPr>
                <w:rFonts w:ascii="simsun" w:hAnsi="simsun" w:cs="simsun" w:eastAsia="simsun"/>
                <w:sz w:val="21"/>
              </w:rPr>
              <w:t>6、建筑垃圾运输人应当将建筑垃圾运至指定的消纳场所。禁止在道路、桥梁、公共场地、公共绿地、农田、河流、湖泊、供排水设施、水利设施以及其他非指定场地倾倒建筑垃圾。</w:t>
            </w:r>
          </w:p>
          <w:p>
            <w:pPr>
              <w:pStyle w:val="null3"/>
              <w:ind w:firstLine="480"/>
              <w:jc w:val="both"/>
            </w:pPr>
            <w:r>
              <w:rPr>
                <w:rFonts w:ascii="simsun" w:hAnsi="simsun" w:cs="simsun" w:eastAsia="simsun"/>
                <w:sz w:val="21"/>
              </w:rPr>
              <w:t>7、运输建筑垃圾造成道路及环境污染的，责任人应当立即清除污染。未及时清除的，由所在区、县市容环境卫生行政管理部门组织清除，清除费用由责任人承担。</w:t>
            </w:r>
          </w:p>
          <w:p>
            <w:pPr>
              <w:pStyle w:val="null3"/>
              <w:ind w:firstLine="480"/>
              <w:jc w:val="both"/>
            </w:pPr>
            <w:r>
              <w:rPr>
                <w:rFonts w:ascii="simsun" w:hAnsi="simsun" w:cs="simsun" w:eastAsia="simsun"/>
                <w:sz w:val="21"/>
              </w:rPr>
              <w:t>8、严格按照中华人民共和国建设部令139号《城市建筑垃圾管理规定》、《西安市城市市容和环境卫生管理条例》、《西安市建筑垃圾管理条例》的要求，建立健全建筑垃圾运输车辆安全管理制度、驾驶人员培训制度、车辆清运规范服务制度，保证在建筑垃圾运输作业中安全规范。</w:t>
            </w:r>
          </w:p>
          <w:p>
            <w:pPr>
              <w:pStyle w:val="null3"/>
              <w:spacing w:before="195"/>
              <w:jc w:val="both"/>
              <w:outlineLvl w:val="1"/>
            </w:pPr>
            <w:r>
              <w:rPr>
                <w:rFonts w:ascii="simsun" w:hAnsi="simsun" w:cs="simsun" w:eastAsia="simsun"/>
                <w:sz w:val="21"/>
                <w:b/>
                <w:color w:val="000000"/>
                <w:shd w:fill="FFFFFF" w:val="clear"/>
              </w:rPr>
              <w:t>环境保护注意事项：</w:t>
            </w:r>
          </w:p>
          <w:p>
            <w:pPr>
              <w:pStyle w:val="null3"/>
              <w:ind w:firstLine="480"/>
              <w:jc w:val="both"/>
            </w:pPr>
            <w:r>
              <w:rPr>
                <w:rFonts w:ascii="simsun" w:hAnsi="simsun" w:cs="simsun" w:eastAsia="simsun"/>
                <w:sz w:val="21"/>
              </w:rPr>
              <w:t>1、严格遵守国家环境保护法律、法规，在合同规定施工区外的生态环境绿色植物、树木等，尽量维护原状，尽力保护施工区内林木、植被，同时注意保护地下文物。</w:t>
            </w:r>
          </w:p>
          <w:p>
            <w:pPr>
              <w:pStyle w:val="null3"/>
              <w:ind w:firstLine="480"/>
              <w:jc w:val="both"/>
            </w:pPr>
            <w:r>
              <w:rPr>
                <w:rFonts w:ascii="simsun" w:hAnsi="simsun" w:cs="simsun" w:eastAsia="simsun"/>
                <w:sz w:val="21"/>
              </w:rPr>
              <w:t>2、制定环境保护管理规定，保护和改善施工现场的生活环境和生态环境。工程项目文明施工总的原则和要求是:文明施工,人人有责；分工负责，逐级监督；场地整洁，存放有序；创造安全、整洁、有序的施工环境与条件，以适应现代管理的需要。</w:t>
            </w:r>
          </w:p>
          <w:p>
            <w:pPr>
              <w:pStyle w:val="null3"/>
              <w:ind w:firstLine="480"/>
              <w:jc w:val="both"/>
            </w:pPr>
            <w:r>
              <w:rPr>
                <w:rFonts w:ascii="simsun" w:hAnsi="simsun" w:cs="simsun" w:eastAsia="simsun"/>
                <w:sz w:val="21"/>
              </w:rPr>
              <w:t>3、施场地工要定期清扫、洒水，以减少尘土飞扬。水泥、白灰、粉煤灰等易飞扬的细颗散体材料露天堆放时应下垫上盖，防止飞扬和流失污染。</w:t>
            </w:r>
          </w:p>
          <w:p>
            <w:pPr>
              <w:pStyle w:val="null3"/>
              <w:ind w:firstLine="480"/>
              <w:jc w:val="both"/>
            </w:pPr>
            <w:r>
              <w:rPr>
                <w:rFonts w:ascii="simsun" w:hAnsi="simsun" w:cs="simsun" w:eastAsia="simsun"/>
                <w:sz w:val="21"/>
              </w:rPr>
              <w:t>4、施工范围四周应设置样式统一的围挡，全面推行现场施工标准化作业。</w:t>
            </w:r>
          </w:p>
          <w:p>
            <w:pPr>
              <w:pStyle w:val="null3"/>
              <w:jc w:val="both"/>
            </w:pPr>
            <w:r>
              <w:rPr>
                <w:rFonts w:ascii="simsun" w:hAnsi="simsun" w:cs="simsun" w:eastAsia="simsun"/>
                <w:sz w:val="21"/>
              </w:rPr>
              <w:t xml:space="preserve">   5、</w:t>
            </w:r>
            <w:r>
              <w:rPr>
                <w:rFonts w:ascii="simsun" w:hAnsi="simsun" w:cs="simsun" w:eastAsia="simsun"/>
                <w:sz w:val="21"/>
              </w:rPr>
              <w:t>对产生噪声、振动的施工机械，采取有效的控制措施，减轻噪声扰民。在施工作业时，除抢险、抢修外，有较大噪声、振动较大的设备不应安排在夜间（</w:t>
            </w:r>
            <w:r>
              <w:rPr>
                <w:rFonts w:ascii="simsun" w:hAnsi="simsun" w:cs="simsun" w:eastAsia="simsun"/>
                <w:sz w:val="21"/>
              </w:rPr>
              <w:t>22</w:t>
            </w:r>
            <w:r>
              <w:rPr>
                <w:rFonts w:ascii="simsun" w:hAnsi="simsun" w:cs="simsun" w:eastAsia="simsun"/>
                <w:sz w:val="21"/>
              </w:rPr>
              <w:t>时至次日</w:t>
            </w:r>
            <w:r>
              <w:rPr>
                <w:rFonts w:ascii="simsun" w:hAnsi="simsun" w:cs="simsun" w:eastAsia="simsun"/>
                <w:sz w:val="21"/>
              </w:rPr>
              <w:t>6</w:t>
            </w:r>
            <w:r>
              <w:rPr>
                <w:rFonts w:ascii="simsun" w:hAnsi="simsun" w:cs="simsun" w:eastAsia="simsun"/>
                <w:sz w:val="21"/>
              </w:rPr>
              <w:t>时）施工。</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详见磋商文件及要求</w:t>
      </w:r>
    </w:p>
    <w:p>
      <w:pPr>
        <w:pStyle w:val="null3"/>
        <w:ind w:firstLine="480"/>
      </w:pPr>
      <w:r>
        <w:rPr/>
        <w:t>三、针对本项目的其他技术服务要求：</w:t>
      </w:r>
    </w:p>
    <w:p>
      <w:pPr>
        <w:pStyle w:val="null3"/>
      </w:pPr>
      <w:r>
        <w:rPr/>
        <w:t>详见磋商文件及要求</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商务要求 1、施工地点：西安市长安区滦镇街道喂子坪村鸡窝子组； 2、工期：30日历天，全部采购内容应在合同约定的工期内完成，逾期按违约处理； 3、质量等级：达到国家现行行业施工验收规范“合格”标准 4、支付方式：工程竣工验收合格后，由乙方提供竣工结算审核资料，甲方进行工程结算审计，待结算审计完成、资金到账后一次性支付全部工程款。 5、结算方式：建筑垃圾数量为30199.00立方米，供应商按此数量乘以清运单价即为本项目的磋商报价（结算时据实结算）。 6、其他说明： 本工程的施工过程和成果必须符合国家有关工程建设标准强制性条文和国家或有关部门关于工程施工方面现行的标准、规范、规程、定额、办法、示例，以及陕西省关于工程施工方面的文件、规定。 承包人在施工过程中使用或参考上述标准、规范以外的技术标准、规范时，应征得业主或业主指定代表人的同意。 在施工过程中，如果国家或有关部门颁布了新的技术标准或规范，则承包人应采用新的标准或规范进行施工。 采购人不提供食宿、办公、库房等条件，所有事宜均由中标人承担，发生的费用在报价中综合考虑。</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具有财务审计资质单位出具的2023年度财务报告（成立时间至磋商时间不足一年的可提供成立后任意时段的资产负债表）或磋商前六个月内其基本账户银行出具的资信证明（附开户许可证或基本账户证明）或政府采购信用担保机构出具的磋商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投标供应商企业关系关联承诺书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响应文件封面 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投标供应商须具有独立承担民事责任能力的法人或其他组织，提供营业执照或事业单位法人证书，或自然人的身份证明</w:t>
            </w:r>
          </w:p>
        </w:tc>
        <w:tc>
          <w:tcPr>
            <w:tcW w:type="dxa" w:w="1661"/>
          </w:tcPr>
          <w:p>
            <w:pPr>
              <w:pStyle w:val="null3"/>
            </w:pPr>
            <w:r>
              <w:rPr/>
              <w:t>资格证明文件 供应商基本情况表</w:t>
            </w:r>
          </w:p>
        </w:tc>
      </w:tr>
      <w:tr>
        <w:tc>
          <w:tcPr>
            <w:tcW w:type="dxa" w:w="831"/>
          </w:tcPr>
          <w:p>
            <w:pPr>
              <w:pStyle w:val="null3"/>
            </w:pPr>
            <w:r>
              <w:rPr/>
              <w:t>2</w:t>
            </w:r>
          </w:p>
        </w:tc>
        <w:tc>
          <w:tcPr>
            <w:tcW w:type="dxa" w:w="2492"/>
          </w:tcPr>
          <w:p>
            <w:pPr>
              <w:pStyle w:val="null3"/>
            </w:pPr>
            <w:r>
              <w:rPr/>
              <w:t>法定代表人授权委托书</w:t>
            </w:r>
          </w:p>
        </w:tc>
        <w:tc>
          <w:tcPr>
            <w:tcW w:type="dxa" w:w="3322"/>
          </w:tcPr>
          <w:p>
            <w:pPr>
              <w:pStyle w:val="null3"/>
            </w:pPr>
            <w:r>
              <w:rPr/>
              <w:t>法定代表人参加投标，只须提供法定代表人证明书及身份证原件；法定代表人授权他人参加投标的，须提供法定代表人授权委托书、被授权人身份证复印件及原件</w:t>
            </w:r>
          </w:p>
        </w:tc>
        <w:tc>
          <w:tcPr>
            <w:tcW w:type="dxa" w:w="1661"/>
          </w:tcPr>
          <w:p>
            <w:pPr>
              <w:pStyle w:val="null3"/>
            </w:pPr>
            <w:r>
              <w:rPr/>
              <w:t>资格证明文件 授权委托书</w:t>
            </w:r>
          </w:p>
        </w:tc>
      </w:tr>
      <w:tr>
        <w:tc>
          <w:tcPr>
            <w:tcW w:type="dxa" w:w="831"/>
          </w:tcPr>
          <w:p>
            <w:pPr>
              <w:pStyle w:val="null3"/>
            </w:pPr>
            <w:r>
              <w:rPr/>
              <w:t>3</w:t>
            </w:r>
          </w:p>
        </w:tc>
        <w:tc>
          <w:tcPr>
            <w:tcW w:type="dxa" w:w="2492"/>
          </w:tcPr>
          <w:p>
            <w:pPr>
              <w:pStyle w:val="null3"/>
            </w:pPr>
            <w:r>
              <w:rPr/>
              <w:t>资质证书</w:t>
            </w:r>
          </w:p>
        </w:tc>
        <w:tc>
          <w:tcPr>
            <w:tcW w:type="dxa" w:w="3322"/>
          </w:tcPr>
          <w:p>
            <w:pPr>
              <w:pStyle w:val="null3"/>
            </w:pPr>
            <w:r>
              <w:rPr/>
              <w:t>须具备建筑工程施工总承包三级及以上资质</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安全生产许可证</w:t>
            </w:r>
          </w:p>
        </w:tc>
        <w:tc>
          <w:tcPr>
            <w:tcW w:type="dxa" w:w="3322"/>
          </w:tcPr>
          <w:p>
            <w:pPr>
              <w:pStyle w:val="null3"/>
            </w:pPr>
            <w:r>
              <w:rPr/>
              <w:t>须具有建设行政主管部门核发有效的安全生产许可证</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拟派项目经理</w:t>
            </w:r>
          </w:p>
        </w:tc>
        <w:tc>
          <w:tcPr>
            <w:tcW w:type="dxa" w:w="3322"/>
          </w:tcPr>
          <w:p>
            <w:pPr>
              <w:pStyle w:val="null3"/>
            </w:pPr>
            <w:r>
              <w:rPr/>
              <w:t>拟派项目经理须具备建筑工程注册建造师二级及以上资格和有效的安全生产考核证书，须提供项目经理无在建工程的相关证明材料或承诺书</w:t>
            </w:r>
          </w:p>
        </w:tc>
        <w:tc>
          <w:tcPr>
            <w:tcW w:type="dxa" w:w="1661"/>
          </w:tcPr>
          <w:p>
            <w:pPr>
              <w:pStyle w:val="null3"/>
            </w:pPr>
            <w:r>
              <w:rPr/>
              <w:t>资格证明文件 主要人员简历表</w:t>
            </w:r>
          </w:p>
        </w:tc>
      </w:tr>
      <w:tr>
        <w:tc>
          <w:tcPr>
            <w:tcW w:type="dxa" w:w="831"/>
          </w:tcPr>
          <w:p>
            <w:pPr>
              <w:pStyle w:val="null3"/>
            </w:pPr>
            <w:r>
              <w:rPr/>
              <w:t>6</w:t>
            </w:r>
          </w:p>
        </w:tc>
        <w:tc>
          <w:tcPr>
            <w:tcW w:type="dxa" w:w="2492"/>
          </w:tcPr>
          <w:p>
            <w:pPr>
              <w:pStyle w:val="null3"/>
            </w:pPr>
            <w:r>
              <w:rPr/>
              <w:t>省外企业要求</w:t>
            </w:r>
          </w:p>
        </w:tc>
        <w:tc>
          <w:tcPr>
            <w:tcW w:type="dxa" w:w="3322"/>
          </w:tcPr>
          <w:p>
            <w:pPr>
              <w:pStyle w:val="null3"/>
            </w:pPr>
            <w:r>
              <w:rPr/>
              <w:t>省外企业需提供在陕西省建筑市场监管与诚信信息一体化平台上登记备案且备案信息有效（复印件加盖公章）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财务状况报告</w:t>
            </w:r>
          </w:p>
        </w:tc>
        <w:tc>
          <w:tcPr>
            <w:tcW w:type="dxa" w:w="3322"/>
          </w:tcPr>
          <w:p>
            <w:pPr>
              <w:pStyle w:val="null3"/>
            </w:pPr>
            <w:r>
              <w:rPr/>
              <w:t>提供具有财务审计资质单位出具的2023年度财务报告（成立时间至磋商时间不足一年的可提供成立后任意时段的资产负债表）或磋商前六个月内其基本账户银行出具的资信证明（附开户许可证或基本账户证明）或政府采购信用担保机构出具的磋商担保函</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税收缴纳证明</w:t>
            </w:r>
          </w:p>
        </w:tc>
        <w:tc>
          <w:tcPr>
            <w:tcW w:type="dxa" w:w="3322"/>
          </w:tcPr>
          <w:p>
            <w:pPr>
              <w:pStyle w:val="null3"/>
            </w:pPr>
            <w:r>
              <w:rPr/>
              <w:t>投标供应商需提供2023年10月1日之今任意一个月的完税凭证或税务机关开具的完税证明（任意税种）；依法免税的应提供相关文件证明</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社会保障资金缴纳证明</w:t>
            </w:r>
          </w:p>
        </w:tc>
        <w:tc>
          <w:tcPr>
            <w:tcW w:type="dxa" w:w="3322"/>
          </w:tcPr>
          <w:p>
            <w:pPr>
              <w:pStyle w:val="null3"/>
            </w:pPr>
            <w:r>
              <w:rPr/>
              <w:t>投标供应商需提供投2023年10月1日之今任意一个月的社会保障资金缴存单据或社保机构开具的社会保险参保缴费情况证明；依法不需要缴纳社会保障资金的应提供相关文件证明</w:t>
            </w:r>
          </w:p>
        </w:tc>
        <w:tc>
          <w:tcPr>
            <w:tcW w:type="dxa" w:w="1661"/>
          </w:tcPr>
          <w:p>
            <w:pPr>
              <w:pStyle w:val="null3"/>
            </w:pPr>
            <w:r>
              <w:rPr/>
              <w:t>资格证明文件</w:t>
            </w:r>
          </w:p>
        </w:tc>
      </w:tr>
      <w:tr>
        <w:tc>
          <w:tcPr>
            <w:tcW w:type="dxa" w:w="831"/>
          </w:tcPr>
          <w:p>
            <w:pPr>
              <w:pStyle w:val="null3"/>
            </w:pPr>
            <w:r>
              <w:rPr/>
              <w:t>10</w:t>
            </w:r>
          </w:p>
        </w:tc>
        <w:tc>
          <w:tcPr>
            <w:tcW w:type="dxa" w:w="2492"/>
          </w:tcPr>
          <w:p>
            <w:pPr>
              <w:pStyle w:val="null3"/>
            </w:pPr>
            <w:r>
              <w:rPr/>
              <w:t>投标供应商提供参加政府采购活动近三年内在经营活动中没有重大违法记录的书面声明</w:t>
            </w:r>
          </w:p>
        </w:tc>
        <w:tc>
          <w:tcPr>
            <w:tcW w:type="dxa" w:w="3322"/>
          </w:tcPr>
          <w:p>
            <w:pPr>
              <w:pStyle w:val="null3"/>
            </w:pPr>
            <w:r>
              <w:rPr/>
              <w:t>投标供应商提供参加政府采购活动近三年内在经营活动中没有重大违法记录的书面声明</w:t>
            </w:r>
          </w:p>
        </w:tc>
        <w:tc>
          <w:tcPr>
            <w:tcW w:type="dxa" w:w="1661"/>
          </w:tcPr>
          <w:p>
            <w:pPr>
              <w:pStyle w:val="null3"/>
            </w:pPr>
            <w:r>
              <w:rPr/>
              <w:t>近三年无重大违纪承诺书 响应函</w:t>
            </w:r>
          </w:p>
        </w:tc>
      </w:tr>
      <w:tr>
        <w:tc>
          <w:tcPr>
            <w:tcW w:type="dxa" w:w="831"/>
          </w:tcPr>
          <w:p>
            <w:pPr>
              <w:pStyle w:val="null3"/>
            </w:pPr>
            <w:r>
              <w:rPr/>
              <w:t>11</w:t>
            </w:r>
          </w:p>
        </w:tc>
        <w:tc>
          <w:tcPr>
            <w:tcW w:type="dxa" w:w="2492"/>
          </w:tcPr>
          <w:p>
            <w:pPr>
              <w:pStyle w:val="null3"/>
            </w:pPr>
            <w:r>
              <w:rPr/>
              <w:t>专业能力承诺书</w:t>
            </w:r>
          </w:p>
        </w:tc>
        <w:tc>
          <w:tcPr>
            <w:tcW w:type="dxa" w:w="3322"/>
          </w:tcPr>
          <w:p>
            <w:pPr>
              <w:pStyle w:val="null3"/>
            </w:pPr>
            <w:r>
              <w:rPr/>
              <w:t>提供具有履行合同所必需的设备和专业技术能力的证明资料或承诺书</w:t>
            </w:r>
          </w:p>
        </w:tc>
        <w:tc>
          <w:tcPr>
            <w:tcW w:type="dxa" w:w="1661"/>
          </w:tcPr>
          <w:p>
            <w:pPr>
              <w:pStyle w:val="null3"/>
            </w:pPr>
            <w:r>
              <w:rPr/>
              <w:t>具有履行合同所必须的设备和专业技术能力的承诺函</w:t>
            </w:r>
          </w:p>
        </w:tc>
      </w:tr>
      <w:tr>
        <w:tc>
          <w:tcPr>
            <w:tcW w:type="dxa" w:w="831"/>
          </w:tcPr>
          <w:p>
            <w:pPr>
              <w:pStyle w:val="null3"/>
            </w:pPr>
            <w:r>
              <w:rPr/>
              <w:t>12</w:t>
            </w:r>
          </w:p>
        </w:tc>
        <w:tc>
          <w:tcPr>
            <w:tcW w:type="dxa" w:w="2492"/>
          </w:tcPr>
          <w:p>
            <w:pPr>
              <w:pStyle w:val="null3"/>
            </w:pPr>
            <w:r>
              <w:rPr/>
              <w:t>供应商关联关系</w:t>
            </w:r>
          </w:p>
        </w:tc>
        <w:tc>
          <w:tcPr>
            <w:tcW w:type="dxa" w:w="3322"/>
          </w:tcPr>
          <w:p>
            <w:pPr>
              <w:pStyle w:val="null3"/>
            </w:pPr>
            <w:r>
              <w:rPr/>
              <w:t>单位负责人为同一人或者存在直接控股、管理关系的不同投标供应商，不得参加同一合同项下的政府采购活动</w:t>
            </w:r>
          </w:p>
        </w:tc>
        <w:tc>
          <w:tcPr>
            <w:tcW w:type="dxa" w:w="1661"/>
          </w:tcPr>
          <w:p>
            <w:pPr>
              <w:pStyle w:val="null3"/>
            </w:pPr>
            <w:r>
              <w:rPr/>
              <w:t>投标供应商企业关系关联承诺书</w:t>
            </w:r>
          </w:p>
        </w:tc>
      </w:tr>
      <w:tr>
        <w:tc>
          <w:tcPr>
            <w:tcW w:type="dxa" w:w="831"/>
          </w:tcPr>
          <w:p>
            <w:pPr>
              <w:pStyle w:val="null3"/>
            </w:pPr>
            <w:r>
              <w:rPr/>
              <w:t>13</w:t>
            </w:r>
          </w:p>
        </w:tc>
        <w:tc>
          <w:tcPr>
            <w:tcW w:type="dxa" w:w="2492"/>
          </w:tcPr>
          <w:p>
            <w:pPr>
              <w:pStyle w:val="null3"/>
            </w:pPr>
            <w:r>
              <w:rPr/>
              <w:t>商业信誉</w:t>
            </w:r>
          </w:p>
        </w:tc>
        <w:tc>
          <w:tcPr>
            <w:tcW w:type="dxa" w:w="3322"/>
          </w:tcPr>
          <w:p>
            <w:pPr>
              <w:pStyle w:val="null3"/>
            </w:pPr>
            <w:r>
              <w:rPr/>
              <w:t>投标供应商应在投标截止日前未被列入失信被执行人、重大税收违法失信主体名单、政府采购严重违法失信行为记录名单（处罚期限届满的除外）（以“信用中国”网站 （www.creditchina.gov.cn）、中国政府采购网（www.ccgp.gov.cn）查询结果为准，提供网站截图并加盖投标供应商公章）以开标现场查询为准</w:t>
            </w:r>
          </w:p>
        </w:tc>
        <w:tc>
          <w:tcPr>
            <w:tcW w:type="dxa" w:w="1661"/>
          </w:tcPr>
          <w:p>
            <w:pPr>
              <w:pStyle w:val="null3"/>
            </w:pPr>
            <w:r>
              <w:rPr/>
              <w:t>供应商信用记录书面声明函</w:t>
            </w:r>
          </w:p>
        </w:tc>
      </w:tr>
      <w:tr>
        <w:tc>
          <w:tcPr>
            <w:tcW w:type="dxa" w:w="831"/>
          </w:tcPr>
          <w:p>
            <w:pPr>
              <w:pStyle w:val="null3"/>
            </w:pPr>
            <w:r>
              <w:rPr/>
              <w:t>14</w:t>
            </w:r>
          </w:p>
        </w:tc>
        <w:tc>
          <w:tcPr>
            <w:tcW w:type="dxa" w:w="2492"/>
          </w:tcPr>
          <w:p>
            <w:pPr>
              <w:pStyle w:val="null3"/>
            </w:pPr>
            <w:r>
              <w:rPr/>
              <w:t>非联合体投标声明</w:t>
            </w:r>
          </w:p>
        </w:tc>
        <w:tc>
          <w:tcPr>
            <w:tcW w:type="dxa" w:w="3322"/>
          </w:tcPr>
          <w:p>
            <w:pPr>
              <w:pStyle w:val="null3"/>
            </w:pPr>
            <w:r>
              <w:rPr/>
              <w:t>非联合体投标声明涵</w:t>
            </w:r>
          </w:p>
        </w:tc>
        <w:tc>
          <w:tcPr>
            <w:tcW w:type="dxa" w:w="1661"/>
          </w:tcPr>
          <w:p>
            <w:pPr>
              <w:pStyle w:val="null3"/>
            </w:pPr>
            <w:r>
              <w:rPr/>
              <w:t>非联合体投标声明</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响应文件封面 磋商报价一览表 授权委托书 报价函 标的清单 技术服务合同条款及其他商务要求应答表</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垃圾清运总体方案</w:t>
            </w:r>
          </w:p>
        </w:tc>
        <w:tc>
          <w:tcPr>
            <w:tcW w:type="dxa" w:w="2492"/>
          </w:tcPr>
          <w:p>
            <w:pPr>
              <w:pStyle w:val="null3"/>
            </w:pPr>
            <w:r>
              <w:rPr/>
              <w:t>方案针对性强，完整可行，计划合理，能满足招标人的实际需求。方案明确、细节考虑到位，计10～15（含）分； 方案、细节基本明确，可以满足招标人的需求计5～10（含）分； 描述符合招标文件要求，内容描述一般的计0～5（含）分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项目组织机构设置和人员配置方案</w:t>
            </w:r>
          </w:p>
        </w:tc>
        <w:tc>
          <w:tcPr>
            <w:tcW w:type="dxa" w:w="2492"/>
          </w:tcPr>
          <w:p>
            <w:pPr>
              <w:pStyle w:val="null3"/>
            </w:pPr>
            <w:r>
              <w:rPr/>
              <w:t>组织架构人员配备，人员分工合理、责任明确，员工管理制度完善详细并具有可行性。人员配备合理、分工明确计5-8（含）分； 人员配备基本合理、分工较明确计3-5（含）分； 基本符合项目安排需求，内容一般的计0～3（含）分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项目管理机构组成表</w:t>
            </w:r>
          </w:p>
          <w:p>
            <w:pPr>
              <w:pStyle w:val="null3"/>
            </w:pPr>
            <w:r>
              <w:rPr/>
              <w:t>主要人员简历表</w:t>
            </w:r>
          </w:p>
        </w:tc>
      </w:tr>
      <w:tr>
        <w:tc>
          <w:tcPr>
            <w:tcW w:type="dxa" w:w="831"/>
            <w:vMerge/>
          </w:tcPr>
          <w:p/>
        </w:tc>
        <w:tc>
          <w:tcPr>
            <w:tcW w:type="dxa" w:w="1661"/>
          </w:tcPr>
          <w:p>
            <w:pPr>
              <w:pStyle w:val="null3"/>
            </w:pPr>
            <w:r>
              <w:rPr/>
              <w:t>拟投入本项目设备</w:t>
            </w:r>
          </w:p>
        </w:tc>
        <w:tc>
          <w:tcPr>
            <w:tcW w:type="dxa" w:w="2492"/>
          </w:tcPr>
          <w:p>
            <w:pPr>
              <w:pStyle w:val="null3"/>
            </w:pPr>
            <w:r>
              <w:rPr/>
              <w:t>机械设施齐全，性能指标能够满足项目要求。 描述详细、完整且优于项目所需设备要的求计6～9（含）分； 描述基本详细、较为完整，描述良好计3～6（含）分； 描述符合招标文件要求，内容一般的计0～3（含）分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安全措施</w:t>
            </w:r>
          </w:p>
        </w:tc>
        <w:tc>
          <w:tcPr>
            <w:tcW w:type="dxa" w:w="2492"/>
          </w:tcPr>
          <w:p>
            <w:pPr>
              <w:pStyle w:val="null3"/>
            </w:pPr>
            <w:r>
              <w:rPr/>
              <w:t>各项安全制度、措施、保障科学合理、内容齐全且切实可行的得[3-5）分； 各项安全制度、措施、保障较为科学合理、内容较为齐全且切实可行的得[1-3）分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环保措施</w:t>
            </w:r>
          </w:p>
        </w:tc>
        <w:tc>
          <w:tcPr>
            <w:tcW w:type="dxa" w:w="2492"/>
          </w:tcPr>
          <w:p>
            <w:pPr>
              <w:pStyle w:val="null3"/>
            </w:pPr>
            <w:r>
              <w:rPr/>
              <w:t>环保防范措施详细、规范、合理的突出治污减霾，符合相关部门规定的得[5-8）分； 环保防范措施比较详细、规范、合理，符合相关部门规定的得[3-5）分； 环保防范措施一般，符合相关部门规定的得[1-3）分。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服务质量保证措施</w:t>
            </w:r>
          </w:p>
        </w:tc>
        <w:tc>
          <w:tcPr>
            <w:tcW w:type="dxa" w:w="2492"/>
          </w:tcPr>
          <w:p>
            <w:pPr>
              <w:pStyle w:val="null3"/>
            </w:pPr>
            <w:r>
              <w:rPr/>
              <w:t>服务质量保证措施规范、完善、可行，具备为本项目提供优质高效服务的得[3-5）分； 服务质量保证措施较规范、完善、可行性较强，能够有效保证本项目优质完成的得[1-3）分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确保工期的措施</w:t>
            </w:r>
          </w:p>
        </w:tc>
        <w:tc>
          <w:tcPr>
            <w:tcW w:type="dxa" w:w="2492"/>
          </w:tcPr>
          <w:p>
            <w:pPr>
              <w:pStyle w:val="null3"/>
            </w:pPr>
            <w:r>
              <w:rPr/>
              <w:t>保证工期的技术措施合理科学、先进性较强（3-5] 保证工期的技术措施比较合理科学、先进性一般（2-3] 保证工期的技术措施不合理科学、先进性较差（0-2]</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突发事件应急保障措施及迎检方案</w:t>
            </w:r>
          </w:p>
        </w:tc>
        <w:tc>
          <w:tcPr>
            <w:tcW w:type="dxa" w:w="2492"/>
          </w:tcPr>
          <w:p>
            <w:pPr>
              <w:pStyle w:val="null3"/>
            </w:pPr>
            <w:r>
              <w:rPr/>
              <w:t>根据投标人针对突发事件应急保障措施及迎检方案的可行性（包含恶劣天气影响、自然灾害及政府性重大活动，重大节假日等特殊情况制定应急处置方案等）。（0～5分）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业绩</w:t>
            </w:r>
          </w:p>
        </w:tc>
        <w:tc>
          <w:tcPr>
            <w:tcW w:type="dxa" w:w="2492"/>
          </w:tcPr>
          <w:p>
            <w:pPr>
              <w:pStyle w:val="null3"/>
            </w:pPr>
            <w:r>
              <w:rPr/>
              <w:t>提供2021年11月至今类似项目的业绩证明文件（以合同签定时间为准），提供一个得1分，此项最高得5 分。供应商响应文件中提供中标通知书和（或）合同协议书的复印件并加盖公章。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供应商类似项目业绩一览表</w:t>
            </w:r>
          </w:p>
        </w:tc>
      </w:tr>
      <w:tr>
        <w:tc>
          <w:tcPr>
            <w:tcW w:type="dxa" w:w="831"/>
            <w:vMerge/>
          </w:tcPr>
          <w:p/>
        </w:tc>
        <w:tc>
          <w:tcPr>
            <w:tcW w:type="dxa" w:w="1661"/>
          </w:tcPr>
          <w:p>
            <w:pPr>
              <w:pStyle w:val="null3"/>
            </w:pPr>
            <w:r>
              <w:rPr/>
              <w:t>服务承诺</w:t>
            </w:r>
          </w:p>
        </w:tc>
        <w:tc>
          <w:tcPr>
            <w:tcW w:type="dxa" w:w="2492"/>
          </w:tcPr>
          <w:p>
            <w:pPr>
              <w:pStyle w:val="null3"/>
            </w:pPr>
            <w:r>
              <w:rPr/>
              <w:t>针对本项目有具体可行的服务承诺，依据承诺的合理性及可行性，计0-5分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磋商基准价等于满足磋商文件要求且最终报价最低供应商的价格为磋商基准价。其价格分为满分。其余供应商响应报价得分统一按照以下公式计算： 磋商报价得分=(磋商基准价／最后磋商报价)×价格权值（30%）*100% （若响应人投标价格超出预算或明显低于其他响应人报价与市场成本价,响应人不能提供合理证明的，将导致投标文件被否决。）</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磋商报价一览表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详见附件：标的清单</w:t>
      </w:r>
    </w:p>
    <w:p>
      <w:pPr>
        <w:pStyle w:val="null3"/>
        <w:ind w:firstLine="960"/>
      </w:pPr>
      <w:r>
        <w:rPr/>
        <w:t>详见附件：磋商报价一览表</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详见附件：资格证明文件</w:t>
      </w:r>
    </w:p>
    <w:p>
      <w:pPr>
        <w:pStyle w:val="null3"/>
        <w:ind w:firstLine="960"/>
      </w:pPr>
      <w:r>
        <w:rPr/>
        <w:t>详见附件：供应商基本情况表</w:t>
      </w:r>
    </w:p>
    <w:p>
      <w:pPr>
        <w:pStyle w:val="null3"/>
        <w:ind w:firstLine="960"/>
      </w:pPr>
      <w:r>
        <w:rPr/>
        <w:t>详见附件：授权委托书</w:t>
      </w:r>
    </w:p>
    <w:p>
      <w:pPr>
        <w:pStyle w:val="null3"/>
        <w:ind w:firstLine="960"/>
      </w:pPr>
      <w:r>
        <w:rPr/>
        <w:t>详见附件：技术服务合同条款及其他商务要求应答表</w:t>
      </w:r>
    </w:p>
    <w:p>
      <w:pPr>
        <w:pStyle w:val="null3"/>
        <w:ind w:firstLine="960"/>
      </w:pPr>
      <w:r>
        <w:rPr/>
        <w:t>详见附件：近三年无重大违纪承诺书</w:t>
      </w:r>
    </w:p>
    <w:p>
      <w:pPr>
        <w:pStyle w:val="null3"/>
        <w:ind w:firstLine="960"/>
      </w:pPr>
      <w:r>
        <w:rPr/>
        <w:t>详见附件：具有履行合同所必须的设备和专业技术能力的承诺函</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详见附件：供应商信用记录书面声明函</w:t>
      </w:r>
    </w:p>
    <w:p>
      <w:pPr>
        <w:pStyle w:val="null3"/>
        <w:ind w:firstLine="960"/>
      </w:pPr>
      <w:r>
        <w:rPr/>
        <w:t>详见附件：投标供应商企业关系关联承诺书</w:t>
      </w:r>
    </w:p>
    <w:p>
      <w:pPr>
        <w:pStyle w:val="null3"/>
        <w:ind w:firstLine="960"/>
      </w:pPr>
      <w:r>
        <w:rPr/>
        <w:t>详见附件：非联合体投标声明</w:t>
      </w:r>
    </w:p>
    <w:p>
      <w:pPr>
        <w:pStyle w:val="null3"/>
        <w:ind w:firstLine="960"/>
      </w:pPr>
      <w:r>
        <w:rPr/>
        <w:t>详见附件：投标方案</w:t>
      </w:r>
    </w:p>
    <w:p>
      <w:pPr>
        <w:pStyle w:val="null3"/>
        <w:ind w:firstLine="960"/>
      </w:pPr>
      <w:r>
        <w:rPr/>
        <w:t>详见附件：供应商类似项目业绩一览表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