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百塔寺村（天子峪）农村供水保障项目</w:t>
      </w:r>
    </w:p>
    <w:p>
      <w:pPr>
        <w:pStyle w:val="null3"/>
        <w:jc w:val="center"/>
        <w:outlineLvl w:val="2"/>
      </w:pPr>
      <w:r>
        <w:rPr>
          <w:sz w:val="28"/>
          <w:b/>
        </w:rPr>
        <w:t>采购项目编号：</w:t>
      </w:r>
      <w:r>
        <w:rPr>
          <w:sz w:val="28"/>
          <w:b/>
        </w:rPr>
        <w:t>政采B2404</w:t>
      </w:r>
      <w:r>
        <w:br/>
      </w:r>
      <w:r>
        <w:br/>
      </w:r>
      <w:r>
        <w:br/>
      </w:r>
    </w:p>
    <w:p>
      <w:pPr>
        <w:pStyle w:val="null3"/>
        <w:jc w:val="center"/>
        <w:outlineLvl w:val="2"/>
      </w:pPr>
      <w:r>
        <w:rPr>
          <w:sz w:val="28"/>
          <w:b/>
        </w:rPr>
        <w:t>西安市长安区子午街道办事处</w:t>
      </w:r>
    </w:p>
    <w:p>
      <w:pPr>
        <w:pStyle w:val="null3"/>
        <w:jc w:val="center"/>
        <w:outlineLvl w:val="2"/>
      </w:pPr>
      <w:r>
        <w:rPr>
          <w:sz w:val="28"/>
          <w:b/>
        </w:rPr>
        <w:t>陕西恒业建设集团有限公司</w:t>
      </w:r>
      <w:r>
        <w:rPr>
          <w:sz w:val="28"/>
          <w:b/>
        </w:rPr>
        <w:t>共同编制</w:t>
      </w:r>
    </w:p>
    <w:p>
      <w:pPr>
        <w:pStyle w:val="null3"/>
        <w:jc w:val="center"/>
        <w:outlineLvl w:val="2"/>
      </w:pPr>
      <w:r>
        <w:rPr>
          <w:sz w:val="28"/>
          <w:b/>
        </w:rPr>
        <w:t>2024年10月25日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陕西恒业建设集团有限公司</w:t>
      </w:r>
      <w:r>
        <w:rPr/>
        <w:t>（以下简称“代理机构”）受</w:t>
      </w:r>
      <w:r>
        <w:rPr/>
        <w:t>西安市长安区子午街道办事处</w:t>
      </w:r>
      <w:r>
        <w:rPr/>
        <w:t>委托，拟对</w:t>
      </w:r>
      <w:r>
        <w:rPr/>
        <w:t>百塔寺村（天子峪）农村供水保障项目</w:t>
      </w:r>
      <w:r>
        <w:rPr/>
        <w:t>采用竞争性磋商采购方式进行采购，兹邀请供应商参加本项目的竞争性磋商。</w:t>
      </w:r>
    </w:p>
    <w:p>
      <w:pPr>
        <w:pStyle w:val="null3"/>
        <w:outlineLvl w:val="2"/>
      </w:pPr>
      <w:r>
        <w:rPr>
          <w:sz w:val="28"/>
          <w:b/>
        </w:rPr>
        <w:t>一、采购项目编号：</w:t>
      </w:r>
      <w:r>
        <w:rPr>
          <w:sz w:val="28"/>
          <w:b/>
        </w:rPr>
        <w:t>政采B2404</w:t>
      </w:r>
    </w:p>
    <w:p>
      <w:pPr>
        <w:pStyle w:val="null3"/>
        <w:outlineLvl w:val="2"/>
      </w:pPr>
      <w:r>
        <w:rPr>
          <w:sz w:val="28"/>
          <w:b/>
        </w:rPr>
        <w:t>二、采购项目名称：</w:t>
      </w:r>
      <w:r>
        <w:rPr>
          <w:sz w:val="28"/>
          <w:b/>
        </w:rPr>
        <w:t>百塔寺村（天子峪）农村供水保障项目</w:t>
      </w:r>
    </w:p>
    <w:p>
      <w:pPr>
        <w:pStyle w:val="null3"/>
        <w:outlineLvl w:val="2"/>
      </w:pPr>
      <w:r>
        <w:rPr>
          <w:sz w:val="28"/>
          <w:b/>
        </w:rPr>
        <w:t>三、磋商项目简介</w:t>
      </w:r>
    </w:p>
    <w:p>
      <w:pPr>
        <w:pStyle w:val="null3"/>
        <w:ind w:firstLine="480"/>
      </w:pPr>
      <w:r>
        <w:rPr/>
        <w:t>本项目范围为百塔寺村天子峪西岭四组，供水对象为村民 120 户390 人以及至相寺备用水源。本次规划在西沟水源地新建取水枢纽 3 座，改造输配水管网，新建 50m³蓄水池 1 座，分水池（调蓄调压池）8 座。经计算确定项目区供水规模为 57.70 m³/d，年供水量为 1.40 万 m³。工程建设内容：①西沟水源地新建取水枢纽，采用低坝取水，坝前设集水井，集水 井边墙厚度 60cm，为干砌石结构，顶部 C20 砼压顶，集水井四周铺设滤 料；坝高 1.5m（地上 0.5m、地下 1.0m），为 M7.5 浆砌石结构，坝前设 C20 砼截渗墙；坝后铺设堆石护脚；沿水流方向梯级布设枢纽 3 座，水 平间距 20m；每座枢纽均配套 De50PE 引水管、De90PE 排沙管，由对应 规格尺寸的阀门控制。西沟水源枢纽临时道路 1km，路面宽度 3.0m。两 处泉眼处新建集水池各 1 座。②由西沟水源地铺设φ50PE 管 4600m 至 新建 50m³总蓄水池；沿线设阀井 11 座，其中 10 座为排气、排泥共用井， 内置 DN50 排泥阀、DN25 排气阀，1 座位检修阀井，内置 DN50 检修阀。 ③、改造配管网 5770m，其中φ40PE 管 3980m、φ32PE 管 1790m，入 户φ25PE 连接管 1800m（每户 15m 入户连接管），总蓄水池配水方向 设检修阀井 6 座，新建分水池（调蓄调压池）6 座；④、各水池（总蓄 水池、分水池及泉眼处水池共计 9 座）设水源保护措施。 输水管道沿现有线路铺设，以减少二次倒运降低施工难度；分水池（调蓄调压池）、引水枢纽采用浆砌石结构，防水砂浆抹面。总工期90日历天。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采购包1（百塔寺村（天子峪）农村供水保障项目）：属于专门面向中小企业采购。</w:t>
      </w:r>
    </w:p>
    <w:p>
      <w:pPr>
        <w:pStyle w:val="null3"/>
        <w:ind w:firstLine="480"/>
      </w:pPr>
      <w:r>
        <w:rPr/>
        <w:t>（三）本项目的特定资格要求：</w:t>
      </w:r>
    </w:p>
    <w:p>
      <w:pPr>
        <w:pStyle w:val="null3"/>
      </w:pPr>
      <w:r>
        <w:rPr/>
        <w:t>采购包1：</w:t>
      </w:r>
    </w:p>
    <w:p>
      <w:pPr>
        <w:pStyle w:val="null3"/>
      </w:pPr>
      <w:r>
        <w:rPr/>
        <w:t>1、申请人合法有效的企事业法人、其他组织或自然人：供应商须具有独立承担民事责任能力的法人或其他组织，提供营业执照或事业单位法人证书，或自然人的身份证明</w:t>
      </w:r>
    </w:p>
    <w:p>
      <w:pPr>
        <w:pStyle w:val="null3"/>
      </w:pPr>
      <w:r>
        <w:rPr/>
        <w:t>2、申请人法定代表人授权书：法定代表人参加投标，只须提供法定代表人证明书及身份证原件；法定代表人授权他人参加投标的，须提供法定代表人授权委托书、被授权人身份证复印件及原件</w:t>
      </w:r>
    </w:p>
    <w:p>
      <w:pPr>
        <w:pStyle w:val="null3"/>
      </w:pPr>
      <w:r>
        <w:rPr/>
        <w:t>3、资质：具备建设行政主管部门核发的水利水电工程施工总承包三级（含三级）以上资质。</w:t>
      </w:r>
    </w:p>
    <w:p>
      <w:pPr>
        <w:pStyle w:val="null3"/>
      </w:pPr>
      <w:r>
        <w:rPr/>
        <w:t>4、安全生产许可证：须具有建设行政主管部门核发有效的安全生产许可证</w:t>
      </w:r>
    </w:p>
    <w:p>
      <w:pPr>
        <w:pStyle w:val="null3"/>
      </w:pPr>
      <w:r>
        <w:rPr/>
        <w:t>5、拟派项目负责人资质和专业要求。：项目经理具有水利水电工程专业国家注册二级(含二级)以上建造师资格，项目经理具有水行政主管部门颁发的安全生产考核合格证，且在本单位注册；须提供项目经理无在建工程的相关证明材料或承诺书；</w:t>
      </w:r>
    </w:p>
    <w:p>
      <w:pPr>
        <w:pStyle w:val="null3"/>
      </w:pPr>
      <w:r>
        <w:rPr/>
        <w:t>6、省外企业：省外企业需提供在陕西省建筑市场监管与诚信信息一体化平台上登记备案且备案信息有效。</w:t>
      </w:r>
    </w:p>
    <w:p>
      <w:pPr>
        <w:pStyle w:val="null3"/>
      </w:pPr>
      <w:r>
        <w:rPr/>
        <w:t>7、财务状况：提供2022或2023年度任意一年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8、税收缴纳证明：供应商需提供2023年10月1日之今任意一个月的完税凭证或税务机关开具的完税证明（任意税种）；依法免税的应提供相关文件证明</w:t>
      </w:r>
    </w:p>
    <w:p>
      <w:pPr>
        <w:pStyle w:val="null3"/>
      </w:pPr>
      <w:r>
        <w:rPr/>
        <w:t>9、社会保障资金缴纳证明：供应商需提供投2023年10月1日之今任意一个月的社会保障资金缴存单据或社保机构开具的社会保险参保缴费情况证明；依法不需要缴纳社会保障资金的应提供相关文件证明</w:t>
      </w:r>
    </w:p>
    <w:p>
      <w:pPr>
        <w:pStyle w:val="null3"/>
      </w:pPr>
      <w:r>
        <w:rPr/>
        <w:t>10、申请人近三年内，在经营活动中没有重大违法记录：申请人近三年内，在经营活动中没有重大违法记录：按磋商响应文件格式提供声明</w:t>
      </w:r>
    </w:p>
    <w:p>
      <w:pPr>
        <w:pStyle w:val="null3"/>
      </w:pPr>
      <w:r>
        <w:rPr/>
        <w:t>11、具备履行合同所必需的设备和专业技术能力的证明：按磋商响应文件格式提供声明</w:t>
      </w:r>
    </w:p>
    <w:p>
      <w:pPr>
        <w:pStyle w:val="null3"/>
      </w:pPr>
      <w:r>
        <w:rPr/>
        <w:t>12、供应商关联关系：单位负责人为同一人或者存在直接控股、管理关系的不同投标供应商，不得参加同一合同项下的政府采购活动</w:t>
      </w:r>
    </w:p>
    <w:p>
      <w:pPr>
        <w:pStyle w:val="null3"/>
      </w:pPr>
      <w:r>
        <w:rPr/>
        <w:t>13、信誉要求：供应商应在投标截止日前未被列入失信被执行人、重大税收违法失信主体名单、政府采购严重违法失信行为记录名单（处罚期限届满的除外）（以“信用中国”网站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pPr>
        <w:pStyle w:val="null3"/>
      </w:pPr>
      <w:r>
        <w:rPr/>
        <w:t>14、非联合体投标声明：按磋商响应文件格式提供声明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西安市长安区子午街道办事处</w:t>
      </w:r>
    </w:p>
    <w:p>
      <w:pPr>
        <w:pStyle w:val="null3"/>
      </w:pPr>
      <w:r>
        <w:rPr/>
        <w:t xml:space="preserve"> 地址： </w:t>
      </w:r>
      <w:r>
        <w:rPr/>
        <w:t>长安区子午街道南街3号</w:t>
      </w:r>
    </w:p>
    <w:p>
      <w:pPr>
        <w:pStyle w:val="null3"/>
      </w:pPr>
      <w:r>
        <w:rPr/>
        <w:t xml:space="preserve"> 邮编： </w:t>
      </w:r>
      <w:r>
        <w:rPr/>
        <w:t>710100</w:t>
      </w:r>
    </w:p>
    <w:p>
      <w:pPr>
        <w:pStyle w:val="null3"/>
      </w:pPr>
      <w:r>
        <w:rPr/>
        <w:t xml:space="preserve"> 联系人： </w:t>
      </w:r>
      <w:r>
        <w:rPr/>
        <w:t>西安市长安区子午街道办事处经办</w:t>
      </w:r>
    </w:p>
    <w:p>
      <w:pPr>
        <w:pStyle w:val="null3"/>
      </w:pPr>
      <w:r>
        <w:rPr/>
        <w:t xml:space="preserve"> 联系电话： </w:t>
      </w:r>
      <w:r>
        <w:rPr/>
        <w:t>18220548555</w:t>
      </w:r>
    </w:p>
    <w:p>
      <w:pPr>
        <w:pStyle w:val="null3"/>
        <w:outlineLvl w:val="3"/>
      </w:pPr>
      <w:r>
        <w:rPr>
          <w:sz w:val="24"/>
          <w:b/>
        </w:rPr>
        <w:t>代理机构：</w:t>
      </w:r>
      <w:r>
        <w:rPr>
          <w:sz w:val="24"/>
          <w:b/>
        </w:rPr>
        <w:t>陕西恒业建设集团有限公司</w:t>
      </w:r>
    </w:p>
    <w:p>
      <w:pPr>
        <w:pStyle w:val="null3"/>
      </w:pPr>
      <w:r>
        <w:rPr/>
        <w:t xml:space="preserve"> 地址： </w:t>
      </w:r>
      <w:r>
        <w:rPr/>
        <w:t>陕西省西安市莲湖区北关正街 35 号方兴大厦 4 楼恒业集团</w:t>
      </w:r>
    </w:p>
    <w:p>
      <w:pPr>
        <w:pStyle w:val="null3"/>
      </w:pPr>
      <w:r>
        <w:rPr/>
        <w:t xml:space="preserve"> 邮编： </w:t>
      </w:r>
      <w:r>
        <w:rPr/>
        <w:t>710000</w:t>
      </w:r>
    </w:p>
    <w:p>
      <w:pPr>
        <w:pStyle w:val="null3"/>
      </w:pPr>
      <w:r>
        <w:rPr/>
        <w:t xml:space="preserve"> 联系人： </w:t>
      </w:r>
      <w:r>
        <w:rPr/>
        <w:t>卢佳坤</w:t>
      </w:r>
    </w:p>
    <w:p>
      <w:pPr>
        <w:pStyle w:val="null3"/>
      </w:pPr>
      <w:r>
        <w:rPr/>
        <w:t xml:space="preserve"> 联系电话： </w:t>
      </w:r>
      <w:r>
        <w:rPr/>
        <w:t>15202437903</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采购包1：1,899,394.65元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代理服务费收费标准：1、成交服务费按约定由成交供应商支付，领取成交通知书前，由成交单位向采购代理机构缴纳成交服务费，一次性付清。 2、成交服务费参照国家计委关于印发《招标代理服务收费管理暂行办法》的通知（计价格〔2002〕1980号）、《国家发展和改革委员会办公厅关于招标代理服务收费有关问题的通知》（发改办价格〔2003〕857号）规定的费率标准计取，招标代理服务收费按差额定率累进法计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西安市长安区子午街道办事处</w:t>
      </w:r>
      <w:r>
        <w:rPr/>
        <w:t>和</w:t>
      </w:r>
      <w:r>
        <w:rPr/>
        <w:t>陕西恒业建设集团有限公司</w:t>
      </w:r>
      <w:r>
        <w:rPr/>
        <w:t>享有。对磋商文件中供应商参加本次政府采购活动应当具备的条件，磋商项目技术、服务、商务及其他要求，评审细则及标准由</w:t>
      </w:r>
      <w:r>
        <w:rPr/>
        <w:t>西安市长安区子午街道办事处</w:t>
      </w:r>
      <w:r>
        <w:rPr/>
        <w:t>负责解释。除上述磋商文件内容，其他内容由</w:t>
      </w:r>
      <w:r>
        <w:rPr/>
        <w:t>陕西恒业建设集团有限公司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西安市长安区子午街道办事处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陕西恒业建设集团有限公司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合格</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陕西恒业建设集团有限公司</w:t>
      </w:r>
      <w:r>
        <w:rPr/>
        <w:t xml:space="preserve"> 负责答复；供应商对采购过程的询问、质疑由</w:t>
      </w:r>
      <w:r>
        <w:rPr/>
        <w:t>陕西恒业建设集团有限公司</w:t>
      </w:r>
      <w:r>
        <w:rPr/>
        <w:t xml:space="preserve"> 负责答复；供应商对采购结果的询问、质疑由 </w:t>
      </w:r>
      <w:r>
        <w:rPr/>
        <w:t>陕西恒业建设集团有限公司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联系人：卢佳坤</w:t>
      </w:r>
    </w:p>
    <w:p>
      <w:pPr>
        <w:pStyle w:val="null3"/>
      </w:pPr>
      <w:r>
        <w:rPr/>
        <w:t>联系电话：15202437903</w:t>
      </w:r>
    </w:p>
    <w:p>
      <w:pPr>
        <w:pStyle w:val="null3"/>
      </w:pPr>
      <w:r>
        <w:rPr/>
        <w:t>地址：陕西省西安市莲湖区北关正街35号方兴大厦4楼恒业集团</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1,899,394.65</w:t>
      </w:r>
    </w:p>
    <w:p>
      <w:pPr>
        <w:pStyle w:val="null3"/>
      </w:pPr>
      <w:r>
        <w:rPr/>
        <w:t>采购包最高限价（元）: 1,899,394.65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新建取水枢纽3座，改造输配水管网10370m，新建50m³蓄水池1座，分水池（调蓄调压池）8座。</w:t>
            </w:r>
          </w:p>
        </w:tc>
        <w:tc>
          <w:tcPr>
            <w:tcW w:type="dxa" w:w="1384"/>
          </w:tcPr>
          <w:p>
            <w:pPr>
              <w:pStyle w:val="null3"/>
              <w:jc w:val="right"/>
            </w:pPr>
            <w:r>
              <w:rPr/>
              <w:t>1.00</w:t>
            </w:r>
          </w:p>
        </w:tc>
        <w:tc>
          <w:tcPr>
            <w:tcW w:type="dxa" w:w="1384"/>
          </w:tcPr>
          <w:p>
            <w:pPr>
              <w:pStyle w:val="null3"/>
              <w:jc w:val="right"/>
            </w:pPr>
            <w:r>
              <w:rPr/>
              <w:t>1,899,394.65</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标的名称：新建取水枢纽3座，改造输配水管网10370m，新建50m³蓄水池1座，分水池（调蓄调压池）8座。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本项目范围为百塔寺村天子峪西岭四组，供水对象为村民</w:t>
            </w:r>
            <w:r>
              <w:rPr>
                <w:rFonts w:ascii="宋体" w:hAnsi="宋体" w:cs="宋体" w:eastAsia="宋体"/>
                <w:sz w:val="24"/>
              </w:rPr>
              <w:t>120 户390 人以及至相寺备用水源。本次规划在西沟水源地新建取水枢纽 3 座，改造输配水管网，新建 50m³蓄水池 1 座，分水池（调蓄调压池）8 座。经计算确定项目区供水规模为 57.70 m³/d，年供水量为 1.40 万 m³。工程建设内容：①西沟水源地新建取水枢纽，采用低坝取水，坝前设集水井，集水 井边墙厚度 60cm，为干砌石结构，顶部 C20 砼压顶，集水井四周铺设滤 料；坝高 1.5m（地上 0.5m、地下 1.0m），为 M7.5 浆砌石结构，坝前设 C20 砼截渗墙；坝后铺设堆石护脚；沿水流方向梯级布设枢纽 3 座，水 平间距 20m；每座枢纽均配套 De50PE 引水管、De90PE 排沙管，由对应 规格尺寸的阀门控制。西沟水源枢纽临时道路 1km，路面宽度 3.0m。两 处泉眼处新建集水池各 1 座。②由西沟水源地铺设φ50PE 管 4600m 至 新建 50m³总蓄水池；沿线设阀井 11 座，其中 10 座为排气、排泥共用井， 内置 DN50 排泥阀、DN25 排气阀，1 座位检修阀井，内置 DN50 检修阀。 ③、改造配管网 5770m，其中φ40PE 管 3980m、φ32PE 管 1790m，入 户φ25PE 连接管 1800m（每户 15m 入户连接管），总蓄水池配水方向 设检修阀井 6 座，新建分水池（调蓄调压池）6 座；④、各水池（总蓄 水池、分水池及泉眼处水池共计 9 座）设水源保护措施。 输水管道沿现有线路铺设，以减少二次倒运降低施工难度；分水池（调蓄调压池）、引水枢纽采用浆砌石结构，防水砂浆抹面。</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质量要求：达到国家现行行业施工验收规范“合格”标准</w:t>
      </w:r>
    </w:p>
    <w:p>
      <w:pPr>
        <w:pStyle w:val="null3"/>
        <w:ind w:firstLine="480"/>
      </w:pPr>
      <w:r>
        <w:rPr/>
        <w:t>三、针对本项目的其他技术服务要求：</w:t>
      </w:r>
    </w:p>
    <w:p>
      <w:pPr>
        <w:pStyle w:val="null3"/>
      </w:pPr>
      <w:r>
        <w:rPr/>
        <w:t>总工期90日历天。</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投标人不得超过最高限价，否则按照无效投标处理。本次预算采用易投软件制作。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年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技术服务合同条款及其他商务要求应答表 响应函 强制优先采购产品承诺函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申请人合法有效的企事业法人、其他组织或自然人</w:t>
            </w:r>
          </w:p>
        </w:tc>
        <w:tc>
          <w:tcPr>
            <w:tcW w:type="dxa" w:w="3322"/>
          </w:tcPr>
          <w:p>
            <w:pPr>
              <w:pStyle w:val="null3"/>
            </w:pPr>
            <w:r>
              <w:rPr/>
              <w:t>供应商须具有独立承担民事责任能力的法人或其他组织，提供营业执照或事业单位法人证书，或自然人的身份证明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申请人法定代表人授权书</w:t>
            </w:r>
          </w:p>
        </w:tc>
        <w:tc>
          <w:tcPr>
            <w:tcW w:type="dxa" w:w="3322"/>
          </w:tcPr>
          <w:p>
            <w:pPr>
              <w:pStyle w:val="null3"/>
            </w:pPr>
            <w:r>
              <w:rPr/>
              <w:t>法定代表人参加投标，只须提供法定代表人证明书及身份证原件；法定代表人授权他人参加投标的，须提供法定代表人授权委托书、被授权人身份证复印件及原件</w:t>
            </w:r>
          </w:p>
        </w:tc>
        <w:tc>
          <w:tcPr>
            <w:tcW w:type="dxa" w:w="1661"/>
          </w:tcPr>
          <w:p>
            <w:pPr>
              <w:pStyle w:val="null3"/>
            </w:pPr>
            <w:r>
              <w:rPr/>
              <w:t>法定代表人身份证明及授权书 供应商应提交的相关资格证明材料</w:t>
            </w:r>
          </w:p>
        </w:tc>
      </w:tr>
      <w:tr>
        <w:tc>
          <w:tcPr>
            <w:tcW w:type="dxa" w:w="831"/>
          </w:tcPr>
          <w:p>
            <w:pPr>
              <w:pStyle w:val="null3"/>
            </w:pPr>
            <w:r>
              <w:rPr/>
              <w:t>3</w:t>
            </w:r>
          </w:p>
        </w:tc>
        <w:tc>
          <w:tcPr>
            <w:tcW w:type="dxa" w:w="2492"/>
          </w:tcPr>
          <w:p>
            <w:pPr>
              <w:pStyle w:val="null3"/>
            </w:pPr>
            <w:r>
              <w:rPr/>
              <w:t>资质</w:t>
            </w:r>
          </w:p>
        </w:tc>
        <w:tc>
          <w:tcPr>
            <w:tcW w:type="dxa" w:w="3322"/>
          </w:tcPr>
          <w:p>
            <w:pPr>
              <w:pStyle w:val="null3"/>
            </w:pPr>
            <w:r>
              <w:rPr/>
              <w:t>具备建设行政主管部门核发的水利水电工程施工总承包三级（含三级）以上资质。</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安全生产许可证</w:t>
            </w:r>
          </w:p>
        </w:tc>
        <w:tc>
          <w:tcPr>
            <w:tcW w:type="dxa" w:w="3322"/>
          </w:tcPr>
          <w:p>
            <w:pPr>
              <w:pStyle w:val="null3"/>
            </w:pPr>
            <w:r>
              <w:rPr/>
              <w:t>须具有建设行政主管部门核发有效的安全生产许可证</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拟派项目负责人资质和专业要求。</w:t>
            </w:r>
          </w:p>
        </w:tc>
        <w:tc>
          <w:tcPr>
            <w:tcW w:type="dxa" w:w="3322"/>
          </w:tcPr>
          <w:p>
            <w:pPr>
              <w:pStyle w:val="null3"/>
            </w:pPr>
            <w:r>
              <w:rPr/>
              <w:t>项目经理具有水利水电工程专业国家注册二级(含二级)以上建造师资格，项目经理具有水行政主管部门颁发的安全生产考核合格证，且在本单位注册；须提供项目经理无在建工程的相关证明材料或承诺书；</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6</w:t>
            </w:r>
          </w:p>
        </w:tc>
        <w:tc>
          <w:tcPr>
            <w:tcW w:type="dxa" w:w="2492"/>
          </w:tcPr>
          <w:p>
            <w:pPr>
              <w:pStyle w:val="null3"/>
            </w:pPr>
            <w:r>
              <w:rPr/>
              <w:t>省外企业</w:t>
            </w:r>
          </w:p>
        </w:tc>
        <w:tc>
          <w:tcPr>
            <w:tcW w:type="dxa" w:w="3322"/>
          </w:tcPr>
          <w:p>
            <w:pPr>
              <w:pStyle w:val="null3"/>
            </w:pPr>
            <w:r>
              <w:rPr/>
              <w:t>省外企业需提供在陕西省建筑市场监管与诚信信息一体化平台上登记备案且备案信息有效。</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财务状况</w:t>
            </w:r>
          </w:p>
        </w:tc>
        <w:tc>
          <w:tcPr>
            <w:tcW w:type="dxa" w:w="3322"/>
          </w:tcPr>
          <w:p>
            <w:pPr>
              <w:pStyle w:val="null3"/>
            </w:pPr>
            <w:r>
              <w:rPr/>
              <w:t>提供2022或2023年度任意一年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税收缴纳证明</w:t>
            </w:r>
          </w:p>
        </w:tc>
        <w:tc>
          <w:tcPr>
            <w:tcW w:type="dxa" w:w="3322"/>
          </w:tcPr>
          <w:p>
            <w:pPr>
              <w:pStyle w:val="null3"/>
            </w:pPr>
            <w:r>
              <w:rPr/>
              <w:t>供应商需提供2023年10月1日之今任意一个月的完税凭证或税务机关开具的完税证明（任意税种）；依法免税的应提供相关文件证明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社会保障资金缴纳证明</w:t>
            </w:r>
          </w:p>
        </w:tc>
        <w:tc>
          <w:tcPr>
            <w:tcW w:type="dxa" w:w="3322"/>
          </w:tcPr>
          <w:p>
            <w:pPr>
              <w:pStyle w:val="null3"/>
            </w:pPr>
            <w:r>
              <w:rPr/>
              <w:t>供应商需提供投2023年10月1日之今任意一个月的社会保障资金缴存单据或社保机构开具的社会保险参保缴费情况证明；依法不需要缴纳社会保障资金的应提供相关文件证明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申请人近三年内，在经营活动中没有重大违法记录</w:t>
            </w:r>
          </w:p>
        </w:tc>
        <w:tc>
          <w:tcPr>
            <w:tcW w:type="dxa" w:w="3322"/>
          </w:tcPr>
          <w:p>
            <w:pPr>
              <w:pStyle w:val="null3"/>
            </w:pPr>
            <w:r>
              <w:rPr/>
              <w:t>申请人近三年内，在经营活动中没有重大违法记录：按磋商响应文件格式提供声明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具备履行合同所必需的设备和专业技术能力的证明</w:t>
            </w:r>
          </w:p>
        </w:tc>
        <w:tc>
          <w:tcPr>
            <w:tcW w:type="dxa" w:w="3322"/>
          </w:tcPr>
          <w:p>
            <w:pPr>
              <w:pStyle w:val="null3"/>
            </w:pPr>
            <w:r>
              <w:rPr/>
              <w:t>按磋商响应文件格式提供声明</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供应商关联关系</w:t>
            </w:r>
          </w:p>
        </w:tc>
        <w:tc>
          <w:tcPr>
            <w:tcW w:type="dxa" w:w="3322"/>
          </w:tcPr>
          <w:p>
            <w:pPr>
              <w:pStyle w:val="null3"/>
            </w:pPr>
            <w:r>
              <w:rPr/>
              <w:t>单位负责人为同一人或者存在直接控股、管理关系的不同投标供应商，不得参加同一合同项下的政府采购活动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13</w:t>
            </w:r>
          </w:p>
        </w:tc>
        <w:tc>
          <w:tcPr>
            <w:tcW w:type="dxa" w:w="2492"/>
          </w:tcPr>
          <w:p>
            <w:pPr>
              <w:pStyle w:val="null3"/>
            </w:pPr>
            <w:r>
              <w:rPr/>
              <w:t>信誉要求</w:t>
            </w:r>
          </w:p>
        </w:tc>
        <w:tc>
          <w:tcPr>
            <w:tcW w:type="dxa" w:w="3322"/>
          </w:tcPr>
          <w:p>
            <w:pPr>
              <w:pStyle w:val="null3"/>
            </w:pPr>
            <w:r>
              <w:rPr/>
              <w:t>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tc>
        <w:tc>
          <w:tcPr>
            <w:tcW w:type="dxa" w:w="1661"/>
          </w:tcPr>
          <w:p>
            <w:pPr>
              <w:pStyle w:val="null3"/>
            </w:pPr>
            <w:r>
              <w:rPr/>
              <w:t>供应商应提交的相关资格证明材料</w:t>
            </w:r>
          </w:p>
        </w:tc>
      </w:tr>
      <w:tr>
        <w:tc>
          <w:tcPr>
            <w:tcW w:type="dxa" w:w="831"/>
          </w:tcPr>
          <w:p>
            <w:pPr>
              <w:pStyle w:val="null3"/>
            </w:pPr>
            <w:r>
              <w:rPr/>
              <w:t>14</w:t>
            </w:r>
          </w:p>
        </w:tc>
        <w:tc>
          <w:tcPr>
            <w:tcW w:type="dxa" w:w="2492"/>
          </w:tcPr>
          <w:p>
            <w:pPr>
              <w:pStyle w:val="null3"/>
            </w:pPr>
            <w:r>
              <w:rPr/>
              <w:t>非联合体投标声明</w:t>
            </w:r>
          </w:p>
        </w:tc>
        <w:tc>
          <w:tcPr>
            <w:tcW w:type="dxa" w:w="3322"/>
          </w:tcPr>
          <w:p>
            <w:pPr>
              <w:pStyle w:val="null3"/>
            </w:pPr>
            <w:r>
              <w:rPr/>
              <w:t>按磋商响应文件格式提供声明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施工方案与技术措施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质量管理体系与措施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安全管理体系与措施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文明施工措施及环境保护措施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工期保证措施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拟投入资源配备计划</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施工进度表与网络计划图</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施工总平面图布置</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应急预案措施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提供2021年1月至今类似项目的业绩证明文件（以合同签定时间为准），提供一个得2分，此项最高得10 分。供应商响应文件中提供中标通知书和（或）合同协议书的复印件并加盖公章。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磋商基准价等于满足磋商文件要求且最终报价最低供应商的价格为磋商基准价。其价格分为满分。其余供应商响应报价得分统一按照以下公式计算： 磋商报价得分=(磋商基准价／最后磋商报价)×价格权值（30%）*100% 政策性加分执行磋商文件中的标准（本项目专门面向中小企业采购，供应商为中小企业价格不做调整） （若响应人投标价格超出预算或明显低于其他响应人报价与市场成本价,响应人不能提供合理证明的，将导致投标文件被否决。）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详见附件：法定代表人身份证明及授权书</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详见附件：技术服务合同条款及其他商务要求应答表</w:t>
      </w:r>
    </w:p>
    <w:p>
      <w:pPr>
        <w:pStyle w:val="null3"/>
        <w:ind w:firstLine="960"/>
      </w:pPr>
      <w:r>
        <w:rPr/>
        <w:t>详见附件：供应商应提交的相关资格证明材料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详见附件：技术方案</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详见附件：供应商类似项目业绩一览表</w:t>
      </w:r>
    </w:p>
    <w:p>
      <w:pPr>
        <w:pStyle w:val="null3"/>
        <w:ind w:firstLine="960"/>
      </w:pPr>
      <w:r>
        <w:rPr/>
        <w:t>详见附件：强制优先采购产品承诺函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详见附件：合同附件-竞争性磋商文件百塔寺村（天子峪）农村供水保障项目.docx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