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(1)营业执照：有独立承担民事责任能力的法人、其他组织或自然人，投标人是法人或其他组织的应提供营业执照等证明文件，自然人的提供有效的自然人身份证明；</w:t>
      </w:r>
    </w:p>
    <w:p w14:paraId="54720FE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(2)财务状况报告：供应商须提供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r>
        <w:rPr>
          <w:rFonts w:hint="eastAsia" w:ascii="宋体" w:hAnsi="宋体" w:eastAsia="宋体" w:cs="Helvetica"/>
          <w:color w:val="auto"/>
          <w:kern w:val="0"/>
          <w:sz w:val="24"/>
          <w:szCs w:val="24"/>
          <w:lang w:val="en-US" w:eastAsia="zh-CN" w:bidi="ar-SA"/>
        </w:rPr>
        <w:t xml:space="preserve">   </w:t>
      </w:r>
    </w:p>
    <w:p w14:paraId="5DD2A6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(3)供应商须提供投标截止时间前一年内，已缴纳的任意一个月的纳税证明或完税证明，纳税证明或完税证明上应有代收机构或税务机关的公章或业务专用章，依法免税的投标人应提供相关文件证明；</w:t>
      </w:r>
    </w:p>
    <w:p w14:paraId="760E69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231633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(5)无无重大违法记录的书面声明：无重大违法记录的书面声明：提供参加政府采购活动前三年内，在经营活动中没有重大违法记录的书面声明；</w:t>
      </w:r>
    </w:p>
    <w:p w14:paraId="09A0C9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232BB72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(7)法人代表证明书或法人授权委托书，后附法人及被委托人身份证（法定代表人直接参加磋商的只需提供法定代表人身份证）</w:t>
      </w:r>
      <w:r>
        <w:rPr>
          <w:rFonts w:hint="eastAsia" w:cs="Helvetica"/>
          <w:color w:val="auto"/>
          <w:kern w:val="0"/>
          <w:sz w:val="24"/>
          <w:szCs w:val="24"/>
          <w:lang w:val="zh-CN" w:eastAsia="zh-CN" w:bidi="ar-SA"/>
        </w:rPr>
        <w:t>；</w:t>
      </w:r>
    </w:p>
    <w:p w14:paraId="3E42D3E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360" w:firstLineChars="15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（8）供应商应具备</w:t>
      </w:r>
      <w:r>
        <w:rPr>
          <w:rFonts w:hint="eastAsia" w:cs="Helvetica"/>
          <w:color w:val="auto"/>
          <w:kern w:val="0"/>
          <w:sz w:val="24"/>
          <w:szCs w:val="24"/>
          <w:lang w:val="en-US" w:eastAsia="zh-CN" w:bidi="ar-SA"/>
        </w:rPr>
        <w:t>建设行政主管部门颁发的</w:t>
      </w:r>
      <w:r>
        <w:rPr>
          <w:rFonts w:hint="eastAsia" w:ascii="宋体" w:hAnsi="宋体" w:eastAsia="宋体" w:cs="Helvetica"/>
          <w:color w:val="auto"/>
          <w:kern w:val="0"/>
          <w:sz w:val="24"/>
          <w:szCs w:val="24"/>
          <w:lang w:val="zh-CN" w:eastAsia="zh-CN" w:bidi="ar-SA"/>
        </w:rPr>
        <w:t>工程监理综合资质或市政公用工程监理乙级及以上资质</w:t>
      </w:r>
      <w:r>
        <w:rPr>
          <w:rFonts w:hint="eastAsia" w:cs="Helvetica"/>
          <w:color w:val="auto"/>
          <w:kern w:val="0"/>
          <w:sz w:val="24"/>
          <w:szCs w:val="24"/>
          <w:lang w:val="zh-CN" w:eastAsia="zh-CN" w:bidi="ar-SA"/>
        </w:rPr>
        <w:t>，</w:t>
      </w:r>
      <w:r>
        <w:rPr>
          <w:rFonts w:hint="eastAsia" w:ascii="宋体" w:hAnsi="宋体" w:eastAsia="宋体" w:cs="Helvetica"/>
          <w:color w:val="auto"/>
          <w:kern w:val="0"/>
          <w:sz w:val="24"/>
          <w:szCs w:val="24"/>
          <w:lang w:val="zh-CN" w:eastAsia="zh-CN" w:bidi="ar-SA"/>
        </w:rPr>
        <w:t>并在人员、设备、资金等方面具备相应的能力；</w:t>
      </w:r>
    </w:p>
    <w:p w14:paraId="7569B1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）拟派项目总监具有</w:t>
      </w:r>
      <w:r>
        <w:rPr>
          <w:rFonts w:hint="eastAsia" w:cs="Helvetica"/>
          <w:color w:val="auto"/>
          <w:kern w:val="0"/>
          <w:sz w:val="24"/>
          <w:szCs w:val="24"/>
          <w:lang w:val="en-US" w:eastAsia="zh-CN" w:bidi="ar-SA"/>
        </w:rPr>
        <w:t>市政公用工程专业</w:t>
      </w:r>
      <w:r>
        <w:rPr>
          <w:rFonts w:hint="eastAsia" w:ascii="宋体" w:hAnsi="宋体" w:eastAsia="宋体" w:cs="Helvetica"/>
          <w:color w:val="auto"/>
          <w:kern w:val="0"/>
          <w:sz w:val="24"/>
          <w:szCs w:val="24"/>
          <w:lang w:val="zh-CN" w:eastAsia="zh-CN" w:bidi="ar-SA"/>
        </w:rPr>
        <w:t>注册监理工程师执业资格，</w:t>
      </w:r>
      <w:r>
        <w:rPr>
          <w:rFonts w:hint="eastAsia" w:cs="Helvetica"/>
          <w:color w:val="auto"/>
          <w:kern w:val="0"/>
          <w:sz w:val="24"/>
          <w:szCs w:val="24"/>
          <w:lang w:val="en-US" w:eastAsia="zh-CN" w:bidi="ar-SA"/>
        </w:rPr>
        <w:t>且</w:t>
      </w:r>
      <w:r>
        <w:rPr>
          <w:rFonts w:hint="eastAsia" w:ascii="宋体" w:hAnsi="宋体" w:eastAsia="宋体" w:cs="Helvetica"/>
          <w:color w:val="auto"/>
          <w:kern w:val="0"/>
          <w:sz w:val="24"/>
          <w:szCs w:val="24"/>
          <w:lang w:val="zh-CN" w:eastAsia="zh-CN" w:bidi="ar-SA"/>
        </w:rPr>
        <w:t>在本单位注册</w:t>
      </w:r>
      <w:r>
        <w:rPr>
          <w:rFonts w:hint="eastAsia" w:cs="宋体"/>
          <w:color w:val="auto"/>
          <w:highlight w:val="none"/>
          <w:lang w:eastAsia="zh-CN"/>
        </w:rPr>
        <w:t>；</w:t>
      </w:r>
    </w:p>
    <w:p w14:paraId="2D350C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w:t>
      </w:r>
      <w:bookmarkStart w:id="46" w:name="_GoBack"/>
      <w:r>
        <w:rPr>
          <w:rFonts w:hint="eastAsia" w:ascii="宋体" w:hAnsi="宋体" w:eastAsia="宋体" w:cs="Helvetica"/>
          <w:color w:val="auto"/>
          <w:kern w:val="0"/>
          <w:sz w:val="24"/>
          <w:szCs w:val="24"/>
          <w:lang w:val="zh-CN" w:eastAsia="zh-CN" w:bidi="ar-SA"/>
        </w:rPr>
        <w:t>供应商不得为“信用中国”网站（www.creditchina.gov.cn）中列入失信被执行人（中国执行信息公开网http://zxgk.court.gov.cn）和重大税收违法失信主体的供应商，不得</w:t>
      </w:r>
      <w:r>
        <w:rPr>
          <w:rFonts w:hint="eastAsia" w:cs="Helvetica"/>
          <w:color w:val="auto"/>
          <w:kern w:val="0"/>
          <w:sz w:val="24"/>
          <w:szCs w:val="24"/>
          <w:lang w:val="en-US" w:eastAsia="zh-CN" w:bidi="ar-SA"/>
        </w:rPr>
        <w:t>为列入</w:t>
      </w:r>
      <w:r>
        <w:rPr>
          <w:rFonts w:hint="eastAsia" w:ascii="宋体" w:hAnsi="宋体" w:eastAsia="宋体" w:cs="Helvetica"/>
          <w:color w:val="auto"/>
          <w:kern w:val="0"/>
          <w:sz w:val="24"/>
          <w:szCs w:val="24"/>
          <w:lang w:val="zh-CN" w:eastAsia="zh-CN" w:bidi="ar-SA"/>
        </w:rPr>
        <w:t>中国政府采购网（www.ccgp.gov.cn）政府采购严重违法失信行为记录名单中的供应商（提供获取竞争性磋商文件当日起至开标截止前任意一天内的查询结果网页截图并加盖公章）；</w:t>
      </w:r>
      <w:bookmarkEnd w:id="46"/>
    </w:p>
    <w:p w14:paraId="0B072B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）单位负责人为同一人或者存在控股、管理关系的不同单位，不得参加同一合同包下的政府采购活动</w:t>
      </w:r>
      <w:r>
        <w:rPr>
          <w:rFonts w:hint="eastAsia" w:cs="Helvetica"/>
          <w:color w:val="auto"/>
          <w:kern w:val="0"/>
          <w:sz w:val="24"/>
          <w:szCs w:val="24"/>
          <w:lang w:val="zh-CN" w:eastAsia="zh-CN" w:bidi="ar-SA"/>
        </w:rPr>
        <w:t>；</w:t>
      </w:r>
    </w:p>
    <w:p w14:paraId="0BA496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2C50436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（13）</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55F2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6D5A2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CE9B9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551D3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705A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24D1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489F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50EF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9D0FC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A97E3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16BCD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1517"/>
      <w:bookmarkStart w:id="1" w:name="_Toc9165"/>
      <w:bookmarkStart w:id="2" w:name="_Toc15868"/>
      <w:bookmarkStart w:id="3" w:name="_Toc32331"/>
      <w:bookmarkStart w:id="4" w:name="_Toc25524"/>
      <w:bookmarkStart w:id="5" w:name="_Toc4561"/>
      <w:bookmarkStart w:id="6" w:name="_Toc20662"/>
      <w:bookmarkStart w:id="7" w:name="_Toc7084"/>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952"/>
      <w:bookmarkStart w:id="9" w:name="_Toc10651"/>
      <w:bookmarkStart w:id="10" w:name="_Toc22023"/>
      <w:bookmarkStart w:id="11" w:name="_Toc15131"/>
      <w:bookmarkStart w:id="12" w:name="_Toc21260"/>
      <w:bookmarkStart w:id="13" w:name="_Toc26760"/>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1910"/>
      <w:bookmarkStart w:id="15" w:name="_Toc13961"/>
      <w:bookmarkStart w:id="16" w:name="_Toc18882"/>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2704"/>
      <w:bookmarkStart w:id="19" w:name="_Toc12905"/>
      <w:bookmarkStart w:id="20" w:name="_Toc6945"/>
      <w:bookmarkStart w:id="21" w:name="_Toc483349441"/>
      <w:bookmarkStart w:id="22" w:name="_Toc23557"/>
      <w:bookmarkStart w:id="23" w:name="_Toc14081"/>
      <w:bookmarkStart w:id="24" w:name="_Toc29800"/>
      <w:bookmarkStart w:id="25" w:name="_Toc26738"/>
      <w:bookmarkStart w:id="26" w:name="_Toc22198"/>
      <w:bookmarkStart w:id="27" w:name="_Toc13597"/>
      <w:bookmarkStart w:id="28" w:name="_Toc31865"/>
      <w:bookmarkStart w:id="29" w:name="_Toc29613"/>
      <w:bookmarkStart w:id="30" w:name="_Toc17482"/>
      <w:bookmarkStart w:id="31" w:name="_Toc12408"/>
      <w:bookmarkStart w:id="32" w:name="_Toc17265"/>
      <w:bookmarkStart w:id="33" w:name="_Toc15591"/>
      <w:bookmarkStart w:id="34" w:name="_Toc31501"/>
      <w:bookmarkStart w:id="35" w:name="_Toc21050"/>
      <w:bookmarkStart w:id="36" w:name="_Toc9004"/>
      <w:bookmarkStart w:id="37" w:name="_Toc18044"/>
      <w:bookmarkStart w:id="38" w:name="_Toc13312"/>
      <w:bookmarkStart w:id="39" w:name="_Toc19326"/>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15794"/>
      <w:bookmarkStart w:id="41" w:name="_Toc7264"/>
      <w:bookmarkStart w:id="42" w:name="_Toc4050"/>
      <w:bookmarkStart w:id="43" w:name="_Toc5624"/>
      <w:bookmarkStart w:id="44" w:name="_Toc26876"/>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9877E2"/>
    <w:rsid w:val="12E34F1A"/>
    <w:rsid w:val="136A0736"/>
    <w:rsid w:val="1FFE17AC"/>
    <w:rsid w:val="25453ACD"/>
    <w:rsid w:val="28F827CB"/>
    <w:rsid w:val="2B3848E8"/>
    <w:rsid w:val="39B83C58"/>
    <w:rsid w:val="45DD7FC6"/>
    <w:rsid w:val="489427F4"/>
    <w:rsid w:val="4B420C77"/>
    <w:rsid w:val="52232AE4"/>
    <w:rsid w:val="52374585"/>
    <w:rsid w:val="57366C49"/>
    <w:rsid w:val="5D5864E9"/>
    <w:rsid w:val="5FCA7E02"/>
    <w:rsid w:val="65594D61"/>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2528</Words>
  <Characters>2612</Characters>
  <Lines>0</Lines>
  <Paragraphs>0</Paragraphs>
  <TotalTime>31</TotalTime>
  <ScaleCrop>false</ScaleCrop>
  <LinksUpToDate>false</LinksUpToDate>
  <CharactersWithSpaces>3505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2025-03-14T09:37:41Z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42AA77DADA5944069B4D565344A82B39_12</vt:lpwstr>
  </property>
  <property fmtid="{D5CDD505-2E9C-101B-9397-08002B2CF9AE}" pid="4" name="KSOTemplateDocerSaveRecord">
    <vt:lpwstr>eyJoZGlkIjoiY2QzZTFkNzYyMTY4YWQ5NTY2NmEwZDQyZmEwZTE4YmUiLCJ1c2VySWQiOiIzMzk1NTU1NjkifQ==</vt:lpwstr>
  </property>
</Properties>
</file>