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5924B"/>
    <w:p w14:paraId="7DB8B38A">
      <w:pPr>
        <w:jc w:val="center"/>
        <w:rPr>
          <w:rFonts w:hint="eastAsia" w:ascii="方正仿宋_GB2312" w:hAnsi="方正仿宋_GB2312" w:eastAsia="方正仿宋_GB2312" w:cs="方正仿宋_GB2312"/>
          <w:sz w:val="44"/>
          <w:szCs w:val="4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44"/>
          <w:szCs w:val="44"/>
          <w:lang w:val="en-US" w:eastAsia="zh-CN"/>
        </w:rPr>
        <w:t>人员配备方案</w:t>
      </w:r>
    </w:p>
    <w:p w14:paraId="3E261843"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97B533D">
      <w:pPr>
        <w:ind w:firstLine="640" w:firstLineChars="20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提供本项目的人员配备方案，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包含项目经理和其他专业人员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。附执业或职业资格证或上岗证或职称证复印件。</w:t>
      </w:r>
    </w:p>
    <w:p w14:paraId="23F78F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3CB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2024-08-29T02:08:45Z</dcterms:created>
  <dc:creator>DELL</dc:creator>
  <cp:lastModifiedBy>风</cp:lastModifiedBy>
  <dcterms:modified xsi:type="dcterms:W3CDTF">2024-08-29T02:09:04Z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2E3EF7431F1F4F3698B8E5056B9A63A1_12</vt:lpwstr>
  </property>
</Properties>
</file>