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2"/>
          <w:szCs w:val="32"/>
        </w:rPr>
      </w:pPr>
      <w:r>
        <w:rPr>
          <w:rFonts w:hint="eastAsia" w:ascii="仿宋" w:hAnsi="仿宋" w:eastAsia="仿宋" w:cs="仿宋"/>
          <w:b/>
          <w:bCs/>
          <w:sz w:val="36"/>
          <w:szCs w:val="36"/>
        </w:rPr>
        <w:t>资格证明文件</w:t>
      </w:r>
    </w:p>
    <w:p>
      <w:pPr>
        <w:ind w:firstLine="244" w:firstLineChars="100"/>
        <w:rPr>
          <w:rFonts w:ascii="仿宋" w:hAnsi="仿宋" w:eastAsia="仿宋" w:cs="仿宋"/>
          <w:b/>
          <w:bCs/>
          <w:sz w:val="32"/>
          <w:szCs w:val="32"/>
        </w:rPr>
      </w:pPr>
      <w:r>
        <w:rPr>
          <w:rFonts w:hint="eastAsia" w:ascii="仿宋" w:hAnsi="仿宋" w:eastAsia="仿宋" w:cs="仿宋"/>
          <w:spacing w:val="7"/>
          <w:sz w:val="23"/>
          <w:szCs w:val="23"/>
        </w:rPr>
        <w:t>1.具有独立承担民事责任能力的法人、其他组织或自然人，并出具合法有效的营业执照或事业单位法人证书等国家规定的相关证明，自然人参与的提供其身份证明书；</w:t>
      </w:r>
    </w:p>
    <w:p>
      <w:pPr>
        <w:rPr>
          <w:rFonts w:ascii="仿宋" w:hAnsi="仿宋" w:eastAsia="仿宋" w:cs="仿宋"/>
          <w:b/>
          <w:bCs/>
          <w:sz w:val="32"/>
          <w:szCs w:val="32"/>
        </w:rPr>
      </w:pPr>
      <w:r>
        <w:rPr>
          <w:rFonts w:hint="eastAsia" w:ascii="仿宋" w:hAnsi="仿宋" w:eastAsia="仿宋" w:cs="仿宋"/>
          <w:b/>
          <w:bCs/>
          <w:sz w:val="32"/>
          <w:szCs w:val="32"/>
        </w:rPr>
        <w:br w:type="page"/>
      </w:r>
    </w:p>
    <w:p>
      <w:pPr>
        <w:rPr>
          <w:rFonts w:ascii="仿宋" w:hAnsi="仿宋" w:eastAsia="仿宋" w:cs="仿宋"/>
          <w:b/>
          <w:bCs/>
          <w:sz w:val="32"/>
          <w:szCs w:val="32"/>
        </w:rPr>
      </w:pPr>
      <w:r>
        <w:rPr>
          <w:rFonts w:hint="eastAsia" w:ascii="仿宋" w:hAnsi="仿宋" w:eastAsia="仿宋" w:cs="仿宋"/>
          <w:spacing w:val="7"/>
          <w:sz w:val="23"/>
          <w:szCs w:val="23"/>
        </w:rPr>
        <w:t>2.具备有效的《经营保险业务许可证》</w:t>
      </w:r>
      <w:r>
        <w:rPr>
          <w:rFonts w:hint="eastAsia" w:ascii="仿宋" w:hAnsi="仿宋" w:eastAsia="仿宋" w:cs="仿宋"/>
          <w:spacing w:val="7"/>
          <w:sz w:val="23"/>
          <w:szCs w:val="23"/>
          <w:lang w:val="zh-CN"/>
        </w:rPr>
        <w:t>；</w:t>
      </w:r>
    </w:p>
    <w:p>
      <w:pPr>
        <w:rPr>
          <w:rFonts w:ascii="仿宋" w:hAnsi="仿宋" w:eastAsia="仿宋" w:cs="仿宋"/>
          <w:b/>
          <w:bCs/>
          <w:sz w:val="32"/>
          <w:szCs w:val="32"/>
        </w:rPr>
      </w:pPr>
      <w:r>
        <w:rPr>
          <w:rFonts w:hint="eastAsia" w:ascii="仿宋" w:hAnsi="仿宋" w:eastAsia="仿宋" w:cs="仿宋"/>
          <w:b/>
          <w:bCs/>
          <w:sz w:val="32"/>
          <w:szCs w:val="32"/>
        </w:rPr>
        <w:br w:type="page"/>
      </w:r>
    </w:p>
    <w:p>
      <w:pPr>
        <w:rPr>
          <w:rFonts w:hint="eastAsia" w:ascii="仿宋" w:hAnsi="仿宋" w:eastAsia="仿宋" w:cs="仿宋"/>
          <w:b/>
          <w:bCs/>
          <w:sz w:val="32"/>
          <w:szCs w:val="32"/>
          <w:lang w:eastAsia="zh-CN"/>
        </w:rPr>
      </w:pPr>
      <w:r>
        <w:rPr>
          <w:rFonts w:hint="eastAsia" w:ascii="仿宋" w:hAnsi="仿宋" w:eastAsia="仿宋" w:cs="仿宋"/>
          <w:spacing w:val="7"/>
          <w:sz w:val="23"/>
          <w:szCs w:val="23"/>
        </w:rPr>
        <w:t>3.法定代表人参加磋商的，须出具法定代表人身份证明书及身份证。法定代表人授权委托人参加磋商的，须出具法定代表人授权委托书及授权委托人身份证</w:t>
      </w:r>
      <w:r>
        <w:rPr>
          <w:rFonts w:hint="eastAsia" w:ascii="仿宋" w:hAnsi="仿宋" w:eastAsia="仿宋" w:cs="仿宋"/>
          <w:spacing w:val="7"/>
          <w:sz w:val="23"/>
          <w:szCs w:val="23"/>
          <w:lang w:eastAsia="zh-CN"/>
        </w:rPr>
        <w:t>；</w:t>
      </w:r>
    </w:p>
    <w:p>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pPr>
        <w:autoSpaceDE w:val="0"/>
        <w:autoSpaceDN w:val="0"/>
        <w:adjustRightInd w:val="0"/>
        <w:spacing w:line="348" w:lineRule="auto"/>
        <w:ind w:firstLine="400"/>
        <w:rPr>
          <w:rFonts w:ascii="仿宋" w:hAnsi="仿宋" w:eastAsia="仿宋" w:cs="仿宋"/>
          <w:b/>
          <w:bCs/>
          <w:sz w:val="20"/>
        </w:rPr>
      </w:pPr>
    </w:p>
    <w:p>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陕西慧科工程管理咨询有限公司：</w:t>
      </w:r>
    </w:p>
    <w:p>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的磋商及合同的执行和完成，以本公司的名义处理一切与之有关的事宜。</w:t>
      </w:r>
    </w:p>
    <w:p>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pPr>
        <w:autoSpaceDE w:val="0"/>
        <w:autoSpaceDN w:val="0"/>
        <w:adjustRightInd w:val="0"/>
        <w:spacing w:line="348" w:lineRule="auto"/>
        <w:rPr>
          <w:rFonts w:ascii="仿宋" w:hAnsi="仿宋" w:eastAsia="仿宋" w:cs="仿宋"/>
          <w:sz w:val="24"/>
        </w:rPr>
      </w:pPr>
    </w:p>
    <w:p>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pPr>
        <w:autoSpaceDE w:val="0"/>
        <w:autoSpaceDN w:val="0"/>
        <w:adjustRightInd w:val="0"/>
        <w:spacing w:line="348" w:lineRule="auto"/>
        <w:rPr>
          <w:rFonts w:ascii="仿宋" w:hAnsi="仿宋" w:eastAsia="仿宋" w:cs="仿宋"/>
          <w:sz w:val="24"/>
        </w:rPr>
      </w:pPr>
    </w:p>
    <w:p>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pPr>
        <w:adjustRightInd w:val="0"/>
        <w:snapToGrid w:val="0"/>
        <w:spacing w:line="360" w:lineRule="auto"/>
        <w:ind w:firstLine="480" w:firstLineChars="200"/>
        <w:rPr>
          <w:rFonts w:ascii="仿宋" w:hAnsi="仿宋" w:eastAsia="仿宋" w:cs="仿宋"/>
          <w:sz w:val="24"/>
        </w:rPr>
      </w:pPr>
    </w:p>
    <w:p>
      <w:pPr>
        <w:pStyle w:val="3"/>
      </w:pP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eastAsia="zh-CN"/>
        </w:rPr>
        <w:t>竞争性磋商</w:t>
      </w:r>
      <w:r>
        <w:rPr>
          <w:rFonts w:hint="eastAsia" w:ascii="仿宋" w:hAnsi="仿宋" w:eastAsia="仿宋" w:cs="仿宋"/>
          <w:sz w:val="24"/>
        </w:rPr>
        <w:t>的或法定代表人参加</w:t>
      </w:r>
      <w:r>
        <w:rPr>
          <w:rFonts w:hint="eastAsia" w:ascii="仿宋" w:hAnsi="仿宋" w:eastAsia="仿宋" w:cs="仿宋"/>
          <w:sz w:val="24"/>
          <w:lang w:eastAsia="zh-CN"/>
        </w:rPr>
        <w:t>竞争性磋商</w:t>
      </w:r>
      <w:r>
        <w:rPr>
          <w:rFonts w:hint="eastAsia" w:ascii="仿宋" w:hAnsi="仿宋" w:eastAsia="仿宋" w:cs="仿宋"/>
          <w:sz w:val="24"/>
        </w:rPr>
        <w:t>的无需提供</w:t>
      </w:r>
    </w:p>
    <w:p>
      <w:pPr>
        <w:spacing w:after="120"/>
        <w:rPr>
          <w:rFonts w:ascii="仿宋" w:hAnsi="仿宋" w:eastAsia="仿宋" w:cs="仿宋"/>
        </w:rPr>
      </w:pPr>
      <w:r>
        <w:rPr>
          <w:rFonts w:hint="eastAsia" w:ascii="仿宋" w:hAnsi="仿宋" w:eastAsia="仿宋" w:cs="仿宋"/>
        </w:rPr>
        <w:br w:type="page"/>
      </w:r>
    </w:p>
    <w:p>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pPr>
        <w:autoSpaceDE w:val="0"/>
        <w:autoSpaceDN w:val="0"/>
        <w:adjustRightInd w:val="0"/>
        <w:spacing w:line="360" w:lineRule="auto"/>
        <w:jc w:val="left"/>
        <w:rPr>
          <w:rFonts w:ascii="仿宋" w:hAnsi="仿宋" w:eastAsia="仿宋" w:cs="仿宋"/>
          <w:kern w:val="0"/>
          <w:sz w:val="24"/>
        </w:rPr>
      </w:pPr>
    </w:p>
    <w:tbl>
      <w:tblPr>
        <w:tblStyle w:val="6"/>
        <w:tblW w:w="0" w:type="auto"/>
        <w:jc w:val="center"/>
        <w:tblLayout w:type="fixed"/>
        <w:tblCellMar>
          <w:top w:w="0" w:type="dxa"/>
          <w:left w:w="108" w:type="dxa"/>
          <w:bottom w:w="0" w:type="dxa"/>
          <w:right w:w="108" w:type="dxa"/>
        </w:tblCellMar>
      </w:tblPr>
      <w:tblGrid>
        <w:gridCol w:w="4049"/>
      </w:tblGrid>
      <w:tr>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pPr>
        <w:autoSpaceDE w:val="0"/>
        <w:autoSpaceDN w:val="0"/>
        <w:adjustRightInd w:val="0"/>
        <w:spacing w:line="360" w:lineRule="auto"/>
        <w:ind w:left="5399" w:leftChars="2571"/>
        <w:jc w:val="left"/>
        <w:rPr>
          <w:rFonts w:ascii="仿宋" w:hAnsi="仿宋" w:eastAsia="仿宋" w:cs="仿宋"/>
          <w:kern w:val="0"/>
          <w:sz w:val="24"/>
        </w:rPr>
      </w:pPr>
    </w:p>
    <w:p>
      <w:pPr>
        <w:autoSpaceDE w:val="0"/>
        <w:autoSpaceDN w:val="0"/>
        <w:adjustRightInd w:val="0"/>
        <w:spacing w:line="360" w:lineRule="auto"/>
        <w:ind w:left="6659" w:leftChars="3171"/>
        <w:jc w:val="left"/>
        <w:rPr>
          <w:rFonts w:ascii="仿宋" w:hAnsi="仿宋" w:eastAsia="仿宋" w:cs="仿宋"/>
          <w:kern w:val="0"/>
          <w:sz w:val="24"/>
        </w:rPr>
      </w:pPr>
      <w:r>
        <w:rPr>
          <w:rFonts w:hint="eastAsia" w:ascii="仿宋" w:hAnsi="仿宋" w:eastAsia="仿宋" w:cs="仿宋"/>
          <w:kern w:val="0"/>
          <w:sz w:val="24"/>
        </w:rPr>
        <w:t>年   月   日</w:t>
      </w:r>
    </w:p>
    <w:p>
      <w:pPr>
        <w:rPr>
          <w:rFonts w:ascii="仿宋" w:hAnsi="仿宋" w:eastAsia="仿宋" w:cs="仿宋"/>
          <w:b/>
          <w:bCs/>
          <w:sz w:val="32"/>
          <w:szCs w:val="32"/>
        </w:rPr>
      </w:pPr>
      <w:r>
        <w:rPr>
          <w:rFonts w:hint="eastAsia" w:ascii="仿宋" w:hAnsi="仿宋" w:eastAsia="仿宋" w:cs="仿宋"/>
          <w:b/>
          <w:bCs/>
          <w:sz w:val="32"/>
          <w:szCs w:val="32"/>
        </w:rPr>
        <w:br w:type="page"/>
      </w:r>
    </w:p>
    <w:p>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pPr>
        <w:rPr>
          <w:rFonts w:hint="default"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r>
        <w:rPr>
          <w:rFonts w:hint="eastAsia" w:ascii="仿宋" w:hAnsi="仿宋" w:eastAsia="仿宋" w:cs="仿宋"/>
          <w:spacing w:val="7"/>
          <w:sz w:val="23"/>
          <w:szCs w:val="23"/>
          <w:lang w:val="en-US" w:eastAsia="zh-CN"/>
        </w:rPr>
        <w:t>4.</w:t>
      </w:r>
      <w:r>
        <w:rPr>
          <w:rFonts w:hint="eastAsia" w:ascii="仿宋" w:hAnsi="仿宋" w:eastAsia="仿宋" w:cs="仿宋"/>
          <w:spacing w:val="7"/>
          <w:sz w:val="23"/>
          <w:szCs w:val="23"/>
        </w:rPr>
        <w:t>提供2022年度或2023年度经审计的财务审计报告</w:t>
      </w:r>
      <w:r>
        <w:rPr>
          <w:rFonts w:hint="eastAsia" w:ascii="仿宋" w:hAnsi="仿宋" w:eastAsia="仿宋" w:cs="仿宋"/>
          <w:spacing w:val="7"/>
          <w:sz w:val="23"/>
          <w:szCs w:val="23"/>
          <w:lang w:val="en-US" w:eastAsia="zh-CN"/>
        </w:rPr>
        <w:t xml:space="preserve"> </w:t>
      </w:r>
      <w:r>
        <w:rPr>
          <w:rFonts w:hint="eastAsia" w:ascii="仿宋" w:hAnsi="仿宋" w:eastAsia="仿宋" w:cs="仿宋"/>
          <w:spacing w:val="7"/>
          <w:sz w:val="23"/>
          <w:szCs w:val="23"/>
        </w:rPr>
        <w:t>或提供本项目磋商前三个月内基本开户银行出具的资信良好的证明</w:t>
      </w:r>
      <w:r>
        <w:rPr>
          <w:rFonts w:hint="eastAsia" w:ascii="仿宋" w:hAnsi="仿宋" w:eastAsia="仿宋" w:cs="仿宋"/>
          <w:spacing w:val="7"/>
          <w:sz w:val="23"/>
          <w:szCs w:val="23"/>
          <w:lang w:val="en-US" w:eastAsia="zh-CN"/>
        </w:rPr>
        <w:t xml:space="preserve"> </w:t>
      </w:r>
      <w:r>
        <w:rPr>
          <w:rFonts w:hint="eastAsia" w:ascii="仿宋" w:hAnsi="仿宋" w:eastAsia="仿宋" w:cs="仿宋"/>
          <w:spacing w:val="7"/>
          <w:sz w:val="23"/>
          <w:szCs w:val="23"/>
        </w:rPr>
        <w:t>或提供政府采购专业担保机构出具的投标担保函（提供银行资信证明的需同时附基本存款账户开户许可证或基本存款账户信息）</w:t>
      </w:r>
    </w:p>
    <w:p>
      <w:pPr>
        <w:rPr>
          <w:rFonts w:hint="eastAsia"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lang w:val="en-US" w:eastAsia="zh-CN"/>
        </w:rPr>
        <w:t>5</w:t>
      </w:r>
      <w:r>
        <w:rPr>
          <w:rFonts w:hint="eastAsia" w:ascii="仿宋" w:hAnsi="仿宋" w:eastAsia="仿宋" w:cs="仿宋"/>
          <w:sz w:val="24"/>
        </w:rPr>
        <w:t>.提供递交响应文件截止之日前一年内任意一个月的依法缴纳税收的相关凭据（时间以税款所属日期为准），依法免税或无须缴纳税收的供应商，应提供相应证明文件</w:t>
      </w:r>
    </w:p>
    <w:p>
      <w:pPr>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提供递交响应文件截止之日前一年内任意一个月的社会保障资金缴纳证明，依法不需要缴纳社会保障资金的供应商应提供相关文件证明</w:t>
      </w:r>
    </w:p>
    <w:p>
      <w:pPr>
        <w:pStyle w:val="2"/>
        <w:rPr>
          <w:rFonts w:hint="default"/>
          <w:lang w:val="en-US" w:eastAsia="zh-CN"/>
        </w:rPr>
        <w:sectPr>
          <w:pgSz w:w="11906" w:h="16839"/>
          <w:pgMar w:top="1125" w:right="1417" w:bottom="1165" w:left="1418" w:header="1110" w:footer="995" w:gutter="0"/>
          <w:pgNumType w:fmt="numberInDash"/>
          <w:cols w:space="720" w:num="1"/>
        </w:sectPr>
      </w:pPr>
    </w:p>
    <w:p>
      <w:pPr>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.参加政府采购活动前3年内在经营活动中没有重大违法记录的书面声明</w:t>
      </w:r>
    </w:p>
    <w:p>
      <w:pPr>
        <w:rPr>
          <w:rFonts w:ascii="仿宋" w:hAnsi="仿宋" w:eastAsia="仿宋" w:cs="仿宋"/>
          <w:b/>
          <w:bCs/>
          <w:sz w:val="32"/>
          <w:szCs w:val="32"/>
        </w:rPr>
      </w:pPr>
    </w:p>
    <w:p>
      <w:pPr>
        <w:jc w:val="center"/>
        <w:rPr>
          <w:rFonts w:ascii="仿宋" w:hAnsi="仿宋" w:eastAsia="仿宋" w:cs="仿宋"/>
          <w:b/>
          <w:sz w:val="24"/>
        </w:rPr>
      </w:pPr>
      <w:r>
        <w:rPr>
          <w:rFonts w:hint="eastAsia" w:ascii="仿宋" w:hAnsi="仿宋" w:eastAsia="仿宋" w:cs="仿宋"/>
          <w:b/>
          <w:sz w:val="24"/>
        </w:rPr>
        <w:t>声明函</w:t>
      </w:r>
    </w:p>
    <w:p>
      <w:pPr>
        <w:jc w:val="center"/>
        <w:rPr>
          <w:rFonts w:ascii="仿宋" w:hAnsi="仿宋" w:eastAsia="仿宋" w:cs="仿宋"/>
          <w:sz w:val="24"/>
        </w:rPr>
      </w:pPr>
    </w:p>
    <w:p>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pPr>
        <w:tabs>
          <w:tab w:val="left" w:pos="5580"/>
        </w:tabs>
        <w:spacing w:before="120" w:line="360" w:lineRule="auto"/>
        <w:ind w:firstLine="480" w:firstLineChars="200"/>
        <w:rPr>
          <w:rFonts w:ascii="仿宋" w:hAnsi="仿宋" w:eastAsia="仿宋" w:cs="仿宋"/>
          <w:sz w:val="24"/>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rPr>
          <w:rFonts w:hint="eastAsia" w:ascii="仿宋" w:hAnsi="仿宋" w:eastAsia="仿宋" w:cs="仿宋"/>
          <w:spacing w:val="7"/>
          <w:sz w:val="23"/>
          <w:szCs w:val="23"/>
        </w:rPr>
      </w:pPr>
      <w:r>
        <w:rPr>
          <w:rFonts w:hint="eastAsia" w:ascii="仿宋" w:hAnsi="仿宋" w:eastAsia="仿宋" w:cs="仿宋"/>
          <w:b/>
          <w:bCs/>
          <w:sz w:val="32"/>
          <w:szCs w:val="32"/>
        </w:rPr>
        <w:br w:type="page"/>
      </w:r>
    </w:p>
    <w:p>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pPr>
        <w:rPr>
          <w:rFonts w:ascii="仿宋" w:hAnsi="仿宋" w:eastAsia="仿宋" w:cs="仿宋"/>
          <w:b/>
          <w:bCs/>
          <w:sz w:val="32"/>
          <w:szCs w:val="32"/>
        </w:rPr>
      </w:pPr>
      <w:r>
        <w:rPr>
          <w:rFonts w:hint="eastAsia" w:ascii="仿宋" w:hAnsi="仿宋" w:eastAsia="仿宋" w:cs="仿宋"/>
          <w:sz w:val="24"/>
          <w:lang w:val="en-US" w:eastAsia="zh-CN"/>
        </w:rPr>
        <w:t>8.</w:t>
      </w:r>
      <w:r>
        <w:rPr>
          <w:rFonts w:hint="eastAsia" w:ascii="仿宋" w:hAnsi="仿宋" w:eastAsia="仿宋" w:cs="仿宋"/>
          <w:sz w:val="24"/>
        </w:rPr>
        <w:t>具备履行合同所必需的设备和专业技术能力的证明材料（提供承诺函或证明材料）</w:t>
      </w:r>
    </w:p>
    <w:p>
      <w:pPr>
        <w:rPr>
          <w:rFonts w:ascii="仿宋" w:hAnsi="仿宋" w:eastAsia="仿宋" w:cs="仿宋"/>
          <w:b/>
          <w:bCs/>
          <w:sz w:val="32"/>
          <w:szCs w:val="32"/>
        </w:rPr>
      </w:pPr>
    </w:p>
    <w:p>
      <w:pPr>
        <w:jc w:val="center"/>
        <w:rPr>
          <w:rFonts w:ascii="仿宋" w:hAnsi="仿宋" w:eastAsia="仿宋" w:cs="仿宋"/>
          <w:b/>
          <w:sz w:val="24"/>
        </w:rPr>
      </w:pPr>
      <w:r>
        <w:rPr>
          <w:rFonts w:hint="eastAsia" w:ascii="仿宋" w:hAnsi="仿宋" w:eastAsia="仿宋" w:cs="仿宋"/>
          <w:b/>
          <w:sz w:val="24"/>
        </w:rPr>
        <w:t>承诺函</w:t>
      </w:r>
    </w:p>
    <w:p>
      <w:pPr>
        <w:jc w:val="center"/>
        <w:rPr>
          <w:rFonts w:ascii="仿宋" w:hAnsi="仿宋" w:eastAsia="仿宋" w:cs="仿宋"/>
          <w:sz w:val="24"/>
        </w:rPr>
      </w:pPr>
    </w:p>
    <w:p>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pPr>
        <w:tabs>
          <w:tab w:val="left" w:pos="5580"/>
        </w:tabs>
        <w:spacing w:before="120" w:line="360" w:lineRule="auto"/>
        <w:ind w:firstLine="480" w:firstLineChars="200"/>
        <w:rPr>
          <w:rFonts w:ascii="仿宋" w:hAnsi="仿宋" w:eastAsia="仿宋" w:cs="仿宋"/>
          <w:sz w:val="24"/>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rPr>
          <w:rFonts w:ascii="仿宋" w:hAnsi="仿宋" w:eastAsia="仿宋" w:cs="仿宋"/>
          <w:b/>
          <w:bCs/>
          <w:sz w:val="32"/>
          <w:szCs w:val="32"/>
        </w:rPr>
      </w:pPr>
      <w:r>
        <w:rPr>
          <w:rFonts w:hint="eastAsia" w:ascii="仿宋" w:hAnsi="仿宋" w:eastAsia="仿宋" w:cs="仿宋"/>
          <w:b/>
          <w:bCs/>
          <w:sz w:val="32"/>
          <w:szCs w:val="32"/>
        </w:rPr>
        <w:br w:type="page"/>
      </w:r>
    </w:p>
    <w:p>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pPr>
        <w:rPr>
          <w:rFonts w:ascii="仿宋" w:hAnsi="仿宋" w:eastAsia="仿宋" w:cs="仿宋"/>
          <w:b/>
          <w:bCs/>
        </w:rPr>
      </w:pPr>
      <w:r>
        <w:rPr>
          <w:rFonts w:hint="eastAsia" w:ascii="仿宋" w:hAnsi="仿宋" w:eastAsia="仿宋" w:cs="仿宋"/>
          <w:spacing w:val="7"/>
          <w:sz w:val="23"/>
          <w:szCs w:val="23"/>
          <w:lang w:val="en-US" w:eastAsia="zh-CN"/>
        </w:rPr>
        <w:t>9</w:t>
      </w:r>
      <w:r>
        <w:rPr>
          <w:rFonts w:hint="eastAsia" w:ascii="仿宋" w:hAnsi="仿宋" w:eastAsia="仿宋" w:cs="仿宋"/>
          <w:spacing w:val="7"/>
          <w:sz w:val="23"/>
          <w:szCs w:val="23"/>
        </w:rPr>
        <w:t>.供应商未被列入“中国执行信息公开网”失信被执行人名单，未被列入“信用中国”网站、重大税收违法失信主体，未被列入“中国政府采购网”政府采购严重违法失信行为记录名单</w:t>
      </w:r>
    </w:p>
    <w:p>
      <w:pPr>
        <w:rPr>
          <w:rFonts w:ascii="仿宋" w:hAnsi="仿宋" w:eastAsia="仿宋" w:cs="仿宋"/>
          <w:b/>
          <w:bCs/>
        </w:rPr>
      </w:pPr>
      <w:r>
        <w:rPr>
          <w:rFonts w:hint="eastAsia" w:ascii="仿宋" w:hAnsi="仿宋" w:eastAsia="仿宋" w:cs="仿宋"/>
          <w:b/>
          <w:bCs/>
        </w:rPr>
        <w:br w:type="page"/>
      </w:r>
    </w:p>
    <w:p>
      <w:pPr>
        <w:rPr>
          <w:rFonts w:ascii="仿宋" w:hAnsi="仿宋" w:eastAsia="仿宋" w:cs="仿宋"/>
          <w:b/>
          <w:bCs/>
        </w:rPr>
      </w:pPr>
      <w:r>
        <w:rPr>
          <w:rFonts w:hint="eastAsia" w:ascii="仿宋" w:hAnsi="仿宋" w:eastAsia="仿宋" w:cs="仿宋"/>
          <w:spacing w:val="7"/>
          <w:sz w:val="23"/>
          <w:szCs w:val="23"/>
          <w:lang w:val="en-US" w:eastAsia="zh-CN"/>
        </w:rPr>
        <w:t>10</w:t>
      </w:r>
      <w:r>
        <w:rPr>
          <w:rFonts w:hint="eastAsia" w:ascii="仿宋" w:hAnsi="仿宋" w:eastAsia="仿宋" w:cs="仿宋"/>
          <w:spacing w:val="7"/>
          <w:sz w:val="23"/>
          <w:szCs w:val="23"/>
        </w:rPr>
        <w:t>.单位负责人为同一人或者存在直接控股、管理关系的不同投标人，不得参加同一合同项下的政府采购活动</w:t>
      </w:r>
    </w:p>
    <w:p>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eastAsia="zh-CN"/>
        </w:rPr>
        <w:t>磋商</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pPr>
        <w:spacing w:line="500" w:lineRule="exact"/>
        <w:outlineLvl w:val="2"/>
        <w:rPr>
          <w:rFonts w:ascii="仿宋" w:hAnsi="仿宋" w:eastAsia="仿宋" w:cs="仿宋"/>
          <w:sz w:val="24"/>
        </w:rPr>
      </w:pPr>
      <w:r>
        <w:rPr>
          <w:rFonts w:hint="eastAsia" w:ascii="仿宋" w:hAnsi="仿宋" w:eastAsia="仿宋" w:cs="仿宋"/>
          <w:sz w:val="24"/>
        </w:rPr>
        <w:t>1.1管理关系说明：</w:t>
      </w:r>
    </w:p>
    <w:p>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pPr>
        <w:spacing w:line="500" w:lineRule="exact"/>
        <w:outlineLvl w:val="2"/>
        <w:rPr>
          <w:rFonts w:ascii="仿宋" w:hAnsi="仿宋" w:eastAsia="仿宋" w:cs="仿宋"/>
          <w:sz w:val="24"/>
        </w:rPr>
      </w:pPr>
      <w:r>
        <w:rPr>
          <w:rFonts w:hint="eastAsia" w:ascii="仿宋" w:hAnsi="仿宋" w:eastAsia="仿宋" w:cs="仿宋"/>
          <w:sz w:val="24"/>
        </w:rPr>
        <w:t>1.2股权关系说明：</w:t>
      </w:r>
    </w:p>
    <w:p>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pPr>
        <w:pStyle w:val="3"/>
      </w:pPr>
    </w:p>
    <w:p>
      <w:pPr>
        <w:spacing w:line="500" w:lineRule="exact"/>
        <w:rPr>
          <w:rFonts w:ascii="仿宋" w:hAnsi="仿宋" w:eastAsia="仿宋" w:cs="仿宋"/>
          <w:sz w:val="24"/>
        </w:rPr>
      </w:pPr>
      <w:r>
        <w:rPr>
          <w:rFonts w:hint="eastAsia" w:ascii="仿宋" w:hAnsi="仿宋" w:eastAsia="仿宋" w:cs="仿宋"/>
          <w:sz w:val="24"/>
        </w:rPr>
        <w:t xml:space="preserve">供应商（盖公章）：               </w:t>
      </w:r>
    </w:p>
    <w:p>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pPr>
        <w:spacing w:line="500" w:lineRule="exact"/>
        <w:rPr>
          <w:rFonts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pPr>
        <w:rPr>
          <w:rFonts w:ascii="仿宋" w:hAnsi="仿宋" w:eastAsia="仿宋" w:cs="仿宋"/>
          <w:b/>
          <w:bCs/>
          <w:sz w:val="32"/>
          <w:szCs w:val="32"/>
        </w:rPr>
      </w:pPr>
      <w:r>
        <w:rPr>
          <w:rFonts w:hint="eastAsia" w:ascii="仿宋" w:hAnsi="仿宋" w:eastAsia="仿宋" w:cs="仿宋"/>
          <w:spacing w:val="7"/>
          <w:sz w:val="23"/>
          <w:szCs w:val="23"/>
          <w:lang w:val="en-US" w:eastAsia="zh-CN"/>
        </w:rPr>
        <w:t>11</w:t>
      </w:r>
      <w:r>
        <w:rPr>
          <w:rFonts w:hint="eastAsia" w:ascii="仿宋" w:hAnsi="仿宋" w:eastAsia="仿宋" w:cs="仿宋"/>
          <w:spacing w:val="7"/>
          <w:sz w:val="23"/>
          <w:szCs w:val="23"/>
        </w:rPr>
        <w:t>.本项目不接受联合体</w:t>
      </w:r>
      <w:r>
        <w:rPr>
          <w:rFonts w:hint="eastAsia" w:ascii="仿宋" w:hAnsi="仿宋" w:eastAsia="仿宋" w:cs="仿宋"/>
          <w:spacing w:val="7"/>
          <w:sz w:val="23"/>
          <w:szCs w:val="23"/>
          <w:lang w:val="en-US" w:eastAsia="zh-CN"/>
        </w:rPr>
        <w:t>磋商</w:t>
      </w:r>
      <w:r>
        <w:rPr>
          <w:rFonts w:hint="eastAsia" w:ascii="仿宋" w:hAnsi="仿宋" w:eastAsia="仿宋" w:cs="仿宋"/>
          <w:spacing w:val="7"/>
          <w:sz w:val="23"/>
          <w:szCs w:val="23"/>
        </w:rPr>
        <w:t>。</w:t>
      </w:r>
    </w:p>
    <w:p>
      <w:pPr>
        <w:pStyle w:val="5"/>
        <w:widowControl w:val="0"/>
        <w:spacing w:before="0" w:beforeAutospacing="0" w:after="0" w:afterAutospacing="0"/>
        <w:jc w:val="center"/>
        <w:rPr>
          <w:b/>
          <w:bCs/>
          <w:sz w:val="28"/>
          <w:szCs w:val="28"/>
        </w:rPr>
      </w:pPr>
    </w:p>
    <w:p>
      <w:pPr>
        <w:pStyle w:val="5"/>
        <w:widowControl w:val="0"/>
        <w:spacing w:before="0" w:beforeAutospacing="0" w:after="0" w:afterAutospacing="0"/>
        <w:jc w:val="center"/>
        <w:rPr>
          <w:rFonts w:ascii="仿宋" w:hAnsi="仿宋" w:eastAsia="仿宋" w:cs="仿宋"/>
          <w:b/>
          <w:bCs/>
          <w:sz w:val="28"/>
          <w:szCs w:val="28"/>
        </w:rPr>
      </w:pPr>
      <w:r>
        <w:rPr>
          <w:rFonts w:hint="eastAsia" w:ascii="仿宋" w:hAnsi="仿宋" w:eastAsia="仿宋" w:cs="仿宋"/>
          <w:b/>
          <w:bCs/>
          <w:sz w:val="28"/>
          <w:szCs w:val="28"/>
        </w:rPr>
        <w:t>非联合体</w:t>
      </w:r>
    </w:p>
    <w:p>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本单位郑重声明，参加</w:t>
      </w:r>
      <w:r>
        <w:rPr>
          <w:rFonts w:hint="eastAsia" w:ascii="仿宋" w:hAnsi="仿宋" w:eastAsia="仿宋" w:cs="仿宋"/>
          <w:sz w:val="24"/>
          <w:szCs w:val="24"/>
          <w:u w:val="single"/>
        </w:rPr>
        <w:t xml:space="preserve">(采购人）     </w:t>
      </w:r>
      <w:r>
        <w:rPr>
          <w:rFonts w:hint="eastAsia" w:ascii="仿宋" w:hAnsi="仿宋" w:eastAsia="仿宋" w:cs="仿宋"/>
          <w:sz w:val="24"/>
          <w:szCs w:val="24"/>
        </w:rPr>
        <w:t>的</w:t>
      </w:r>
      <w:r>
        <w:rPr>
          <w:rFonts w:hint="eastAsia" w:ascii="仿宋" w:hAnsi="仿宋" w:eastAsia="仿宋" w:cs="仿宋"/>
          <w:sz w:val="24"/>
          <w:szCs w:val="24"/>
          <w:u w:val="single"/>
        </w:rPr>
        <w:t>项目名称            （项目编号： ）</w:t>
      </w:r>
      <w:r>
        <w:rPr>
          <w:rFonts w:hint="eastAsia" w:ascii="仿宋" w:hAnsi="仿宋" w:eastAsia="仿宋" w:cs="仿宋"/>
          <w:sz w:val="24"/>
          <w:szCs w:val="24"/>
        </w:rPr>
        <w:t>采购活动，为非联合体</w:t>
      </w:r>
      <w:r>
        <w:rPr>
          <w:rFonts w:hint="eastAsia" w:ascii="仿宋" w:hAnsi="仿宋" w:eastAsia="仿宋" w:cs="仿宋"/>
          <w:spacing w:val="7"/>
          <w:sz w:val="24"/>
          <w:szCs w:val="24"/>
          <w:lang w:val="en-US" w:eastAsia="zh-CN"/>
        </w:rPr>
        <w:t>磋商</w:t>
      </w:r>
      <w:r>
        <w:rPr>
          <w:rFonts w:hint="eastAsia" w:ascii="仿宋" w:hAnsi="仿宋" w:eastAsia="仿宋" w:cs="仿宋"/>
          <w:sz w:val="24"/>
          <w:szCs w:val="24"/>
        </w:rPr>
        <w:t>。</w:t>
      </w:r>
    </w:p>
    <w:p>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本单位对上述声明的真实性负责。如有虚假，将依法承担相应责任。</w:t>
      </w:r>
    </w:p>
    <w:p>
      <w:pPr>
        <w:spacing w:line="500" w:lineRule="exact"/>
        <w:rPr>
          <w:rFonts w:hint="eastAsia" w:ascii="仿宋" w:hAnsi="仿宋" w:eastAsia="仿宋" w:cs="仿宋"/>
          <w:sz w:val="24"/>
          <w:szCs w:val="24"/>
        </w:rPr>
      </w:pPr>
    </w:p>
    <w:p>
      <w:pPr>
        <w:spacing w:line="500" w:lineRule="exact"/>
        <w:rPr>
          <w:rFonts w:hint="eastAsia" w:ascii="仿宋" w:hAnsi="仿宋" w:eastAsia="仿宋" w:cs="仿宋"/>
          <w:sz w:val="24"/>
          <w:szCs w:val="24"/>
        </w:rPr>
      </w:pPr>
    </w:p>
    <w:p>
      <w:pPr>
        <w:spacing w:line="500" w:lineRule="exact"/>
        <w:ind w:firstLine="5040" w:firstLineChars="2100"/>
        <w:rPr>
          <w:rFonts w:ascii="仿宋" w:hAnsi="仿宋" w:eastAsia="仿宋" w:cs="仿宋"/>
          <w:sz w:val="24"/>
          <w:szCs w:val="24"/>
        </w:rPr>
      </w:pPr>
      <w:r>
        <w:rPr>
          <w:rFonts w:hint="eastAsia" w:ascii="仿宋" w:hAnsi="仿宋" w:eastAsia="仿宋" w:cs="仿宋"/>
          <w:sz w:val="24"/>
          <w:szCs w:val="24"/>
        </w:rPr>
        <w:t>供应商名称：（加盖公章）</w:t>
      </w:r>
    </w:p>
    <w:p>
      <w:pPr>
        <w:pStyle w:val="5"/>
        <w:widowControl w:val="0"/>
        <w:spacing w:before="0" w:beforeAutospacing="0" w:after="0" w:afterAutospacing="0"/>
        <w:jc w:val="both"/>
        <w:rPr>
          <w:rFonts w:ascii="仿宋" w:hAnsi="仿宋" w:eastAsia="仿宋" w:cs="仿宋"/>
          <w:sz w:val="24"/>
          <w:szCs w:val="24"/>
        </w:rPr>
      </w:pPr>
    </w:p>
    <w:p>
      <w:pPr>
        <w:ind w:firstLine="5040" w:firstLineChars="2100"/>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pPr>
        <w:shd w:val="clear" w:color="auto" w:fill="auto"/>
        <w:autoSpaceDE w:val="0"/>
        <w:autoSpaceDN w:val="0"/>
        <w:adjustRightInd w:val="0"/>
        <w:spacing w:line="360" w:lineRule="auto"/>
        <w:ind w:firstLine="420" w:firstLineChars="200"/>
        <w:jc w:val="left"/>
        <w:rPr>
          <w:rFonts w:hint="eastAsia" w:ascii="宋体" w:hAnsi="宋体" w:cs="宋体"/>
          <w:color w:val="000000"/>
          <w:szCs w:val="21"/>
          <w:lang w:val="zh-CN"/>
        </w:rPr>
      </w:pPr>
      <w:bookmarkStart w:id="0" w:name="_GoBack"/>
      <w:bookmarkEnd w:id="0"/>
    </w:p>
    <w:p>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（项目编号：____）的磋商供应商，在此郑重声明：</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1、在参加本次政府采购活动前3年内的经营活动中____（填“没有”或“有”）重大违法记录。供应</w:t>
      </w:r>
      <w:r>
        <w:rPr>
          <w:rFonts w:hint="eastAsia" w:ascii="仿宋" w:hAnsi="仿宋" w:eastAsia="仿宋" w:cs="仿宋"/>
          <w:b/>
          <w:bCs/>
          <w:color w:val="000000"/>
          <w:sz w:val="24"/>
          <w:szCs w:val="24"/>
        </w:rPr>
        <w:t>商在参加政府采购活动前3年内因违法经营被禁止在一定期限内参加政府采购活动，期限届满的，可以参加政府采购活动，但应提供期限届满的证明材料。</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磋商供应商：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pPr>
      <w:r>
        <w:rPr>
          <w:rFonts w:hint="eastAsia" w:ascii="仿宋" w:hAnsi="仿宋" w:eastAsia="仿宋" w:cs="仿宋"/>
          <w:color w:val="000000"/>
          <w:sz w:val="24"/>
          <w:szCs w:val="24"/>
          <w:lang w:val="zh-CN"/>
        </w:rPr>
        <w:t>年    月    日</w:t>
      </w:r>
      <w:r>
        <w:rPr>
          <w:rFonts w:hint="eastAsia" w:ascii="仿宋" w:hAnsi="仿宋" w:eastAsia="仿宋" w:cs="仿宋"/>
          <w:b/>
          <w:color w:val="000000"/>
          <w:sz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3C9954ED"/>
    <w:rsid w:val="0EF127DB"/>
    <w:rsid w:val="3C9954ED"/>
    <w:rsid w:val="480F2F20"/>
    <w:rsid w:val="62937DEA"/>
    <w:rsid w:val="6C0D4AD4"/>
    <w:rsid w:val="6D271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unhideWhenUsed/>
    <w:qFormat/>
    <w:uiPriority w:val="39"/>
  </w:style>
  <w:style w:type="paragraph" w:styleId="3">
    <w:name w:val="Body Text"/>
    <w:basedOn w:val="1"/>
    <w:next w:val="1"/>
    <w:autoRedefine/>
    <w:qFormat/>
    <w:uiPriority w:val="99"/>
    <w:pPr>
      <w:spacing w:line="360" w:lineRule="auto"/>
    </w:pPr>
    <w:rPr>
      <w:rFonts w:ascii="Tahoma" w:hAnsi="Tahoma"/>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2024-01-22T02:42:00Z</dcterms:created>
  <dc:creator>苍白假面</dc:creator>
  <cp:lastModifiedBy>向风而行</cp:lastModifiedBy>
  <dcterms:modified xsi:type="dcterms:W3CDTF">2024-04-02T05:40:33Z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A6BC8582FAD14B4D8D64BC68F791656D_11</vt:lpwstr>
  </property>
</Properties>
</file>