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hint="eastAsia" w:ascii="宋体" w:hAnsi="宋体" w:eastAsia="宋体" w:cs="宋体"/>
        </w:rPr>
      </w:pPr>
      <w:r>
        <w:rPr>
          <w:rStyle w:val="9"/>
          <w:rFonts w:hint="eastAsia" w:ascii="宋体" w:hAnsi="宋体" w:eastAsia="宋体" w:cs="宋体"/>
          <w:bCs/>
        </w:rPr>
        <w:t>拟签订的合同文本</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甲方：</w:t>
      </w:r>
      <w:r>
        <w:rPr>
          <w:rFonts w:hint="eastAsia" w:ascii="宋体" w:hAnsi="宋体" w:eastAsia="宋体" w:cs="宋体"/>
          <w:b w:val="0"/>
          <w:bCs w:val="0"/>
          <w:sz w:val="24"/>
          <w:u w:val="single"/>
          <w:lang w:val="en-US" w:eastAsia="zh-CN"/>
        </w:rPr>
        <w:t xml:space="preserve">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u w:val="single"/>
          <w:lang w:val="en-US" w:eastAsia="zh-CN"/>
        </w:rPr>
      </w:pPr>
      <w:r>
        <w:rPr>
          <w:rFonts w:hint="eastAsia" w:ascii="宋体" w:hAnsi="宋体" w:eastAsia="宋体" w:cs="宋体"/>
          <w:b w:val="0"/>
          <w:bCs w:val="0"/>
          <w:sz w:val="24"/>
        </w:rPr>
        <w:t>乙方：</w:t>
      </w:r>
      <w:r>
        <w:rPr>
          <w:rFonts w:hint="eastAsia" w:ascii="宋体" w:hAnsi="宋体" w:eastAsia="宋体" w:cs="宋体"/>
          <w:b w:val="0"/>
          <w:bCs w:val="0"/>
          <w:sz w:val="24"/>
          <w:u w:val="single"/>
          <w:lang w:val="en-US" w:eastAsia="zh-CN"/>
        </w:rPr>
        <w:t xml:space="preserve">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bookmarkStart w:id="0" w:name="_GoBack"/>
      <w:bookmarkEnd w:id="0"/>
      <w:r>
        <w:rPr>
          <w:rFonts w:hint="eastAsia" w:ascii="宋体" w:hAnsi="宋体" w:eastAsia="宋体" w:cs="宋体"/>
          <w:b w:val="0"/>
          <w:bCs w:val="0"/>
          <w:sz w:val="24"/>
        </w:rPr>
        <w:t>根据《中华人民共和国政府采购法》《中华人民共和国政府采购法实施条例》《中华人民共和国民法典》等相关法律法规、规范性文件以及 __________项目（填写项目名称）__________ （填写政府采购项目编号）的中标（成交）结果、招标文件投标文件等文件的相关内容，甲乙双方经平等协商，就如下合同条款达成一致意见。</w:t>
      </w:r>
    </w:p>
    <w:p>
      <w:pPr>
        <w:pStyle w:val="3"/>
        <w:keepNext w:val="0"/>
        <w:keepLines w:val="0"/>
        <w:pageBreakBefore w:val="0"/>
        <w:widowControl w:val="0"/>
        <w:numPr>
          <w:ilvl w:val="0"/>
          <w:numId w:val="2"/>
        </w:numPr>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甲方向乙方采购的货物基本情况 </w:t>
      </w:r>
    </w:p>
    <w:p>
      <w:pPr>
        <w:pStyle w:val="3"/>
        <w:keepNext w:val="0"/>
        <w:keepLines w:val="0"/>
        <w:pageBreakBefore w:val="0"/>
        <w:widowControl w:val="0"/>
        <w:numPr>
          <w:ilvl w:val="0"/>
          <w:numId w:val="0"/>
        </w:numPr>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（一）根据招标文件或询价通知书及中标（成交）结果公告，甲方所采购的货物、服务（如有）基本情况如下：______________________________。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（二）货物名称、数量、规格型号、生产厂家、品牌、单价、与货物相关的服务等详细内容，见合同附件-货物清单。</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二、乙方交付货物的时间及地点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（一）交付时间：__________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（二）交付地点：__________</w:t>
      </w:r>
      <w:r>
        <w:rPr>
          <w:rFonts w:hint="eastAsia" w:ascii="宋体" w:hAnsi="宋体" w:eastAsia="宋体" w:cs="宋体"/>
          <w:b w:val="0"/>
          <w:bCs w:val="0"/>
          <w:sz w:val="24"/>
          <w:lang w:eastAsia="zh-CN"/>
        </w:rPr>
        <w:t>（</w:t>
      </w:r>
      <w:r>
        <w:rPr>
          <w:rFonts w:hint="eastAsia" w:ascii="宋体" w:hAnsi="宋体" w:eastAsia="宋体" w:cs="宋体"/>
          <w:b w:val="0"/>
          <w:bCs w:val="0"/>
          <w:sz w:val="24"/>
        </w:rPr>
        <w:t>填写详细地址）</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（三）交付货物的名称及数量：__________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（四）乙方交付货物代表及联系电话：__________（填写姓名和联系电话）</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（五）甲方接收货物代表及联系电话：__________（填写姓名和联系电话）</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注：货物为多批次交付的，应详细列明每批次交付的内容、数量、交付时间、交付地点等。</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三、乙方交付货物的质量</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（一）乙方交付的货物应同时满足：</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1.符合国家法律法规和规范性文件对货物的质量要求；</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2.符合甲方招标文件对货物的质量要求；</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3.符合乙方在投标文件中对货物质量作出的书面承诺、声明或保证。</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上述质量要求作为甲方对乙方货物质量的验收依据。</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（二）乙方应根据国家法律法规和规范性文件的规定、招标文件的相关要求、投标文件及乙方承诺、声明或保证，向甲方提供相应的货物质量证明文件。</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四、乙方交付货物的包装及标识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（一）乙方交付货物的包装和标识应同时满足：</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1.符合国家法律法规和规范性文件对产品包装及标识的要求；</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2.符合甲方招标文件或询价通知书对货物包装及标识的要求；</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3.符合乙方在投标文件中对货物包装及标识作出的承诺、声明或保证；</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4.符合绿色环保、运输及安全性等要求。</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（二）货物的包装费用由乙方承担。</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五、货物的运输要求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（一）运输方式及运输线路：__________。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（二）运输、保险及其他相关费用由乙方承担。</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bCs/>
          <w:sz w:val="24"/>
        </w:rPr>
        <w:t>六、甲方对货物的验收</w:t>
      </w:r>
      <w:r>
        <w:rPr>
          <w:rFonts w:hint="eastAsia" w:ascii="宋体" w:hAnsi="宋体" w:eastAsia="宋体" w:cs="宋体"/>
          <w:b w:val="0"/>
          <w:bCs w:val="0"/>
          <w:sz w:val="24"/>
        </w:rPr>
        <w:t xml:space="preserve">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（三）乙方提交的货物数量、规格型号及质量不符合本合同要求的，甲方应在验收记录中作出明确记载，保留相关的证据，并有权拒绝接受货物，解除合同且不承担任何法律责任。</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七、合同金额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在乙方提供完全符合合同要求的货物的前提下，本合同总金额为__________元（小写）__________（大写）</w:t>
      </w:r>
    </w:p>
    <w:p>
      <w:pPr>
        <w:pStyle w:val="3"/>
        <w:keepNext w:val="0"/>
        <w:keepLines w:val="0"/>
        <w:pageBreakBefore w:val="0"/>
        <w:widowControl w:val="0"/>
        <w:numPr>
          <w:ilvl w:val="0"/>
          <w:numId w:val="3"/>
        </w:numPr>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付款时间、金额及条件 </w:t>
      </w:r>
    </w:p>
    <w:p>
      <w:pPr>
        <w:pStyle w:val="3"/>
        <w:keepNext w:val="0"/>
        <w:keepLines w:val="0"/>
        <w:pageBreakBefore w:val="0"/>
        <w:widowControl w:val="0"/>
        <w:numPr>
          <w:ilvl w:val="0"/>
          <w:numId w:val="0"/>
        </w:numPr>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（一）付款时间及付款金额：__________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（二）付款条件：__________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（三）乙方账户信息</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乙方名称：__________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开户银行：__________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银行账号：__________</w:t>
      </w:r>
    </w:p>
    <w:p>
      <w:pPr>
        <w:pStyle w:val="3"/>
        <w:keepNext w:val="0"/>
        <w:keepLines w:val="0"/>
        <w:pageBreakBefore w:val="0"/>
        <w:widowControl w:val="0"/>
        <w:numPr>
          <w:ilvl w:val="0"/>
          <w:numId w:val="3"/>
        </w:numPr>
        <w:kinsoku/>
        <w:wordWrap/>
        <w:overflowPunct/>
        <w:topLinePunct w:val="0"/>
        <w:bidi w:val="0"/>
        <w:adjustRightInd/>
        <w:snapToGrid/>
        <w:spacing w:line="360" w:lineRule="auto"/>
        <w:ind w:left="0" w:leftChars="0" w:firstLine="482" w:firstLineChars="200"/>
        <w:textAlignment w:val="auto"/>
        <w:rPr>
          <w:rFonts w:hint="eastAsia" w:ascii="宋体" w:hAnsi="宋体" w:eastAsia="宋体" w:cs="宋体"/>
          <w:b/>
          <w:bCs/>
          <w:sz w:val="24"/>
        </w:rPr>
      </w:pPr>
      <w:r>
        <w:rPr>
          <w:rFonts w:hint="eastAsia" w:ascii="宋体" w:hAnsi="宋体" w:eastAsia="宋体" w:cs="宋体"/>
          <w:b/>
          <w:bCs/>
          <w:sz w:val="24"/>
        </w:rPr>
        <w:t xml:space="preserve">货物质量保证及售后服务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招标文件对货物质量保证期及售后服务作出明确要求的，适用招标文件对保证期和售后服务的规定，如乙方在投标过程中对货物质量保证期和售后服务作出更优的承诺、声明或保证的，适用乙方的承诺、声明或保证。</w:t>
      </w:r>
    </w:p>
    <w:p>
      <w:pPr>
        <w:pStyle w:val="3"/>
        <w:keepNext w:val="0"/>
        <w:keepLines w:val="0"/>
        <w:pageBreakBefore w:val="0"/>
        <w:widowControl w:val="0"/>
        <w:numPr>
          <w:ilvl w:val="0"/>
          <w:numId w:val="3"/>
        </w:numPr>
        <w:kinsoku/>
        <w:wordWrap/>
        <w:overflowPunct/>
        <w:topLinePunct w:val="0"/>
        <w:bidi w:val="0"/>
        <w:adjustRightInd/>
        <w:snapToGrid/>
        <w:spacing w:line="360" w:lineRule="auto"/>
        <w:ind w:left="0" w:leftChars="0" w:firstLine="482" w:firstLineChars="200"/>
        <w:textAlignment w:val="auto"/>
        <w:rPr>
          <w:rFonts w:hint="eastAsia" w:ascii="宋体" w:hAnsi="宋体" w:eastAsia="宋体" w:cs="宋体"/>
          <w:b/>
          <w:bCs/>
          <w:sz w:val="24"/>
        </w:rPr>
      </w:pPr>
      <w:r>
        <w:rPr>
          <w:rFonts w:hint="eastAsia" w:ascii="宋体" w:hAnsi="宋体" w:eastAsia="宋体" w:cs="宋体"/>
          <w:b/>
          <w:bCs/>
          <w:sz w:val="24"/>
        </w:rPr>
        <w:t>知识产权</w:t>
      </w:r>
    </w:p>
    <w:p>
      <w:pPr>
        <w:pStyle w:val="3"/>
        <w:keepNext w:val="0"/>
        <w:keepLines w:val="0"/>
        <w:pageBreakBefore w:val="0"/>
        <w:widowControl w:val="0"/>
        <w:numPr>
          <w:ilvl w:val="0"/>
          <w:numId w:val="0"/>
        </w:numPr>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乙方保证其提供的货物的全部及部分，均不存在任何侵犯第三方知识产权的情形。否则，乙方应向甲方承担违约责任及赔偿由此给甲方造成的名誉及经济损失。</w:t>
      </w:r>
    </w:p>
    <w:p>
      <w:pPr>
        <w:pStyle w:val="3"/>
        <w:keepNext w:val="0"/>
        <w:keepLines w:val="0"/>
        <w:pageBreakBefore w:val="0"/>
        <w:widowControl w:val="0"/>
        <w:numPr>
          <w:ilvl w:val="0"/>
          <w:numId w:val="3"/>
        </w:numPr>
        <w:kinsoku/>
        <w:wordWrap/>
        <w:overflowPunct/>
        <w:topLinePunct w:val="0"/>
        <w:bidi w:val="0"/>
        <w:adjustRightInd/>
        <w:snapToGrid/>
        <w:spacing w:line="360" w:lineRule="auto"/>
        <w:ind w:left="0" w:leftChars="0" w:firstLine="482" w:firstLineChars="200"/>
        <w:textAlignment w:val="auto"/>
        <w:rPr>
          <w:rFonts w:hint="eastAsia" w:ascii="宋体" w:hAnsi="宋体" w:eastAsia="宋体" w:cs="宋体"/>
          <w:b w:val="0"/>
          <w:bCs w:val="0"/>
          <w:sz w:val="24"/>
        </w:rPr>
      </w:pPr>
      <w:r>
        <w:rPr>
          <w:rFonts w:hint="eastAsia" w:ascii="宋体" w:hAnsi="宋体" w:eastAsia="宋体" w:cs="宋体"/>
          <w:b/>
          <w:bCs/>
          <w:sz w:val="24"/>
        </w:rPr>
        <w:t>违约条款</w:t>
      </w:r>
      <w:r>
        <w:rPr>
          <w:rFonts w:hint="eastAsia" w:ascii="宋体" w:hAnsi="宋体" w:eastAsia="宋体" w:cs="宋体"/>
          <w:b w:val="0"/>
          <w:bCs w:val="0"/>
          <w:sz w:val="24"/>
        </w:rPr>
        <w:t xml:space="preserve"> </w:t>
      </w:r>
    </w:p>
    <w:p>
      <w:pPr>
        <w:pStyle w:val="3"/>
        <w:keepNext w:val="0"/>
        <w:keepLines w:val="0"/>
        <w:pageBreakBefore w:val="0"/>
        <w:widowControl w:val="0"/>
        <w:numPr>
          <w:ilvl w:val="0"/>
          <w:numId w:val="0"/>
        </w:numPr>
        <w:kinsoku/>
        <w:wordWrap/>
        <w:overflowPunct/>
        <w:topLinePunct w:val="0"/>
        <w:bidi w:val="0"/>
        <w:adjustRightInd/>
        <w:snapToGrid/>
        <w:spacing w:line="360" w:lineRule="auto"/>
        <w:ind w:left="0" w:leftChars="0" w:firstLine="480" w:firstLineChars="200"/>
        <w:textAlignment w:val="auto"/>
        <w:rPr>
          <w:rFonts w:hint="eastAsia" w:ascii="宋体" w:hAnsi="宋体" w:eastAsia="宋体" w:cs="宋体"/>
          <w:b w:val="0"/>
          <w:bCs w:val="0"/>
          <w:sz w:val="24"/>
        </w:rPr>
      </w:pPr>
      <w:r>
        <w:rPr>
          <w:rFonts w:hint="eastAsia" w:ascii="宋体" w:hAnsi="宋体" w:eastAsia="宋体" w:cs="宋体"/>
          <w:b w:val="0"/>
          <w:bCs w:val="0"/>
          <w:sz w:val="24"/>
        </w:rPr>
        <w:t>（一）甲方没有正当理由逾期支付合同款项的，每延期一日，甲方应按照逾期支付金额__________ 的__________承担违约责任。延期达到__________日，乙方有权解除合同，并要求甲方赔偿由此造成的经济损失。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（二）甲方存在其他违反本合同的行为，应承担相应的违约责任（注：可以根据情况进行细化）；违约金不足以赔偿乙方损失的，乙方有权要求甲方赔偿由此造成的经济损失。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（三）乙方逾期交付货物的，每延期一日，乙方应按照合同总金额的__________承担违约责任。延期达到__________日，</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甲方有权解除合同，拒付延期部分货物的相应货款，并要求乙方赔偿甲方的经济损失。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（六）乙方存在其他违反本合同的行为，应承担相应的违约责任（注：可以根据情况进行细化）；违约金不足以赔偿甲方损失的，甲方有权要求乙方赔偿经济损失。</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十二、不可抗力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十三、争议的解决方式</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合同发生纠纷时，双方应协商解决，协商不成，可以采用下列方式解决：</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（一）提交__________仲裁委员会仲裁。</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（二）向__________人民法院起诉。</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十四、合同保存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合同文本一式__________份，采购单位、中标（成交）投标人各执_________份。合同文本保存期限为从采购结束之日起至少保存十五年。</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十五、合同附件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本合同所附下列文件是构成本合同不可分割的组成部分，其内容与本合同具有同等的法律效力：</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1、货物清单（双方应盖章确认）</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2、乙方出具的报价单（函）</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3、中标（成交）结果公告及中标（成交）通知书</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4、甲方招标文件</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5、乙方投标文件</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6、甲乙双方商定的其他文件</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十六、双方约定的其他条款</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val="0"/>
          <w:bCs w:val="0"/>
          <w:sz w:val="24"/>
        </w:rPr>
      </w:pPr>
      <w:r>
        <w:rPr>
          <w:rFonts w:hint="eastAsia" w:ascii="宋体" w:hAnsi="宋体" w:eastAsia="宋体" w:cs="宋体"/>
          <w:b w:val="0"/>
          <w:bCs w:val="0"/>
          <w:sz w:val="24"/>
        </w:rPr>
        <w:t>__________________________________________________。</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 xml:space="preserve">十七、本合同未尽事宜，由双方另行签订补充协议，补充协议是本合同的组成部分。 </w:t>
      </w:r>
    </w:p>
    <w:p>
      <w:pPr>
        <w:pStyle w:val="3"/>
        <w:keepNext w:val="0"/>
        <w:keepLines w:val="0"/>
        <w:pageBreakBefore w:val="0"/>
        <w:widowControl w:val="0"/>
        <w:kinsoku/>
        <w:wordWrap/>
        <w:overflowPunct/>
        <w:topLinePunct w:val="0"/>
        <w:bidi w:val="0"/>
        <w:adjustRightInd/>
        <w:snapToGrid/>
        <w:spacing w:line="360" w:lineRule="auto"/>
        <w:ind w:left="0" w:leftChars="0" w:firstLine="482"/>
        <w:textAlignment w:val="auto"/>
        <w:rPr>
          <w:rFonts w:hint="eastAsia" w:ascii="宋体" w:hAnsi="宋体" w:eastAsia="宋体" w:cs="宋体"/>
          <w:b/>
          <w:bCs/>
          <w:sz w:val="24"/>
        </w:rPr>
      </w:pPr>
      <w:r>
        <w:rPr>
          <w:rFonts w:hint="eastAsia" w:ascii="宋体" w:hAnsi="宋体" w:eastAsia="宋体" w:cs="宋体"/>
          <w:b/>
          <w:bCs/>
          <w:sz w:val="24"/>
        </w:rPr>
        <w:t>十八、本合同由甲乙双方盖章生效。</w:t>
      </w:r>
    </w:p>
    <w:tbl>
      <w:tblPr>
        <w:tblStyle w:val="7"/>
        <w:tblpPr w:leftFromText="180" w:rightFromText="180" w:vertAnchor="text" w:horzAnchor="margin" w:tblpY="54"/>
        <w:tblW w:w="0" w:type="auto"/>
        <w:tblInd w:w="0" w:type="dxa"/>
        <w:tblLayout w:type="fixed"/>
        <w:tblCellMar>
          <w:top w:w="0" w:type="dxa"/>
          <w:left w:w="108" w:type="dxa"/>
          <w:bottom w:w="0" w:type="dxa"/>
          <w:right w:w="108" w:type="dxa"/>
        </w:tblCellMar>
      </w:tblPr>
      <w:tblGrid>
        <w:gridCol w:w="4613"/>
        <w:gridCol w:w="4860"/>
      </w:tblGrid>
      <w:tr>
        <w:tblPrEx>
          <w:tblCellMar>
            <w:top w:w="0" w:type="dxa"/>
            <w:left w:w="108" w:type="dxa"/>
            <w:bottom w:w="0" w:type="dxa"/>
            <w:right w:w="108" w:type="dxa"/>
          </w:tblCellMar>
        </w:tblPrEx>
        <w:trPr>
          <w:trHeight w:val="3231" w:hRule="atLeast"/>
        </w:trPr>
        <w:tc>
          <w:tcPr>
            <w:tcW w:w="4613" w:type="dxa"/>
            <w:noWrap w:val="0"/>
            <w:tcMar>
              <w:top w:w="113" w:type="dxa"/>
              <w:left w:w="113" w:type="dxa"/>
              <w:bottom w:w="113" w:type="dxa"/>
              <w:right w:w="113" w:type="dxa"/>
            </w:tcMar>
            <w:vAlign w:val="top"/>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lang w:val="en-US" w:eastAsia="zh-CN"/>
              </w:rPr>
              <w:t>甲方</w:t>
            </w:r>
            <w:r>
              <w:rPr>
                <w:rFonts w:hint="eastAsia" w:ascii="宋体" w:hAnsi="宋体" w:eastAsia="宋体" w:cs="宋体"/>
                <w:b w:val="0"/>
                <w:bCs w:val="0"/>
                <w:kern w:val="0"/>
                <w:sz w:val="24"/>
                <w:highlight w:val="none"/>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 xml:space="preserve">地    址：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邮    编：</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电    话：</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传    真：</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代表签字：</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p>
          <w:p>
            <w:pPr>
              <w:keepNext w:val="0"/>
              <w:keepLines w:val="0"/>
              <w:pageBreakBefore w:val="0"/>
              <w:widowControl w:val="0"/>
              <w:kinsoku/>
              <w:wordWrap/>
              <w:overflowPunct/>
              <w:topLinePunct w:val="0"/>
              <w:bidi w:val="0"/>
              <w:adjustRightInd/>
              <w:snapToGrid/>
              <w:spacing w:line="360" w:lineRule="auto"/>
              <w:ind w:left="0" w:leftChars="0"/>
              <w:textAlignment w:val="auto"/>
              <w:rPr>
                <w:rFonts w:hint="eastAsia" w:ascii="宋体" w:hAnsi="宋体" w:eastAsia="宋体" w:cs="宋体"/>
                <w:b w:val="0"/>
                <w:bCs w:val="0"/>
                <w:sz w:val="24"/>
                <w:highlight w:val="none"/>
              </w:rPr>
            </w:pPr>
            <w:r>
              <w:rPr>
                <w:rFonts w:hint="eastAsia" w:ascii="宋体" w:hAnsi="宋体" w:eastAsia="宋体" w:cs="宋体"/>
                <w:b w:val="0"/>
                <w:bCs w:val="0"/>
                <w:kern w:val="0"/>
                <w:sz w:val="24"/>
                <w:highlight w:val="none"/>
              </w:rPr>
              <w:t>盖章：</w:t>
            </w:r>
          </w:p>
        </w:tc>
        <w:tc>
          <w:tcPr>
            <w:tcW w:w="4860" w:type="dxa"/>
            <w:noWrap w:val="0"/>
            <w:tcMar>
              <w:top w:w="113" w:type="dxa"/>
              <w:left w:w="113" w:type="dxa"/>
              <w:bottom w:w="113" w:type="dxa"/>
              <w:right w:w="113" w:type="dxa"/>
            </w:tcMar>
            <w:vAlign w:val="top"/>
          </w:tcPr>
          <w:p>
            <w:pPr>
              <w:keepNext w:val="0"/>
              <w:keepLines w:val="0"/>
              <w:pageBreakBefore w:val="0"/>
              <w:widowControl w:val="0"/>
              <w:kinsoku/>
              <w:wordWrap/>
              <w:overflowPunct/>
              <w:topLinePunct w:val="0"/>
              <w:autoSpaceDE w:val="0"/>
              <w:autoSpaceDN w:val="0"/>
              <w:bidi w:val="0"/>
              <w:adjustRightInd/>
              <w:snapToGrid/>
              <w:spacing w:line="360" w:lineRule="auto"/>
              <w:ind w:left="0" w:leftChars="0" w:firstLine="480" w:firstLineChars="20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lang w:val="en-US" w:eastAsia="zh-CN"/>
              </w:rPr>
              <w:t>乙方</w:t>
            </w:r>
            <w:r>
              <w:rPr>
                <w:rFonts w:hint="eastAsia" w:ascii="宋体" w:hAnsi="宋体" w:eastAsia="宋体" w:cs="宋体"/>
                <w:b w:val="0"/>
                <w:bCs w:val="0"/>
                <w:kern w:val="0"/>
                <w:sz w:val="24"/>
                <w:highlight w:val="none"/>
              </w:rPr>
              <w:t>：</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 xml:space="preserve">地    址：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 xml:space="preserve">邮    编：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 xml:space="preserve">电    话：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 xml:space="preserve">传    真：  </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开户银行：</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帐    号：</w:t>
            </w:r>
          </w:p>
          <w:p>
            <w:pPr>
              <w:keepNext w:val="0"/>
              <w:keepLines w:val="0"/>
              <w:pageBreakBefore w:val="0"/>
              <w:widowControl w:val="0"/>
              <w:kinsoku/>
              <w:wordWrap/>
              <w:overflowPunct/>
              <w:topLinePunct w:val="0"/>
              <w:autoSpaceDE w:val="0"/>
              <w:autoSpaceDN w:val="0"/>
              <w:bidi w:val="0"/>
              <w:adjustRightInd/>
              <w:snapToGrid/>
              <w:spacing w:line="360" w:lineRule="auto"/>
              <w:ind w:left="0" w:leftChars="0"/>
              <w:textAlignment w:val="auto"/>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代表签字：</w:t>
            </w:r>
          </w:p>
          <w:p>
            <w:pPr>
              <w:keepNext w:val="0"/>
              <w:keepLines w:val="0"/>
              <w:pageBreakBefore w:val="0"/>
              <w:widowControl w:val="0"/>
              <w:kinsoku/>
              <w:wordWrap/>
              <w:overflowPunct/>
              <w:topLinePunct w:val="0"/>
              <w:bidi w:val="0"/>
              <w:adjustRightInd/>
              <w:snapToGrid/>
              <w:spacing w:line="360" w:lineRule="auto"/>
              <w:ind w:left="0" w:leftChars="0"/>
              <w:textAlignment w:val="auto"/>
              <w:rPr>
                <w:rFonts w:hint="eastAsia" w:ascii="宋体" w:hAnsi="宋体" w:eastAsia="宋体" w:cs="宋体"/>
                <w:b w:val="0"/>
                <w:bCs w:val="0"/>
                <w:sz w:val="24"/>
                <w:highlight w:val="none"/>
              </w:rPr>
            </w:pPr>
            <w:r>
              <w:rPr>
                <w:rFonts w:hint="eastAsia" w:ascii="宋体" w:hAnsi="宋体" w:eastAsia="宋体" w:cs="宋体"/>
                <w:b w:val="0"/>
                <w:bCs w:val="0"/>
                <w:kern w:val="0"/>
                <w:sz w:val="24"/>
                <w:highlight w:val="none"/>
              </w:rPr>
              <w:t>盖章：</w:t>
            </w:r>
          </w:p>
        </w:tc>
      </w:tr>
    </w:tbl>
    <w:p>
      <w:pPr>
        <w:pStyle w:val="3"/>
        <w:keepNext w:val="0"/>
        <w:keepLines w:val="0"/>
        <w:pageBreakBefore w:val="0"/>
        <w:widowControl w:val="0"/>
        <w:kinsoku/>
        <w:wordWrap/>
        <w:overflowPunct/>
        <w:topLinePunct w:val="0"/>
        <w:bidi w:val="0"/>
        <w:adjustRightInd/>
        <w:snapToGrid/>
        <w:spacing w:line="360" w:lineRule="auto"/>
        <w:ind w:left="0" w:leftChars="0" w:firstLine="482" w:firstLineChars="200"/>
        <w:textAlignment w:val="auto"/>
      </w:pPr>
      <w:r>
        <w:rPr>
          <w:rFonts w:hint="eastAsia" w:ascii="宋体" w:hAnsi="宋体" w:eastAsia="宋体" w:cs="宋体"/>
          <w:b/>
          <w:bCs/>
          <w:sz w:val="24"/>
        </w:rPr>
        <w:t>注：上述合同仅作为参考文本，合同签订时双方可根据项目的具体要求进行修订，实质性内容不得违背招标文件的条</w:t>
      </w:r>
      <w:r>
        <w:rPr>
          <w:rFonts w:hint="eastAsia" w:ascii="宋体" w:hAnsi="宋体" w:eastAsia="宋体" w:cs="宋体"/>
          <w:b/>
          <w:bCs/>
          <w:sz w:val="24"/>
          <w:lang w:val="en-US" w:eastAsia="zh-CN"/>
        </w:rPr>
        <w:t>件。</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autoSpaceDE w:val="0"/>
      <w:autoSpaceDN w:val="0"/>
      <w:adjustRightInd w:val="0"/>
      <w:snapToGrid w:val="0"/>
      <w:ind w:firstLine="360"/>
      <w:jc w:val="left"/>
      <w:rPr>
        <w:rFonts w:ascii="宋体" w:eastAsia="宋体"/>
        <w:kern w:val="0"/>
        <w:sz w:val="18"/>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FFFFFF" w:sz="6" w:space="0"/>
      </w:pBdr>
      <w:snapToGrid w:val="0"/>
      <w:ind w:firstLine="0" w:firstLineChars="0"/>
      <w:jc w:val="left"/>
      <w:rPr>
        <w:rFonts w:hint="eastAsia" w:ascii="宋体" w:hAnsi="宋体" w:eastAsia="宋体" w:cs="宋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E43BFC"/>
    <w:multiLevelType w:val="singleLevel"/>
    <w:tmpl w:val="C6E43BFC"/>
    <w:lvl w:ilvl="0" w:tentative="0">
      <w:start w:val="1"/>
      <w:numFmt w:val="chineseCounting"/>
      <w:suff w:val="nothing"/>
      <w:lvlText w:val="%1、"/>
      <w:lvlJc w:val="left"/>
      <w:rPr>
        <w:rFonts w:hint="eastAsia"/>
      </w:rPr>
    </w:lvl>
  </w:abstractNum>
  <w:abstractNum w:abstractNumId="1">
    <w:nsid w:val="38A26265"/>
    <w:multiLevelType w:val="singleLevel"/>
    <w:tmpl w:val="38A26265"/>
    <w:lvl w:ilvl="0" w:tentative="0">
      <w:start w:val="8"/>
      <w:numFmt w:val="chineseCounting"/>
      <w:suff w:val="nothing"/>
      <w:lvlText w:val="%1、"/>
      <w:lvlJc w:val="left"/>
      <w:rPr>
        <w:rFonts w:hint="eastAsia"/>
        <w:b/>
        <w:bCs/>
      </w:rPr>
    </w:lvl>
  </w:abstractNum>
  <w:abstractNum w:abstractNumId="2">
    <w:nsid w:val="3D2A88BD"/>
    <w:multiLevelType w:val="multilevel"/>
    <w:tmpl w:val="3D2A88BD"/>
    <w:lvl w:ilvl="0" w:tentative="0">
      <w:start w:val="1"/>
      <w:numFmt w:val="chineseCounting"/>
      <w:pStyle w:val="2"/>
      <w:suff w:val="nothing"/>
      <w:lvlText w:val="第%1章 "/>
      <w:lvlJc w:val="left"/>
      <w:pPr>
        <w:ind w:left="3438" w:firstLine="402"/>
      </w:pPr>
      <w:rPr>
        <w:rFonts w:hint="eastAsia"/>
      </w:rPr>
    </w:lvl>
    <w:lvl w:ilvl="1" w:tentative="0">
      <w:start w:val="1"/>
      <w:numFmt w:val="chineseCounting"/>
      <w:suff w:val="nothing"/>
      <w:lvlText w:val="%2、"/>
      <w:lvlJc w:val="left"/>
      <w:pPr>
        <w:ind w:left="3438" w:firstLine="402"/>
      </w:pPr>
      <w:rPr>
        <w:rFonts w:hint="eastAsia"/>
      </w:rPr>
    </w:lvl>
    <w:lvl w:ilvl="2" w:tentative="0">
      <w:start w:val="1"/>
      <w:numFmt w:val="decimal"/>
      <w:suff w:val="nothing"/>
      <w:lvlText w:val="%3．"/>
      <w:lvlJc w:val="left"/>
      <w:pPr>
        <w:ind w:left="3438" w:firstLine="402"/>
      </w:pPr>
      <w:rPr>
        <w:rFonts w:hint="eastAsia"/>
      </w:rPr>
    </w:lvl>
    <w:lvl w:ilvl="3" w:tentative="0">
      <w:start w:val="1"/>
      <w:numFmt w:val="decimal"/>
      <w:suff w:val="nothing"/>
      <w:lvlText w:val="（%4）"/>
      <w:lvlJc w:val="left"/>
      <w:pPr>
        <w:ind w:left="3438" w:firstLine="402"/>
      </w:pPr>
      <w:rPr>
        <w:rFonts w:hint="eastAsia"/>
      </w:rPr>
    </w:lvl>
    <w:lvl w:ilvl="4" w:tentative="0">
      <w:start w:val="1"/>
      <w:numFmt w:val="decimalEnclosedCircleChinese"/>
      <w:suff w:val="nothing"/>
      <w:lvlText w:val="%5 "/>
      <w:lvlJc w:val="left"/>
      <w:pPr>
        <w:ind w:left="3438" w:firstLine="402"/>
      </w:pPr>
      <w:rPr>
        <w:rFonts w:hint="eastAsia"/>
      </w:rPr>
    </w:lvl>
    <w:lvl w:ilvl="5" w:tentative="0">
      <w:start w:val="1"/>
      <w:numFmt w:val="decimal"/>
      <w:suff w:val="nothing"/>
      <w:lvlText w:val="%6）"/>
      <w:lvlJc w:val="left"/>
      <w:pPr>
        <w:ind w:left="3438" w:firstLine="402"/>
      </w:pPr>
      <w:rPr>
        <w:rFonts w:hint="eastAsia"/>
      </w:rPr>
    </w:lvl>
    <w:lvl w:ilvl="6" w:tentative="0">
      <w:start w:val="1"/>
      <w:numFmt w:val="lowerLetter"/>
      <w:suff w:val="nothing"/>
      <w:lvlText w:val="%7．"/>
      <w:lvlJc w:val="left"/>
      <w:pPr>
        <w:ind w:left="3438" w:firstLine="402"/>
      </w:pPr>
      <w:rPr>
        <w:rFonts w:hint="eastAsia"/>
      </w:rPr>
    </w:lvl>
    <w:lvl w:ilvl="7" w:tentative="0">
      <w:start w:val="1"/>
      <w:numFmt w:val="lowerLetter"/>
      <w:suff w:val="nothing"/>
      <w:lvlText w:val="%8）"/>
      <w:lvlJc w:val="left"/>
      <w:pPr>
        <w:ind w:left="3438" w:firstLine="402"/>
      </w:pPr>
      <w:rPr>
        <w:rFonts w:hint="eastAsia"/>
      </w:rPr>
    </w:lvl>
    <w:lvl w:ilvl="8" w:tentative="0">
      <w:start w:val="1"/>
      <w:numFmt w:val="lowerRoman"/>
      <w:suff w:val="nothing"/>
      <w:lvlText w:val="%9. "/>
      <w:lvlJc w:val="left"/>
      <w:pPr>
        <w:ind w:left="3438" w:firstLine="402"/>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mE4NTMxZjk3NmFlMGFlNjMwNTljNzNjMTUxN2IifQ=="/>
  </w:docVars>
  <w:rsids>
    <w:rsidRoot w:val="3EF64497"/>
    <w:rsid w:val="3EF64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2">
    <w:name w:val="heading 1"/>
    <w:basedOn w:val="1"/>
    <w:next w:val="1"/>
    <w:link w:val="9"/>
    <w:qFormat/>
    <w:uiPriority w:val="0"/>
    <w:pPr>
      <w:keepNext/>
      <w:keepLines/>
      <w:numPr>
        <w:ilvl w:val="0"/>
        <w:numId w:val="1"/>
      </w:numPr>
      <w:spacing w:before="340" w:after="330" w:line="576" w:lineRule="auto"/>
      <w:jc w:val="center"/>
      <w:outlineLvl w:val="0"/>
    </w:pPr>
    <w:rPr>
      <w:rFonts w:eastAsia="宋体"/>
      <w:b/>
      <w:kern w:val="44"/>
      <w:sz w:val="44"/>
      <w:szCs w:val="20"/>
    </w:rPr>
  </w:style>
  <w:style w:type="character" w:default="1" w:styleId="8">
    <w:name w:val="Default Paragraph Font"/>
    <w:semiHidden/>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jc w:val="left"/>
    </w:pPr>
    <w:rPr>
      <w:rFonts w:ascii="Copperplate Gothic Bold" w:hAnsi="Copperplate Gothic Bold"/>
      <w:sz w:val="28"/>
    </w:rPr>
  </w:style>
  <w:style w:type="paragraph" w:customStyle="1" w:styleId="4">
    <w:name w:val="正文1"/>
    <w:basedOn w:val="1"/>
    <w:autoRedefine/>
    <w:qFormat/>
    <w:uiPriority w:val="0"/>
    <w:pPr>
      <w:tabs>
        <w:tab w:val="left" w:pos="1800"/>
      </w:tabs>
      <w:jc w:val="left"/>
    </w:pPr>
    <w:rPr>
      <w:rFonts w:ascii="宋体" w:hAnsi="宋体" w:eastAsia="宋体" w:cs="Arial"/>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标题 1 字符"/>
    <w:link w:val="2"/>
    <w:autoRedefine/>
    <w:qFormat/>
    <w:uiPriority w:val="0"/>
    <w:rPr>
      <w:rFonts w:eastAsia="宋体"/>
      <w:b/>
      <w:kern w:val="44"/>
      <w:sz w:val="4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2024-04-18T07:58:00Z</dcterms:created>
  <dc:creator>哆啦不懂A梦</dc:creator>
  <cp:lastModifiedBy>哆啦不懂A梦</cp:lastModifiedBy>
  <dcterms:modified xsi:type="dcterms:W3CDTF">2024-04-18T08:00:21Z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99A9963D0FDE45F1AA1BC4F956657991_11</vt:lpwstr>
  </property>
</Properties>
</file>