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预算绩效评审业务项目</w:t>
      </w:r>
    </w:p>
    <w:p>
      <w:pPr>
        <w:pStyle w:val="null3"/>
        <w:jc w:val="center"/>
        <w:outlineLvl w:val="2"/>
      </w:pPr>
      <w:r>
        <w:rPr>
          <w:sz w:val="28"/>
          <w:b/>
        </w:rPr>
        <w:t>采购项目编号：</w:t>
      </w:r>
      <w:r>
        <w:rPr>
          <w:sz w:val="28"/>
          <w:b/>
        </w:rPr>
        <w:t>HCGJ-CGZB-2024040</w:t>
      </w:r>
      <w:r>
        <w:br/>
      </w:r>
      <w:r>
        <w:br/>
      </w:r>
      <w:r>
        <w:br/>
      </w:r>
    </w:p>
    <w:p>
      <w:pPr>
        <w:pStyle w:val="null3"/>
        <w:jc w:val="center"/>
        <w:outlineLvl w:val="2"/>
      </w:pPr>
      <w:r>
        <w:rPr>
          <w:sz w:val="28"/>
          <w:b/>
        </w:rPr>
        <w:t>西安市临潼区财政局</w:t>
      </w:r>
    </w:p>
    <w:p>
      <w:pPr>
        <w:pStyle w:val="null3"/>
        <w:jc w:val="center"/>
        <w:outlineLvl w:val="2"/>
      </w:pPr>
      <w:r>
        <w:rPr>
          <w:sz w:val="28"/>
          <w:b/>
        </w:rPr>
        <w:t>红城国际工程项目管理有限公司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红城国际工程项目管理有限公司</w:t>
      </w:r>
      <w:r>
        <w:rPr/>
        <w:t>（以下简称“代理机构”）受</w:t>
      </w:r>
      <w:r>
        <w:rPr/>
        <w:t>西安市临潼区财政局</w:t>
      </w:r>
      <w:r>
        <w:rPr/>
        <w:t>委托，拟对</w:t>
      </w:r>
      <w:r>
        <w:rPr/>
        <w:t>预算绩效评审业务项目</w:t>
      </w:r>
      <w:r>
        <w:rPr/>
        <w:t>进行国内公开招标，兹邀请符合本次招标要求的供应商参加投标。</w:t>
      </w:r>
    </w:p>
    <w:p>
      <w:pPr>
        <w:pStyle w:val="null3"/>
        <w:outlineLvl w:val="2"/>
      </w:pPr>
      <w:r>
        <w:rPr>
          <w:sz w:val="28"/>
          <w:b/>
        </w:rPr>
        <w:t>一、采购项目编号：</w:t>
      </w:r>
      <w:r>
        <w:rPr>
          <w:sz w:val="28"/>
          <w:b/>
        </w:rPr>
        <w:t>HCGJ-CGZB-2024040</w:t>
      </w:r>
    </w:p>
    <w:p>
      <w:pPr>
        <w:pStyle w:val="null3"/>
        <w:outlineLvl w:val="2"/>
      </w:pPr>
      <w:r>
        <w:rPr>
          <w:sz w:val="28"/>
          <w:b/>
        </w:rPr>
        <w:t>二、采购项目名称：</w:t>
      </w:r>
      <w:r>
        <w:rPr>
          <w:sz w:val="28"/>
          <w:b/>
        </w:rPr>
        <w:t>预算绩效评审业务项目</w:t>
      </w:r>
    </w:p>
    <w:p>
      <w:pPr>
        <w:pStyle w:val="null3"/>
        <w:outlineLvl w:val="2"/>
      </w:pPr>
      <w:r>
        <w:rPr>
          <w:sz w:val="28"/>
          <w:b/>
        </w:rPr>
        <w:t>三、招标项目简介</w:t>
      </w:r>
    </w:p>
    <w:p>
      <w:pPr>
        <w:pStyle w:val="null3"/>
        <w:ind w:firstLine="480"/>
      </w:pPr>
      <w:r>
        <w:rPr/>
        <w:t>预算绩效评审业务项目，具体详见采购文件。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采购包1（预算绩效评审业务项目）：属于专门面向中小企业采购。</w:t>
      </w:r>
    </w:p>
    <w:p>
      <w:pPr>
        <w:pStyle w:val="null3"/>
        <w:ind w:firstLine="480"/>
      </w:pPr>
      <w:r>
        <w:rPr/>
        <w:t>（三）本项目的特定资格要求：</w:t>
      </w:r>
    </w:p>
    <w:p>
      <w:pPr>
        <w:pStyle w:val="null3"/>
      </w:pPr>
      <w:r>
        <w:rPr/>
        <w:t>采购包1：</w:t>
      </w:r>
    </w:p>
    <w:p>
      <w:pPr>
        <w:pStyle w:val="null3"/>
      </w:pPr>
      <w:r>
        <w:rPr/>
        <w:t>1、统一信用代码的营业执照：具有独立承担民事责任能力的法人、其他组织 或自然人，并出具合法有效的营业执照或事业 单位法人证书等国家规定的相关证明， 自然人参与的提供其身份证明；</w:t>
      </w:r>
    </w:p>
    <w:p>
      <w:pPr>
        <w:pStyle w:val="null3"/>
      </w:pPr>
      <w:r>
        <w:rPr/>
        <w:t>2、法定代表人或负责人授权委托书：被授权人参与投标时需提供法定代表人或负责人授权委托书（附法定代表人或负责人及被授权人身份证复印件）；</w:t>
      </w:r>
    </w:p>
    <w:p>
      <w:pPr>
        <w:pStyle w:val="null3"/>
      </w:pPr>
      <w:r>
        <w:rPr/>
        <w:t>3、不得为失信被执行人：供应商不得为中国执行信息公开网（http://zxgk.court.gov.cn/shixin）中被列入失信的企业；不得为“信用中国”网站（www.creditchina.gov.cn）中列入“重大税收违法失信主体”当事人名单的投标单位；</w:t>
      </w:r>
    </w:p>
    <w:p>
      <w:pPr>
        <w:pStyle w:val="null3"/>
      </w:pPr>
      <w:r>
        <w:rPr/>
        <w:t>4、提供参加政府采购活动前三年内在 经营活动中没有重大违法记录的书面声明：提供参加政府采购活动前三年内在经营活动中没有重大违法记录的书面声明；</w:t>
      </w:r>
    </w:p>
    <w:p>
      <w:pPr>
        <w:pStyle w:val="null3"/>
      </w:pPr>
      <w:r>
        <w:rPr/>
        <w:t>5、本项目不接受联合体投标：本项目不接受联合体投标（提供非联合体声明, 格式自拟加盖投标人公章）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西安市临潼区财政局</w:t>
      </w:r>
    </w:p>
    <w:p>
      <w:pPr>
        <w:pStyle w:val="null3"/>
      </w:pPr>
      <w:r>
        <w:rPr/>
        <w:t xml:space="preserve"> 地址： </w:t>
      </w:r>
      <w:r>
        <w:rPr/>
        <w:t>临潼区东大街60号</w:t>
      </w:r>
    </w:p>
    <w:p>
      <w:pPr>
        <w:pStyle w:val="null3"/>
      </w:pPr>
      <w:r>
        <w:rPr/>
        <w:t xml:space="preserve"> 邮编： </w:t>
      </w:r>
      <w:r>
        <w:rPr/>
        <w:t>710000</w:t>
      </w:r>
    </w:p>
    <w:p>
      <w:pPr>
        <w:pStyle w:val="null3"/>
      </w:pPr>
      <w:r>
        <w:rPr/>
        <w:t xml:space="preserve"> 联系人： </w:t>
      </w:r>
      <w:r>
        <w:rPr/>
        <w:t>马老师</w:t>
      </w:r>
    </w:p>
    <w:p>
      <w:pPr>
        <w:pStyle w:val="null3"/>
      </w:pPr>
      <w:r>
        <w:rPr/>
        <w:t xml:space="preserve"> 联系电话： </w:t>
      </w:r>
      <w:r>
        <w:rPr/>
        <w:t>029-83812201</w:t>
      </w:r>
    </w:p>
    <w:p>
      <w:pPr>
        <w:pStyle w:val="null3"/>
        <w:outlineLvl w:val="2"/>
      </w:pPr>
      <w:r>
        <w:rPr>
          <w:sz w:val="28"/>
          <w:b/>
        </w:rPr>
        <w:t>代理机构：</w:t>
      </w:r>
      <w:r>
        <w:rPr>
          <w:sz w:val="28"/>
          <w:b/>
        </w:rPr>
        <w:t>红城国际工程项目管理有限公司</w:t>
      </w:r>
    </w:p>
    <w:p>
      <w:pPr>
        <w:pStyle w:val="null3"/>
      </w:pPr>
      <w:r>
        <w:rPr/>
        <w:t xml:space="preserve"> 地址： </w:t>
      </w:r>
      <w:r>
        <w:rPr/>
        <w:t>陕西省西安市雁塔区陕西省西安市高新区高新六路21号CROSS万象汇6幢1单元7层</w:t>
      </w:r>
    </w:p>
    <w:p>
      <w:pPr>
        <w:pStyle w:val="null3"/>
      </w:pPr>
      <w:r>
        <w:rPr/>
        <w:t xml:space="preserve"> 邮编： </w:t>
      </w:r>
      <w:r>
        <w:rPr/>
        <w:t>710000</w:t>
      </w:r>
    </w:p>
    <w:p>
      <w:pPr>
        <w:pStyle w:val="null3"/>
      </w:pPr>
      <w:r>
        <w:rPr/>
        <w:t xml:space="preserve"> 联系人： </w:t>
      </w:r>
      <w:r>
        <w:rPr/>
        <w:t>杨世科</w:t>
      </w:r>
    </w:p>
    <w:p>
      <w:pPr>
        <w:pStyle w:val="null3"/>
      </w:pPr>
      <w:r>
        <w:rPr/>
        <w:t xml:space="preserve"> 联系电话： </w:t>
      </w:r>
      <w:r>
        <w:rPr/>
        <w:t>18706750924</w:t>
      </w:r>
    </w:p>
    <w:p>
      <w:pPr>
        <w:pStyle w:val="null3"/>
        <w:outlineLvl w:val="2"/>
      </w:pPr>
      <w:r>
        <w:rPr>
          <w:sz w:val="28"/>
          <w:b/>
        </w:rPr>
        <w:t>采购监督机构：</w:t>
      </w:r>
      <w:r>
        <w:rPr>
          <w:sz w:val="28"/>
          <w:b/>
        </w:rPr>
        <w:t>西安市临潼区政府采购管理股</w:t>
      </w:r>
    </w:p>
    <w:p>
      <w:pPr>
        <w:pStyle w:val="null3"/>
        <w:ind w:firstLine="480"/>
      </w:pPr>
      <w:r>
        <w:rPr/>
        <w:t>联系人：</w:t>
      </w:r>
      <w:r>
        <w:rPr/>
        <w:t>马明</w:t>
      </w:r>
    </w:p>
    <w:p>
      <w:pPr>
        <w:pStyle w:val="null3"/>
        <w:ind w:firstLine="480"/>
      </w:pPr>
      <w:r>
        <w:rPr/>
        <w:t>联系电话：</w:t>
      </w:r>
      <w:r>
        <w:rPr/>
        <w:t>83825758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代理服务费收费标准：由中标人支付代理服务费，代理服务费参照国家相关规定收取费用。</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西安市临潼区财政局</w:t>
      </w:r>
      <w:r>
        <w:rPr/>
        <w:t>和</w:t>
      </w:r>
      <w:r>
        <w:rPr/>
        <w:t>红城国际工程项目管理有限公司</w:t>
      </w:r>
      <w:r>
        <w:rPr/>
        <w:t>享有。对招标文件中供应商参加本次政府采购活动应当具备的条件，招标项目技术、服务、商务及其他要求，评标细则及标准由</w:t>
      </w:r>
      <w:r>
        <w:rPr/>
        <w:t>西安市临潼区财政局</w:t>
      </w:r>
      <w:r>
        <w:rPr/>
        <w:t>负责解释。除上述招标文件内容，其他内容由</w:t>
      </w:r>
      <w:r>
        <w:rPr/>
        <w:t>红城国际工程项目管理有限公司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西安市临潼区财政局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红城国际工程项目管理有限公司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执行采购人要求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红城国际工程项目管理有限公司</w:t>
      </w:r>
      <w:r>
        <w:rPr/>
        <w:t xml:space="preserve"> 负责答复；供应商对除采购需求外的采购文件的询问、质疑由</w:t>
      </w:r>
      <w:r>
        <w:rPr/>
        <w:t>红城国际工程项目管理有限公司</w:t>
      </w:r>
      <w:r>
        <w:rPr/>
        <w:t xml:space="preserve"> 负责答复；供应商对采购过程、采购结果的询问、质疑由 </w:t>
      </w:r>
      <w:r>
        <w:rPr/>
        <w:t>红城国际工程项目管理有限公司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联系人：杨世科</w:t>
      </w:r>
    </w:p>
    <w:p>
      <w:pPr>
        <w:pStyle w:val="null3"/>
      </w:pPr>
      <w:r>
        <w:rPr/>
        <w:t>联系电话：18706750924</w:t>
      </w:r>
    </w:p>
    <w:p>
      <w:pPr>
        <w:pStyle w:val="null3"/>
      </w:pPr>
      <w:r>
        <w:rPr/>
        <w:t>地址：陕西省西安市高新区高新六路21号CROSS万象汇6幢1单元7层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预算绩效评审业务项目具体详见采购文件。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1,250,000.00</w:t>
      </w:r>
    </w:p>
    <w:p>
      <w:pPr>
        <w:pStyle w:val="null3"/>
      </w:pPr>
      <w:r>
        <w:rPr/>
        <w:t>采购包最高限价（元）: 1,250,000.00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1250000.00</w:t>
            </w:r>
          </w:p>
        </w:tc>
        <w:tc>
          <w:tcPr>
            <w:tcW w:type="dxa" w:w="831"/>
          </w:tcPr>
          <w:p>
            <w:pPr>
              <w:pStyle w:val="null3"/>
              <w:jc w:val="right"/>
            </w:pPr>
            <w:r>
              <w:rPr/>
              <w:t>1.00</w:t>
            </w:r>
          </w:p>
        </w:tc>
        <w:tc>
          <w:tcPr>
            <w:tcW w:type="dxa" w:w="831"/>
          </w:tcPr>
          <w:p>
            <w:pPr>
              <w:pStyle w:val="null3"/>
              <w:jc w:val="right"/>
            </w:pPr>
            <w:r>
              <w:rPr/>
              <w:t>1,250,000.00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标的名称：1250000.00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b/>
              </w:rPr>
              <w:t>采购内容具体如下：</w:t>
            </w:r>
          </w:p>
          <w:p>
            <w:pPr>
              <w:pStyle w:val="null3"/>
              <w:jc w:val="both"/>
            </w:pPr>
            <w:r>
              <w:rPr>
                <w:rFonts w:ascii="宋体" w:hAnsi="宋体" w:cs="宋体" w:eastAsia="宋体"/>
              </w:rPr>
              <w:t>（一）绩效评价准备工作</w:t>
            </w:r>
          </w:p>
          <w:p>
            <w:pPr>
              <w:pStyle w:val="null3"/>
              <w:jc w:val="both"/>
            </w:pPr>
            <w:r>
              <w:rPr>
                <w:rFonts w:ascii="calibri" w:hAnsi="calibri" w:cs="calibri" w:eastAsia="calibri"/>
              </w:rPr>
              <w:t>1.</w:t>
            </w:r>
            <w:r>
              <w:rPr>
                <w:rFonts w:ascii="宋体" w:hAnsi="宋体" w:cs="宋体" w:eastAsia="宋体"/>
              </w:rPr>
              <w:t>由咨询机构配合临潼区财政局（以下简称“财政局”）完成审核由各资金使用单位申报的项目资金绩效目标和部门整体支出绩效目标；</w:t>
            </w:r>
          </w:p>
          <w:p>
            <w:pPr>
              <w:pStyle w:val="null3"/>
              <w:jc w:val="both"/>
            </w:pPr>
            <w:r>
              <w:rPr>
                <w:rFonts w:ascii="calibri" w:hAnsi="calibri" w:cs="calibri" w:eastAsia="calibri"/>
              </w:rPr>
              <w:t>2.</w:t>
            </w:r>
            <w:r>
              <w:rPr>
                <w:rFonts w:ascii="宋体" w:hAnsi="宋体" w:cs="宋体" w:eastAsia="宋体"/>
              </w:rPr>
              <w:t>在财政局的指导下组织开展针对资金使用单位的培训工作；</w:t>
            </w:r>
          </w:p>
          <w:p>
            <w:pPr>
              <w:pStyle w:val="null3"/>
              <w:jc w:val="both"/>
            </w:pPr>
            <w:r>
              <w:rPr>
                <w:rFonts w:ascii="calibri" w:hAnsi="calibri" w:cs="calibri" w:eastAsia="calibri"/>
              </w:rPr>
              <w:t>3.</w:t>
            </w:r>
            <w:r>
              <w:rPr>
                <w:rFonts w:ascii="宋体" w:hAnsi="宋体" w:cs="宋体" w:eastAsia="宋体"/>
              </w:rPr>
              <w:t>形成全面预算绩效评价理论政策汇编。</w:t>
            </w:r>
          </w:p>
          <w:p>
            <w:pPr>
              <w:pStyle w:val="null3"/>
              <w:jc w:val="both"/>
            </w:pPr>
            <w:r>
              <w:rPr>
                <w:rFonts w:ascii="宋体" w:hAnsi="宋体" w:cs="宋体" w:eastAsia="宋体"/>
              </w:rPr>
              <w:t>（二）绩效评价实施</w:t>
            </w:r>
          </w:p>
          <w:p>
            <w:pPr>
              <w:pStyle w:val="null3"/>
              <w:jc w:val="both"/>
            </w:pPr>
            <w:r>
              <w:rPr>
                <w:rFonts w:ascii="宋体" w:hAnsi="宋体" w:cs="宋体" w:eastAsia="宋体"/>
              </w:rPr>
              <w:t>本次咨询服务针对财政局提供的被评价项目，结合项目实际情况提供事中绩效运行监控绩效评价，事后项目支出绩效评价。</w:t>
            </w:r>
          </w:p>
          <w:p>
            <w:pPr>
              <w:pStyle w:val="null3"/>
              <w:jc w:val="both"/>
            </w:pPr>
            <w:r>
              <w:rPr>
                <w:rFonts w:ascii="宋体" w:hAnsi="宋体" w:cs="宋体" w:eastAsia="宋体"/>
              </w:rPr>
              <w:t>具体绩效评价的实施服务内容如下所示：</w:t>
            </w:r>
          </w:p>
          <w:p>
            <w:pPr>
              <w:pStyle w:val="null3"/>
              <w:jc w:val="both"/>
            </w:pPr>
            <w:r>
              <w:rPr>
                <w:rFonts w:ascii="calibri" w:hAnsi="calibri" w:cs="calibri" w:eastAsia="calibri"/>
              </w:rPr>
              <w:t>1.</w:t>
            </w:r>
            <w:r>
              <w:rPr>
                <w:rFonts w:ascii="宋体" w:hAnsi="宋体" w:cs="宋体" w:eastAsia="宋体"/>
              </w:rPr>
              <w:t>咨询机构应根据项目特点，编制有针对性的《绩效评价方案》，并取得财政局的同意。</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）编制资料清单；</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）向政府相关部门进行调研访谈，并取得项目的立项情、实施情况、基础信息，以及项目在预算申请和执行过程中相关资料报告。</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）编制绩效评价方案</w:t>
            </w:r>
          </w:p>
          <w:p>
            <w:pPr>
              <w:pStyle w:val="null3"/>
              <w:jc w:val="both"/>
            </w:pPr>
            <w:r>
              <w:rPr>
                <w:rFonts w:ascii="宋体" w:hAnsi="宋体" w:cs="宋体" w:eastAsia="宋体"/>
              </w:rPr>
              <w:t>根据资料清单和调研访谈的信息，编制绩效评价方案。方案应包括项目基本情况、绩效评价目标、绩效评价依据、绩效评价内容、绩效评价方法、绩效评价指标体系、项目调查主要方法、工作组织和实施、绩效评价计划等。</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）绩效评价方案报审</w:t>
            </w:r>
          </w:p>
          <w:p>
            <w:pPr>
              <w:pStyle w:val="null3"/>
              <w:jc w:val="both"/>
            </w:pPr>
            <w:r>
              <w:rPr>
                <w:rFonts w:ascii="宋体" w:hAnsi="宋体" w:cs="宋体" w:eastAsia="宋体"/>
              </w:rPr>
              <w:t>向财政局汇报绩效评价方案，修改并完善，形成绩效评价方案报批稿，获得最终审批。</w:t>
            </w:r>
          </w:p>
          <w:p>
            <w:pPr>
              <w:pStyle w:val="null3"/>
              <w:jc w:val="both"/>
            </w:pPr>
            <w:r>
              <w:rPr>
                <w:rFonts w:ascii="calibri" w:hAnsi="calibri" w:cs="calibri" w:eastAsia="calibri"/>
              </w:rPr>
              <w:t>2.</w:t>
            </w:r>
            <w:r>
              <w:rPr>
                <w:rFonts w:ascii="宋体" w:hAnsi="宋体" w:cs="宋体" w:eastAsia="宋体"/>
              </w:rPr>
              <w:t>咨询机构应具体负责收集与绩效评价相关的数据，结合所收集的数据，按照《绩效评价方案》中确定的评价方法对项目绩效进行综合评价。通过对各项指标进行具体计算、分析得出各项指标的评价结果。</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）根据项目特点，按照绩效评价方案，通过案卷研究、数据填报、实地调研、座谈会及问卷调查等方法收集相关评价数据；</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）对数据进行甄别、汇总和分析；</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）结合所收集和分析的数据，按绩效评价相关规定及要求运用科学合理的评价方法对项目绩效进行综合评价，对各项指标进行具体计算、分析并给出各指标的评价结果；</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）形成最终的绩效评价结论。</w:t>
            </w:r>
          </w:p>
          <w:p>
            <w:pPr>
              <w:pStyle w:val="null3"/>
              <w:jc w:val="both"/>
            </w:pPr>
            <w:r>
              <w:rPr>
                <w:rFonts w:ascii="calibri" w:hAnsi="calibri" w:cs="calibri" w:eastAsia="calibri"/>
              </w:rPr>
              <w:t>3.</w:t>
            </w:r>
            <w:r>
              <w:rPr>
                <w:rFonts w:ascii="宋体" w:hAnsi="宋体" w:cs="宋体" w:eastAsia="宋体"/>
              </w:rPr>
              <w:t>咨询机构应根据各项指标的评价结果、汇总得出项目的整体评价结论，按绩效评价相关政策的规定编制《绩效评价报告》。</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）根据各个指标的评价分析情况、总结项目的整体评价结论，按绩效评价相关规定及要求编制绩效评价报告；</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）《绩效评价报告》应包含项目概况、评价工作叙述、绩效评价分析、评价结论、主要经验及做法、评价中发现的问题、针对存在问题提出相应改进措施建议；</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）履行评估机构内部审核程序，提交绩效评价报告。</w:t>
            </w:r>
          </w:p>
        </w:tc>
      </w:tr>
    </w:tbl>
    <w:p>
      <w:pPr>
        <w:pStyle w:val="null3"/>
        <w:outlineLvl w:val="3"/>
      </w:pPr>
      <w:r>
        <w:rPr>
          <w:sz w:val="24"/>
          <w:b/>
        </w:rPr>
        <w:t>3.2.3人员配置要求</w:t>
      </w:r>
    </w:p>
    <w:p>
      <w:pPr>
        <w:pStyle w:val="null3"/>
      </w:pPr>
      <w:r>
        <w:rPr/>
        <w:t>采购包1：</w:t>
      </w:r>
    </w:p>
    <w:p>
      <w:pPr>
        <w:pStyle w:val="null3"/>
      </w:pPr>
      <w:r>
        <w:rPr/>
        <w:t>按采购人要求执行</w:t>
      </w:r>
    </w:p>
    <w:p>
      <w:pPr>
        <w:pStyle w:val="null3"/>
        <w:outlineLvl w:val="3"/>
      </w:pPr>
      <w:r>
        <w:rPr>
          <w:sz w:val="24"/>
          <w:b/>
        </w:rPr>
        <w:t>3.2.4设施设备配置要求</w:t>
      </w:r>
    </w:p>
    <w:p>
      <w:pPr>
        <w:pStyle w:val="null3"/>
      </w:pPr>
      <w:r>
        <w:rPr/>
        <w:t>采购包1：</w:t>
      </w:r>
    </w:p>
    <w:p>
      <w:pPr>
        <w:pStyle w:val="null3"/>
      </w:pPr>
      <w:r>
        <w:rPr/>
        <w:t>按采购人要求执行</w:t>
      </w:r>
    </w:p>
    <w:p>
      <w:pPr>
        <w:pStyle w:val="null3"/>
        <w:outlineLvl w:val="3"/>
      </w:pPr>
      <w:r>
        <w:rPr>
          <w:sz w:val="24"/>
          <w:b/>
        </w:rPr>
        <w:t>3.2.5其他要求</w:t>
      </w:r>
    </w:p>
    <w:p>
      <w:pPr>
        <w:pStyle w:val="null3"/>
      </w:pPr>
      <w:r>
        <w:rPr/>
        <w:t>采购包1：</w:t>
      </w:r>
    </w:p>
    <w:p>
      <w:pPr>
        <w:pStyle w:val="null3"/>
      </w:pPr>
      <w:r>
        <w:rPr/>
        <w:t>按采购人要求执行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执行采购人要求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合同签订后支付合同总价的50%</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提交成果文件后剩余合同总价的50%一次性付清</w:t>
      </w:r>
      <w:r>
        <w:rPr/>
        <w:t xml:space="preserve"> ，达到付款条件起 </w:t>
      </w:r>
      <w:r>
        <w:rPr/>
        <w:t>15</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执行采购人要求</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统一信用代码的营业执照</w:t>
            </w:r>
          </w:p>
        </w:tc>
        <w:tc>
          <w:tcPr>
            <w:tcW w:type="dxa" w:w="3322"/>
          </w:tcPr>
          <w:p>
            <w:pPr>
              <w:pStyle w:val="null3"/>
            </w:pPr>
            <w:r>
              <w:rPr/>
              <w:t>具有独立承担民事责任能力的法人、其他组织 或自然人，并出具合法有效的营业执照或事业 单位法人证书等国家规定的相关证明， 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不得为失信被执行人</w:t>
            </w:r>
          </w:p>
        </w:tc>
        <w:tc>
          <w:tcPr>
            <w:tcW w:type="dxa" w:w="3322"/>
          </w:tcPr>
          <w:p>
            <w:pPr>
              <w:pStyle w:val="null3"/>
            </w:pPr>
            <w:r>
              <w:rPr/>
              <w:t>供应商不得为中国执行信息公开网（http://zxgk.court.gov.cn/shixin）中被列入失信的企业；不得为“信用中国”网站（www.creditchina.gov.cn）中列入“重大税收违法失信主体”当事人名单的投标单位；</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提供参加政府采购活动前三年内在 经营活动中没有重大违法记录的书面声明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本项目不接受联合体投标（提供非联合体声明, 格式自拟加盖投标人公章）</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资格证明文件 投标函 中小企业声明函 残疾人福利性单位声明函 商务应答表 服务方案 标的清单 投标文件封面 监狱企业的证明文件 投标人认为有必要补充说明的事宜</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根据供应商针对本项目提供的项目实施总体思路以及对本项目的理解程度进行综合评分： 内容完整科学，符合项目实际及需求，可操作性强，得(15-20]分； 内容完整，基本符合项目实际需求，可操作，得(5-15]分； 内容不完整，不符合项目实际需求，得(0-5]分； 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根据供应商针对本项目提供的工作方案、项目进度安排及成果展示进行综合评分： 详细的工作计划和进度安排，具有时效性，可以在服务期内完成计(15-20]分； 工作计划详细，时间进度安排一般(5-15]分； 工作计划不够详细，时间进度安排欠合理(0-5]分； 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根据供应商针对本项目提供的服务方案的清晰度，客观性、合理性、准确性，可执行性等综合评定： 内容完整、可行得(10-15]分； 内容较为完整、可行性一般得(5-10]分； 内容不够完整可行得(0-5]分；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服务承诺及质量保证措施</w:t>
            </w:r>
          </w:p>
        </w:tc>
        <w:tc>
          <w:tcPr>
            <w:tcW w:type="dxa" w:w="2492"/>
          </w:tcPr>
          <w:p>
            <w:pPr>
              <w:pStyle w:val="null3"/>
            </w:pPr>
            <w:r>
              <w:rPr/>
              <w:t>根据供应商提供的服务承诺及质量承诺、应急措施的完整性、可行性进行综合评分： 内容完整、可行得(10-15]分； 内容较为完整、可行性一般得(5-10]分； 内容不够完整可行得(0-5]分；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根据供应商所提供针对本项目的售后服务方案及承诺：内容完整、可行得(10-15]分； 内容较为完整、可行性一般得(5-10]分； 内容不够完整可行得(0-5]分；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根据供应商提供的企业管理制度：制度齐全可执行性强，得（3-5]分；较齐全，较可行，得（1-3]分；有制度，不齐全，不可行（0-1]分。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满足招标文件且报价最低的价格为评标基准价，其价格分为满分10分，其他各投标人的报价按下列计算公式计算：（Y/X）*10=Z X=投标价，Y=基准价，Z=报价得分；报价不完整的，得0分。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详见附件：投标人认为有必要补充说明的事宜</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