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2024年第一批市级农业农村发展专项资金（农机现代化新型装备建设项目）</w:t>
      </w:r>
    </w:p>
    <w:p>
      <w:pPr>
        <w:pStyle w:val="null3"/>
        <w:jc w:val="center"/>
        <w:outlineLvl w:val="2"/>
      </w:pPr>
      <w:r>
        <w:rPr>
          <w:sz w:val="28"/>
          <w:b/>
        </w:rPr>
        <w:t>采购项目编号：</w:t>
      </w:r>
      <w:r>
        <w:rPr>
          <w:sz w:val="28"/>
          <w:b/>
        </w:rPr>
        <w:t>HYDZB2024043（2）</w:t>
      </w:r>
      <w:r>
        <w:br/>
      </w:r>
      <w:r>
        <w:br/>
      </w:r>
      <w:r>
        <w:br/>
      </w:r>
    </w:p>
    <w:p>
      <w:pPr>
        <w:pStyle w:val="null3"/>
        <w:jc w:val="center"/>
        <w:outlineLvl w:val="2"/>
      </w:pPr>
      <w:r>
        <w:rPr>
          <w:sz w:val="28"/>
          <w:b/>
        </w:rPr>
        <w:t>西安市临潼区农业机械管理站</w:t>
      </w:r>
    </w:p>
    <w:p>
      <w:pPr>
        <w:pStyle w:val="null3"/>
        <w:jc w:val="center"/>
        <w:outlineLvl w:val="2"/>
      </w:pPr>
      <w:r>
        <w:rPr>
          <w:sz w:val="28"/>
          <w:b/>
        </w:rPr>
        <w:t>陕西恒益鼎工程项目管理有限公司</w:t>
      </w:r>
      <w:r>
        <w:rPr>
          <w:sz w:val="28"/>
          <w:b/>
        </w:rPr>
        <w:t>共同编制</w:t>
      </w:r>
    </w:p>
    <w:p>
      <w:pPr>
        <w:pStyle w:val="null3"/>
        <w:jc w:val="center"/>
        <w:outlineLvl w:val="2"/>
      </w:pPr>
      <w:r>
        <w:rPr>
          <w:sz w:val="28"/>
          <w:b/>
        </w:rPr>
        <w:t>2024年12月13日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陕西恒益鼎工程项目管理有限公司</w:t>
      </w:r>
      <w:r>
        <w:rPr/>
        <w:t>（以下简称“代理机构”）受</w:t>
      </w:r>
      <w:r>
        <w:rPr/>
        <w:t>西安市临潼区农业机械管理站</w:t>
      </w:r>
      <w:r>
        <w:rPr/>
        <w:t>委托，拟对</w:t>
      </w:r>
      <w:r>
        <w:rPr/>
        <w:t>2024年第一批市级农业农村发展专项资金（农机现代化新型装备建设项目）</w:t>
      </w:r>
      <w:r>
        <w:rPr/>
        <w:t>进行国内公开招标，兹邀请符合本次招标要求的供应商参加投标。</w:t>
      </w:r>
    </w:p>
    <w:p>
      <w:pPr>
        <w:pStyle w:val="null3"/>
        <w:outlineLvl w:val="2"/>
      </w:pPr>
      <w:r>
        <w:rPr>
          <w:sz w:val="28"/>
          <w:b/>
        </w:rPr>
        <w:t>一、采购项目编号：</w:t>
      </w:r>
      <w:r>
        <w:rPr>
          <w:sz w:val="28"/>
          <w:b/>
        </w:rPr>
        <w:t>HYDZB2024043（2）</w:t>
      </w:r>
    </w:p>
    <w:p>
      <w:pPr>
        <w:pStyle w:val="null3"/>
        <w:outlineLvl w:val="2"/>
      </w:pPr>
      <w:r>
        <w:rPr>
          <w:sz w:val="28"/>
          <w:b/>
        </w:rPr>
        <w:t>二、采购项目名称：</w:t>
      </w:r>
      <w:r>
        <w:rPr>
          <w:sz w:val="28"/>
          <w:b/>
        </w:rPr>
        <w:t>2024年第一批市级农业农村发展专项资金（农机现代化新型装备建设项目）</w:t>
      </w:r>
    </w:p>
    <w:p>
      <w:pPr>
        <w:pStyle w:val="null3"/>
        <w:outlineLvl w:val="2"/>
      </w:pPr>
      <w:r>
        <w:rPr>
          <w:sz w:val="28"/>
          <w:b/>
        </w:rPr>
        <w:t>三、招标项目简介</w:t>
      </w:r>
    </w:p>
    <w:p>
      <w:pPr>
        <w:pStyle w:val="null3"/>
        <w:ind w:firstLine="480"/>
      </w:pPr>
      <w:r>
        <w:rPr/>
        <w:t>为进一步加大农机机械装备推进力度，引进购置示范机具共计27台/套，其中:小麦宽幅沟播机具18台、玉米精量播种机3台、植保(施肥)无人机6台，进一步提升我区粮食生产水平。</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1、营业执照：供应商应是合法注册的法人或其他组织,并出具合法有效的营业执照；</w:t>
      </w:r>
    </w:p>
    <w:p>
      <w:pPr>
        <w:pStyle w:val="null3"/>
      </w:pPr>
      <w:r>
        <w:rPr/>
        <w:t>2、法人代表证明书或法人授权委托书：法人代表证明书或法人授权委托书，后附法人及被委托人身份证（法定代表人直接参加开标的只需提供法定代表人身份证）；</w:t>
      </w:r>
    </w:p>
    <w:p>
      <w:pPr>
        <w:pStyle w:val="null3"/>
      </w:pPr>
      <w:r>
        <w:rPr/>
        <w:t>3、企业信用：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p>
      <w:pPr>
        <w:pStyle w:val="null3"/>
      </w:pPr>
      <w:r>
        <w:rPr/>
        <w:t>4、本项目不接受联合体投标。：本项目不接受联合体投标（提供非联合体投标承诺书）；</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西安市临潼区农业机械管理站</w:t>
      </w:r>
    </w:p>
    <w:p>
      <w:pPr>
        <w:pStyle w:val="null3"/>
      </w:pPr>
      <w:r>
        <w:rPr/>
        <w:t xml:space="preserve"> 地址： </w:t>
      </w:r>
      <w:r>
        <w:rPr/>
        <w:t>临潼区骊山街道西关正街1号</w:t>
      </w:r>
    </w:p>
    <w:p>
      <w:pPr>
        <w:pStyle w:val="null3"/>
      </w:pPr>
      <w:r>
        <w:rPr/>
        <w:t xml:space="preserve"> 邮编： </w:t>
      </w:r>
      <w:r>
        <w:rPr/>
        <w:t>710600</w:t>
      </w:r>
    </w:p>
    <w:p>
      <w:pPr>
        <w:pStyle w:val="null3"/>
      </w:pPr>
      <w:r>
        <w:rPr/>
        <w:t xml:space="preserve"> 联系人： </w:t>
      </w:r>
      <w:r>
        <w:rPr/>
        <w:t>临潼区农业机械管理站经办</w:t>
      </w:r>
    </w:p>
    <w:p>
      <w:pPr>
        <w:pStyle w:val="null3"/>
      </w:pPr>
      <w:r>
        <w:rPr/>
        <w:t xml:space="preserve"> 联系电话： </w:t>
      </w:r>
      <w:r>
        <w:rPr/>
        <w:t>83812980</w:t>
      </w:r>
    </w:p>
    <w:p>
      <w:pPr>
        <w:pStyle w:val="null3"/>
        <w:outlineLvl w:val="2"/>
      </w:pPr>
      <w:r>
        <w:rPr>
          <w:sz w:val="28"/>
          <w:b/>
        </w:rPr>
        <w:t>代理机构：</w:t>
      </w:r>
      <w:r>
        <w:rPr>
          <w:sz w:val="28"/>
          <w:b/>
        </w:rPr>
        <w:t>陕西恒益鼎工程项目管理有限公司</w:t>
      </w:r>
    </w:p>
    <w:p>
      <w:pPr>
        <w:pStyle w:val="null3"/>
      </w:pPr>
      <w:r>
        <w:rPr/>
        <w:t xml:space="preserve"> 地址： </w:t>
      </w:r>
      <w:r>
        <w:rPr/>
        <w:t>陕西省西安市临潼区秦陵南路20号二楼202室</w:t>
      </w:r>
    </w:p>
    <w:p>
      <w:pPr>
        <w:pStyle w:val="null3"/>
      </w:pPr>
      <w:r>
        <w:rPr/>
        <w:t xml:space="preserve"> 邮编： </w:t>
      </w:r>
      <w:r>
        <w:rPr/>
        <w:t>710600</w:t>
      </w:r>
    </w:p>
    <w:p>
      <w:pPr>
        <w:pStyle w:val="null3"/>
      </w:pPr>
      <w:r>
        <w:rPr/>
        <w:t xml:space="preserve"> 联系人： </w:t>
      </w:r>
      <w:r>
        <w:rPr/>
        <w:t>邓钰春</w:t>
      </w:r>
    </w:p>
    <w:p>
      <w:pPr>
        <w:pStyle w:val="null3"/>
      </w:pPr>
      <w:r>
        <w:rPr/>
        <w:t xml:space="preserve"> 联系电话： </w:t>
      </w:r>
      <w:r>
        <w:rPr/>
        <w:t>02983942263</w:t>
      </w:r>
    </w:p>
    <w:p>
      <w:pPr>
        <w:pStyle w:val="null3"/>
        <w:outlineLvl w:val="2"/>
      </w:pPr>
      <w:r>
        <w:rPr>
          <w:sz w:val="28"/>
          <w:b/>
        </w:rPr>
        <w:t>采购监督机构：</w:t>
      </w:r>
      <w:r>
        <w:rPr>
          <w:sz w:val="28"/>
          <w:b/>
        </w:rPr>
        <w:t>西安市临潼区政府采购管理股</w:t>
      </w:r>
    </w:p>
    <w:p>
      <w:pPr>
        <w:pStyle w:val="null3"/>
        <w:ind w:firstLine="480"/>
      </w:pPr>
      <w:r>
        <w:rPr/>
        <w:t>联系人：</w:t>
      </w:r>
      <w:r>
        <w:rPr/>
        <w:t>马明</w:t>
      </w:r>
    </w:p>
    <w:p>
      <w:pPr>
        <w:pStyle w:val="null3"/>
        <w:ind w:firstLine="480"/>
      </w:pPr>
      <w:r>
        <w:rPr/>
        <w:t>联系电话：</w:t>
      </w:r>
      <w:r>
        <w:rPr/>
        <w:t>83825758</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采购包1：810,000.00元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西安市临潼区农业机械管理站</w:t>
      </w:r>
      <w:r>
        <w:rPr/>
        <w:t>和</w:t>
      </w:r>
      <w:r>
        <w:rPr/>
        <w:t>陕西恒益鼎工程项目管理有限公司</w:t>
      </w:r>
      <w:r>
        <w:rPr/>
        <w:t>享有。对招标文件中供应商参加本次政府采购活动应当具备的条件，招标项目技术、服务、商务及其他要求，评标细则及标准由</w:t>
      </w:r>
      <w:r>
        <w:rPr/>
        <w:t>西安市临潼区农业机械管理站</w:t>
      </w:r>
      <w:r>
        <w:rPr/>
        <w:t>负责解释。除上述招标文件内容，其他内容由</w:t>
      </w:r>
      <w:r>
        <w:rPr/>
        <w:t>陕西恒益鼎工程项目管理有限公司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西安市临潼区农业机械管理站</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陕西恒益鼎工程项目管理有限公司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符合国家及相关行业的验收标准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陕西恒益鼎工程项目管理有限公司</w:t>
      </w:r>
      <w:r>
        <w:rPr/>
        <w:t xml:space="preserve"> 负责答复；供应商对除采购需求外的采购文件的询问、质疑由</w:t>
      </w:r>
      <w:r>
        <w:rPr/>
        <w:t>陕西恒益鼎工程项目管理有限公司</w:t>
      </w:r>
      <w:r>
        <w:rPr/>
        <w:t xml:space="preserve"> 负责答复；供应商对采购过程、采购结果的询问、质疑由 </w:t>
      </w:r>
      <w:r>
        <w:rPr/>
        <w:t>陕西恒益鼎工程项目管理有限公司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联系人：鬲工</w:t>
      </w:r>
    </w:p>
    <w:p>
      <w:pPr>
        <w:pStyle w:val="null3"/>
      </w:pPr>
      <w:r>
        <w:rPr/>
        <w:t>联系电话：029-83942263</w:t>
      </w:r>
    </w:p>
    <w:p>
      <w:pPr>
        <w:pStyle w:val="null3"/>
      </w:pPr>
      <w:r>
        <w:rPr/>
        <w:t>地址：陕西省西安市临潼区秦陵南路20号二楼202室</w:t>
      </w:r>
    </w:p>
    <w:p>
      <w:pPr>
        <w:pStyle w:val="null3"/>
      </w:pPr>
      <w:r>
        <w:rPr/>
        <w:t>邮编：710600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为进一步加大农机机械装备推进力度，引进购置示范机具共计27台/套，其中:小麦宽幅沟播机具18台、玉米精量播种机3台、植保(施肥)无人机6台，进一步提升我区粮食生产水平。</w:t>
      </w:r>
    </w:p>
    <w:p>
      <w:pPr>
        <w:pStyle w:val="null3"/>
        <w:outlineLvl w:val="2"/>
      </w:pPr>
      <w:r>
        <w:rPr>
          <w:sz w:val="28"/>
          <w:b/>
        </w:rPr>
        <w:t>3.2采购内容</w:t>
      </w:r>
    </w:p>
    <w:p>
      <w:pPr>
        <w:pStyle w:val="null3"/>
      </w:pPr>
      <w:r>
        <w:rPr/>
        <w:t>采购包1：</w:t>
      </w:r>
    </w:p>
    <w:p>
      <w:pPr>
        <w:pStyle w:val="null3"/>
      </w:pPr>
      <w:r>
        <w:rPr/>
        <w:t>采购包预算金额（元）: 810,000.00</w:t>
      </w:r>
    </w:p>
    <w:p>
      <w:pPr>
        <w:pStyle w:val="null3"/>
      </w:pPr>
      <w:r>
        <w:rPr/>
        <w:t>采购包最高限价（元）: 810,000.00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农机现代化新型装备建设项目</w:t>
            </w:r>
          </w:p>
        </w:tc>
        <w:tc>
          <w:tcPr>
            <w:tcW w:type="dxa" w:w="831"/>
          </w:tcPr>
          <w:p>
            <w:pPr>
              <w:pStyle w:val="null3"/>
              <w:jc w:val="right"/>
            </w:pPr>
            <w:r>
              <w:rPr/>
              <w:t>1.00</w:t>
            </w:r>
          </w:p>
        </w:tc>
        <w:tc>
          <w:tcPr>
            <w:tcW w:type="dxa" w:w="831"/>
          </w:tcPr>
          <w:p>
            <w:pPr>
              <w:pStyle w:val="null3"/>
              <w:jc w:val="right"/>
            </w:pPr>
            <w:r>
              <w:rPr/>
              <w:t>810,000.00</w:t>
            </w:r>
          </w:p>
        </w:tc>
        <w:tc>
          <w:tcPr>
            <w:tcW w:type="dxa" w:w="831"/>
          </w:tcPr>
          <w:p>
            <w:pPr>
              <w:pStyle w:val="null3"/>
            </w:pPr>
            <w:r>
              <w:rPr/>
              <w:t>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标的名称：农机现代化新型装备建设项目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b/>
                <w:color w:val="000000"/>
              </w:rPr>
              <w:t>一</w:t>
            </w:r>
            <w:r>
              <w:rPr>
                <w:rFonts w:ascii="宋体" w:hAnsi="宋体" w:cs="宋体" w:eastAsia="宋体"/>
                <w:sz w:val="24"/>
                <w:b/>
                <w:color w:val="000000"/>
              </w:rPr>
              <w:t>、项目概况</w:t>
            </w:r>
          </w:p>
          <w:p>
            <w:pPr>
              <w:pStyle w:val="null3"/>
              <w:ind w:firstLine="480"/>
            </w:pPr>
            <w:r>
              <w:rPr>
                <w:rFonts w:ascii="宋体" w:hAnsi="宋体" w:cs="宋体" w:eastAsia="宋体"/>
                <w:sz w:val="24"/>
                <w:color w:val="000000"/>
              </w:rPr>
              <w:t>为进一步加大农机机械装备推进力度，引进购置示范机具共计</w:t>
            </w:r>
            <w:r>
              <w:rPr>
                <w:rFonts w:ascii="宋体" w:hAnsi="宋体" w:cs="宋体" w:eastAsia="宋体"/>
                <w:sz w:val="24"/>
                <w:color w:val="000000"/>
              </w:rPr>
              <w:t>27台/套，其中:小麦宽幅沟播机具18台、玉米精量播种机3台、植保(施肥)无人机6台，进一步提升我区粮食生产水平。</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宋体" w:hAnsi="宋体" w:cs="宋体" w:eastAsia="宋体"/>
                <w:sz w:val="24"/>
                <w:b/>
                <w:color w:val="000000"/>
              </w:rPr>
              <w:t>二</w:t>
            </w:r>
            <w:r>
              <w:rPr>
                <w:rFonts w:ascii="宋体" w:hAnsi="宋体" w:cs="宋体" w:eastAsia="宋体"/>
                <w:sz w:val="24"/>
                <w:b/>
                <w:color w:val="000000"/>
              </w:rPr>
              <w:t>、采购内容</w:t>
            </w:r>
          </w:p>
          <w:tbl>
            <w:tblPr>
              <w:tblInd w:type="dxa" w:w="90"/>
              <w:tblBorders>
                <w:top w:val="none" w:color="000000" w:sz="4"/>
                <w:left w:val="none" w:color="000000" w:sz="4"/>
                <w:bottom w:val="none" w:color="000000" w:sz="4"/>
                <w:right w:val="none" w:color="000000" w:sz="4"/>
                <w:insideH w:val="none"/>
                <w:insideV w:val="none"/>
              </w:tblBorders>
            </w:tblPr>
            <w:tblGrid>
              <w:gridCol w:w="163"/>
              <w:gridCol w:w="319"/>
              <w:gridCol w:w="1742"/>
              <w:gridCol w:w="130"/>
              <w:gridCol w:w="188"/>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序号</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名称</w:t>
                  </w:r>
                </w:p>
              </w:tc>
              <w:tc>
                <w:tcPr>
                  <w:tcW w:type="dxa" w:w="17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功能参数</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数量</w:t>
                  </w:r>
                </w:p>
              </w:tc>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单位</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植保无人机（</w:t>
                  </w:r>
                  <w:r>
                    <w:rPr>
                      <w:rFonts w:ascii="宋体" w:hAnsi="宋体" w:cs="宋体" w:eastAsia="宋体"/>
                      <w:sz w:val="21"/>
                      <w:color w:val="000000"/>
                    </w:rPr>
                    <w:t>裸机，不含电池及充电设备等</w:t>
                  </w:r>
                  <w:r>
                    <w:rPr>
                      <w:rFonts w:ascii="宋体" w:hAnsi="宋体" w:cs="宋体" w:eastAsia="宋体"/>
                      <w:sz w:val="21"/>
                      <w:color w:val="000000"/>
                    </w:rPr>
                    <w:t>）</w:t>
                  </w:r>
                </w:p>
              </w:tc>
              <w:tc>
                <w:tcPr>
                  <w:tcW w:type="dxa" w:w="1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1.药液载重≥40L。</w:t>
                  </w:r>
                </w:p>
              </w:tc>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r>
            <w:tr>
              <w:tc>
                <w:tcPr>
                  <w:tcW w:type="dxa" w:w="163"/>
                  <w:vMerge/>
                  <w:tcBorders>
                    <w:top w:val="none" w:color="000000" w:sz="4"/>
                    <w:left w:val="single" w:color="000000" w:sz="4"/>
                    <w:bottom w:val="single" w:color="000000" w:sz="4"/>
                    <w:right w:val="single" w:color="000000" w:sz="4"/>
                  </w:tcBorders>
                </w:tcPr>
                <w:p/>
              </w:tc>
              <w:tc>
                <w:tcPr>
                  <w:tcW w:type="dxa" w:w="319"/>
                  <w:vMerge/>
                  <w:tcBorders>
                    <w:top w:val="none" w:color="000000" w:sz="4"/>
                    <w:left w:val="single" w:color="000000" w:sz="4"/>
                    <w:bottom w:val="single" w:color="000000" w:sz="4"/>
                    <w:right w:val="single" w:color="000000" w:sz="4"/>
                  </w:tcBorders>
                </w:tcPr>
                <w:p/>
              </w:tc>
              <w:tc>
                <w:tcPr>
                  <w:tcW w:type="dxa" w:w="1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2.有效喷幅：4-9m</w:t>
                  </w:r>
                </w:p>
              </w:tc>
              <w:tc>
                <w:tcPr>
                  <w:tcW w:type="dxa" w:w="130"/>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r>
            <w:tr>
              <w:tc>
                <w:tcPr>
                  <w:tcW w:type="dxa" w:w="163"/>
                  <w:vMerge/>
                  <w:tcBorders>
                    <w:top w:val="none" w:color="000000" w:sz="4"/>
                    <w:left w:val="single" w:color="000000" w:sz="4"/>
                    <w:bottom w:val="single" w:color="000000" w:sz="4"/>
                    <w:right w:val="single" w:color="000000" w:sz="4"/>
                  </w:tcBorders>
                </w:tcPr>
                <w:p/>
              </w:tc>
              <w:tc>
                <w:tcPr>
                  <w:tcW w:type="dxa" w:w="319"/>
                  <w:vMerge/>
                  <w:tcBorders>
                    <w:top w:val="none" w:color="000000" w:sz="4"/>
                    <w:left w:val="single" w:color="000000" w:sz="4"/>
                    <w:bottom w:val="single" w:color="000000" w:sz="4"/>
                    <w:right w:val="single" w:color="000000" w:sz="4"/>
                  </w:tcBorders>
                </w:tcPr>
                <w:p/>
              </w:tc>
              <w:tc>
                <w:tcPr>
                  <w:tcW w:type="dxa" w:w="1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3.最</w:t>
                  </w:r>
                  <w:r>
                    <w:rPr>
                      <w:rFonts w:ascii="宋体" w:hAnsi="宋体" w:cs="宋体" w:eastAsia="宋体"/>
                      <w:sz w:val="21"/>
                      <w:color w:val="000000"/>
                    </w:rPr>
                    <w:t>小</w:t>
                  </w:r>
                  <w:r>
                    <w:rPr>
                      <w:rFonts w:ascii="宋体" w:hAnsi="宋体" w:cs="宋体" w:eastAsia="宋体"/>
                      <w:sz w:val="21"/>
                      <w:color w:val="000000"/>
                    </w:rPr>
                    <w:t>作业飞行速度</w:t>
                  </w:r>
                  <w:r>
                    <w:rPr>
                      <w:rFonts w:ascii="宋体" w:hAnsi="宋体" w:cs="宋体" w:eastAsia="宋体"/>
                      <w:sz w:val="21"/>
                      <w:color w:val="000000"/>
                    </w:rPr>
                    <w:t xml:space="preserve">≥ </w:t>
                  </w:r>
                  <w:r>
                    <w:rPr>
                      <w:rFonts w:ascii="宋体" w:hAnsi="宋体" w:cs="宋体" w:eastAsia="宋体"/>
                      <w:sz w:val="21"/>
                      <w:color w:val="000000"/>
                    </w:rPr>
                    <w:t>6</w:t>
                  </w:r>
                  <w:r>
                    <w:rPr>
                      <w:rFonts w:ascii="宋体" w:hAnsi="宋体" w:cs="宋体" w:eastAsia="宋体"/>
                      <w:sz w:val="21"/>
                      <w:color w:val="000000"/>
                    </w:rPr>
                    <w:t xml:space="preserve"> m/s</w:t>
                  </w:r>
                </w:p>
              </w:tc>
              <w:tc>
                <w:tcPr>
                  <w:tcW w:type="dxa" w:w="130"/>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r>
            <w:tr>
              <w:tc>
                <w:tcPr>
                  <w:tcW w:type="dxa" w:w="163"/>
                  <w:vMerge/>
                  <w:tcBorders>
                    <w:top w:val="none" w:color="000000" w:sz="4"/>
                    <w:left w:val="single" w:color="000000" w:sz="4"/>
                    <w:bottom w:val="single" w:color="000000" w:sz="4"/>
                    <w:right w:val="single" w:color="000000" w:sz="4"/>
                  </w:tcBorders>
                </w:tcPr>
                <w:p/>
              </w:tc>
              <w:tc>
                <w:tcPr>
                  <w:tcW w:type="dxa" w:w="319"/>
                  <w:vMerge/>
                  <w:tcBorders>
                    <w:top w:val="none" w:color="000000" w:sz="4"/>
                    <w:left w:val="single" w:color="000000" w:sz="4"/>
                    <w:bottom w:val="single" w:color="000000" w:sz="4"/>
                    <w:right w:val="single" w:color="000000" w:sz="4"/>
                  </w:tcBorders>
                </w:tcPr>
                <w:p/>
              </w:tc>
              <w:tc>
                <w:tcPr>
                  <w:tcW w:type="dxa" w:w="1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4.动力方式：电动</w:t>
                  </w:r>
                </w:p>
              </w:tc>
              <w:tc>
                <w:tcPr>
                  <w:tcW w:type="dxa" w:w="130"/>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玉米精量播种机（</w:t>
                  </w:r>
                  <w:r>
                    <w:rPr>
                      <w:rFonts w:ascii="宋体" w:hAnsi="宋体" w:cs="宋体" w:eastAsia="宋体"/>
                      <w:sz w:val="21"/>
                      <w:color w:val="000000"/>
                    </w:rPr>
                    <w:t>“5335”增密度播种机）</w:t>
                  </w:r>
                </w:p>
              </w:tc>
              <w:tc>
                <w:tcPr>
                  <w:tcW w:type="dxa" w:w="1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1.机具性能要求：专用播种机械，一次作业完成旋耕、施肥、播种、覆土、镇压5道工序</w:t>
                  </w:r>
                </w:p>
              </w:tc>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r>
            <w:tr>
              <w:tc>
                <w:tcPr>
                  <w:tcW w:type="dxa" w:w="163"/>
                  <w:vMerge/>
                  <w:tcBorders>
                    <w:top w:val="none" w:color="000000" w:sz="4"/>
                    <w:left w:val="single" w:color="000000" w:sz="4"/>
                    <w:bottom w:val="single" w:color="000000" w:sz="4"/>
                    <w:right w:val="single" w:color="000000" w:sz="4"/>
                  </w:tcBorders>
                </w:tcPr>
                <w:p/>
              </w:tc>
              <w:tc>
                <w:tcPr>
                  <w:tcW w:type="dxa" w:w="319"/>
                  <w:vMerge/>
                  <w:tcBorders>
                    <w:top w:val="none" w:color="000000" w:sz="4"/>
                    <w:left w:val="single" w:color="000000" w:sz="4"/>
                    <w:bottom w:val="single" w:color="000000" w:sz="4"/>
                    <w:right w:val="single" w:color="000000" w:sz="4"/>
                  </w:tcBorders>
                </w:tcPr>
                <w:p/>
              </w:tc>
              <w:tc>
                <w:tcPr>
                  <w:tcW w:type="dxa" w:w="1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2.结构形式：悬挂式</w:t>
                  </w:r>
                </w:p>
              </w:tc>
              <w:tc>
                <w:tcPr>
                  <w:tcW w:type="dxa" w:w="130"/>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r>
            <w:tr>
              <w:tc>
                <w:tcPr>
                  <w:tcW w:type="dxa" w:w="163"/>
                  <w:vMerge/>
                  <w:tcBorders>
                    <w:top w:val="none" w:color="000000" w:sz="4"/>
                    <w:left w:val="single" w:color="000000" w:sz="4"/>
                    <w:bottom w:val="single" w:color="000000" w:sz="4"/>
                    <w:right w:val="single" w:color="000000" w:sz="4"/>
                  </w:tcBorders>
                </w:tcPr>
                <w:p/>
              </w:tc>
              <w:tc>
                <w:tcPr>
                  <w:tcW w:type="dxa" w:w="319"/>
                  <w:vMerge/>
                  <w:tcBorders>
                    <w:top w:val="none" w:color="000000" w:sz="4"/>
                    <w:left w:val="single" w:color="000000" w:sz="4"/>
                    <w:bottom w:val="single" w:color="000000" w:sz="4"/>
                    <w:right w:val="single" w:color="000000" w:sz="4"/>
                  </w:tcBorders>
                </w:tcPr>
                <w:p/>
              </w:tc>
              <w:tc>
                <w:tcPr>
                  <w:tcW w:type="dxa" w:w="1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3.</w:t>
                  </w:r>
                  <w:r>
                    <w:rPr>
                      <w:rFonts w:ascii="宋体" w:hAnsi="宋体" w:cs="宋体" w:eastAsia="宋体"/>
                      <w:sz w:val="21"/>
                      <w:color w:val="000000"/>
                    </w:rPr>
                    <w:t>作业行数：</w:t>
                  </w:r>
                  <w:r>
                    <w:rPr>
                      <w:rFonts w:ascii="宋体" w:hAnsi="宋体" w:cs="宋体" w:eastAsia="宋体"/>
                      <w:sz w:val="21"/>
                      <w:color w:val="000000"/>
                    </w:rPr>
                    <w:t>4</w:t>
                  </w:r>
                  <w:r>
                    <w:rPr>
                      <w:rFonts w:ascii="宋体" w:hAnsi="宋体" w:cs="宋体" w:eastAsia="宋体"/>
                      <w:sz w:val="21"/>
                      <w:color w:val="000000"/>
                    </w:rPr>
                    <w:t>行</w:t>
                  </w:r>
                </w:p>
              </w:tc>
              <w:tc>
                <w:tcPr>
                  <w:tcW w:type="dxa" w:w="130"/>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r>
            <w:tr>
              <w:tc>
                <w:tcPr>
                  <w:tcW w:type="dxa" w:w="163"/>
                  <w:vMerge/>
                  <w:tcBorders>
                    <w:top w:val="none" w:color="000000" w:sz="4"/>
                    <w:left w:val="single" w:color="000000" w:sz="4"/>
                    <w:bottom w:val="single" w:color="000000" w:sz="4"/>
                    <w:right w:val="single" w:color="000000" w:sz="4"/>
                  </w:tcBorders>
                </w:tcPr>
                <w:p/>
              </w:tc>
              <w:tc>
                <w:tcPr>
                  <w:tcW w:type="dxa" w:w="319"/>
                  <w:vMerge/>
                  <w:tcBorders>
                    <w:top w:val="none" w:color="000000" w:sz="4"/>
                    <w:left w:val="single" w:color="000000" w:sz="4"/>
                    <w:bottom w:val="single" w:color="000000" w:sz="4"/>
                    <w:right w:val="single" w:color="000000" w:sz="4"/>
                  </w:tcBorders>
                </w:tcPr>
                <w:p/>
              </w:tc>
              <w:tc>
                <w:tcPr>
                  <w:tcW w:type="dxa" w:w="1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4.工作幅宽：1.60-2.80m</w:t>
                  </w:r>
                </w:p>
              </w:tc>
              <w:tc>
                <w:tcPr>
                  <w:tcW w:type="dxa" w:w="130"/>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r>
            <w:tr>
              <w:tc>
                <w:tcPr>
                  <w:tcW w:type="dxa" w:w="163"/>
                  <w:vMerge/>
                  <w:tcBorders>
                    <w:top w:val="none" w:color="000000" w:sz="4"/>
                    <w:left w:val="single" w:color="000000" w:sz="4"/>
                    <w:bottom w:val="single" w:color="000000" w:sz="4"/>
                    <w:right w:val="single" w:color="000000" w:sz="4"/>
                  </w:tcBorders>
                </w:tcPr>
                <w:p/>
              </w:tc>
              <w:tc>
                <w:tcPr>
                  <w:tcW w:type="dxa" w:w="319"/>
                  <w:vMerge/>
                  <w:tcBorders>
                    <w:top w:val="none" w:color="000000" w:sz="4"/>
                    <w:left w:val="single" w:color="000000" w:sz="4"/>
                    <w:bottom w:val="single" w:color="000000" w:sz="4"/>
                    <w:right w:val="single" w:color="000000" w:sz="4"/>
                  </w:tcBorders>
                </w:tcPr>
                <w:p/>
              </w:tc>
              <w:tc>
                <w:tcPr>
                  <w:tcW w:type="dxa" w:w="1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5.</w:t>
                  </w:r>
                  <w:r>
                    <w:rPr>
                      <w:rFonts w:ascii="宋体" w:hAnsi="宋体" w:cs="宋体" w:eastAsia="宋体"/>
                      <w:sz w:val="21"/>
                      <w:color w:val="000000"/>
                    </w:rPr>
                    <w:t>排种器</w:t>
                  </w:r>
                  <w:r>
                    <w:rPr>
                      <w:rFonts w:ascii="宋体" w:hAnsi="宋体" w:cs="宋体" w:eastAsia="宋体"/>
                      <w:sz w:val="21"/>
                      <w:color w:val="000000"/>
                    </w:rPr>
                    <w:t>：</w:t>
                  </w:r>
                  <w:r>
                    <w:rPr>
                      <w:rFonts w:ascii="宋体" w:hAnsi="宋体" w:cs="宋体" w:eastAsia="宋体"/>
                      <w:sz w:val="21"/>
                      <w:color w:val="000000"/>
                    </w:rPr>
                    <w:t>4个</w:t>
                  </w:r>
                </w:p>
              </w:tc>
              <w:tc>
                <w:tcPr>
                  <w:tcW w:type="dxa" w:w="130"/>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r>
            <w:tr>
              <w:tc>
                <w:tcPr>
                  <w:tcW w:type="dxa" w:w="163"/>
                  <w:vMerge/>
                  <w:tcBorders>
                    <w:top w:val="none" w:color="000000" w:sz="4"/>
                    <w:left w:val="single" w:color="000000" w:sz="4"/>
                    <w:bottom w:val="single" w:color="000000" w:sz="4"/>
                    <w:right w:val="single" w:color="000000" w:sz="4"/>
                  </w:tcBorders>
                </w:tcPr>
                <w:p/>
              </w:tc>
              <w:tc>
                <w:tcPr>
                  <w:tcW w:type="dxa" w:w="319"/>
                  <w:vMerge/>
                  <w:tcBorders>
                    <w:top w:val="none" w:color="000000" w:sz="4"/>
                    <w:left w:val="single" w:color="000000" w:sz="4"/>
                    <w:bottom w:val="single" w:color="000000" w:sz="4"/>
                    <w:right w:val="single" w:color="000000" w:sz="4"/>
                  </w:tcBorders>
                </w:tcPr>
                <w:p/>
              </w:tc>
              <w:tc>
                <w:tcPr>
                  <w:tcW w:type="dxa" w:w="1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6.</w:t>
                  </w:r>
                  <w:r>
                    <w:rPr>
                      <w:rFonts w:ascii="宋体" w:hAnsi="宋体" w:cs="宋体" w:eastAsia="宋体"/>
                      <w:sz w:val="21"/>
                      <w:color w:val="000000"/>
                    </w:rPr>
                    <w:t>排肥器：</w:t>
                  </w:r>
                  <w:r>
                    <w:rPr>
                      <w:rFonts w:ascii="宋体" w:hAnsi="宋体" w:cs="宋体" w:eastAsia="宋体"/>
                      <w:sz w:val="21"/>
                      <w:color w:val="000000"/>
                    </w:rPr>
                    <w:t>4个</w:t>
                  </w:r>
                </w:p>
              </w:tc>
              <w:tc>
                <w:tcPr>
                  <w:tcW w:type="dxa" w:w="130"/>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小麦宽幅沟播机具</w:t>
                  </w:r>
                </w:p>
              </w:tc>
              <w:tc>
                <w:tcPr>
                  <w:tcW w:type="dxa" w:w="1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1.工作幅宽：</w:t>
                  </w:r>
                  <w:r>
                    <w:rPr>
                      <w:rFonts w:ascii="宋体" w:hAnsi="宋体" w:cs="宋体" w:eastAsia="宋体"/>
                      <w:sz w:val="21"/>
                      <w:color w:val="000000"/>
                    </w:rPr>
                    <w:t>1.80-2.0m</w:t>
                  </w:r>
                </w:p>
              </w:tc>
              <w:tc>
                <w:tcPr>
                  <w:tcW w:type="dxa" w:w="1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18</w:t>
                  </w:r>
                </w:p>
              </w:tc>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r>
            <w:tr>
              <w:tc>
                <w:tcPr>
                  <w:tcW w:type="dxa" w:w="163"/>
                  <w:vMerge/>
                  <w:tcBorders>
                    <w:top w:val="none" w:color="000000" w:sz="4"/>
                    <w:left w:val="single" w:color="000000" w:sz="4"/>
                    <w:bottom w:val="single" w:color="000000" w:sz="4"/>
                    <w:right w:val="single" w:color="000000" w:sz="4"/>
                  </w:tcBorders>
                </w:tcPr>
                <w:p/>
              </w:tc>
              <w:tc>
                <w:tcPr>
                  <w:tcW w:type="dxa" w:w="319"/>
                  <w:vMerge/>
                  <w:tcBorders>
                    <w:top w:val="none" w:color="000000" w:sz="4"/>
                    <w:left w:val="single" w:color="000000" w:sz="4"/>
                    <w:bottom w:val="single" w:color="000000" w:sz="4"/>
                    <w:right w:val="single" w:color="000000" w:sz="4"/>
                  </w:tcBorders>
                </w:tcPr>
                <w:p/>
              </w:tc>
              <w:tc>
                <w:tcPr>
                  <w:tcW w:type="dxa" w:w="1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2.结构形式：悬挂式</w:t>
                  </w:r>
                </w:p>
              </w:tc>
              <w:tc>
                <w:tcPr>
                  <w:tcW w:type="dxa" w:w="130"/>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r>
            <w:tr>
              <w:tc>
                <w:tcPr>
                  <w:tcW w:type="dxa" w:w="163"/>
                  <w:vMerge/>
                  <w:tcBorders>
                    <w:top w:val="none" w:color="000000" w:sz="4"/>
                    <w:left w:val="single" w:color="000000" w:sz="4"/>
                    <w:bottom w:val="single" w:color="000000" w:sz="4"/>
                    <w:right w:val="single" w:color="000000" w:sz="4"/>
                  </w:tcBorders>
                </w:tcPr>
                <w:p/>
              </w:tc>
              <w:tc>
                <w:tcPr>
                  <w:tcW w:type="dxa" w:w="319"/>
                  <w:vMerge/>
                  <w:tcBorders>
                    <w:top w:val="none" w:color="000000" w:sz="4"/>
                    <w:left w:val="single" w:color="000000" w:sz="4"/>
                    <w:bottom w:val="single" w:color="000000" w:sz="4"/>
                    <w:right w:val="single" w:color="000000" w:sz="4"/>
                  </w:tcBorders>
                </w:tcPr>
                <w:p/>
              </w:tc>
              <w:tc>
                <w:tcPr>
                  <w:tcW w:type="dxa" w:w="1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3</w:t>
                  </w:r>
                  <w:r>
                    <w:rPr>
                      <w:rFonts w:ascii="宋体" w:hAnsi="宋体" w:cs="宋体" w:eastAsia="宋体"/>
                      <w:sz w:val="21"/>
                      <w:color w:val="000000"/>
                    </w:rPr>
                    <w:t>.</w:t>
                  </w:r>
                  <w:r>
                    <w:rPr>
                      <w:rFonts w:ascii="宋体" w:hAnsi="宋体" w:cs="宋体" w:eastAsia="宋体"/>
                      <w:sz w:val="21"/>
                      <w:color w:val="000000"/>
                    </w:rPr>
                    <w:t>机具型号</w:t>
                  </w:r>
                  <w:r>
                    <w:rPr>
                      <w:rFonts w:ascii="宋体" w:hAnsi="宋体" w:cs="宋体" w:eastAsia="宋体"/>
                      <w:sz w:val="21"/>
                      <w:color w:val="000000"/>
                    </w:rPr>
                    <w:t>：</w:t>
                  </w:r>
                  <w:r>
                    <w:rPr>
                      <w:rFonts w:ascii="宋体" w:hAnsi="宋体" w:cs="宋体" w:eastAsia="宋体"/>
                      <w:sz w:val="21"/>
                      <w:color w:val="000000"/>
                    </w:rPr>
                    <w:t>12/6</w:t>
                  </w:r>
                </w:p>
              </w:tc>
              <w:tc>
                <w:tcPr>
                  <w:tcW w:type="dxa" w:w="130"/>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r>
            <w:tr>
              <w:tc>
                <w:tcPr>
                  <w:tcW w:type="dxa" w:w="163"/>
                  <w:vMerge/>
                  <w:tcBorders>
                    <w:top w:val="none" w:color="000000" w:sz="4"/>
                    <w:left w:val="single" w:color="000000" w:sz="4"/>
                    <w:bottom w:val="single" w:color="000000" w:sz="4"/>
                    <w:right w:val="single" w:color="000000" w:sz="4"/>
                  </w:tcBorders>
                </w:tcPr>
                <w:p/>
              </w:tc>
              <w:tc>
                <w:tcPr>
                  <w:tcW w:type="dxa" w:w="319"/>
                  <w:vMerge/>
                  <w:tcBorders>
                    <w:top w:val="none" w:color="000000" w:sz="4"/>
                    <w:left w:val="single" w:color="000000" w:sz="4"/>
                    <w:bottom w:val="single" w:color="000000" w:sz="4"/>
                    <w:right w:val="single" w:color="000000" w:sz="4"/>
                  </w:tcBorders>
                </w:tcPr>
                <w:p/>
              </w:tc>
              <w:tc>
                <w:tcPr>
                  <w:tcW w:type="dxa" w:w="1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4</w:t>
                  </w:r>
                  <w:r>
                    <w:rPr>
                      <w:rFonts w:ascii="宋体" w:hAnsi="宋体" w:cs="宋体" w:eastAsia="宋体"/>
                      <w:sz w:val="21"/>
                      <w:color w:val="000000"/>
                    </w:rPr>
                    <w:t>.排肥器≥</w:t>
                  </w:r>
                  <w:r>
                    <w:rPr>
                      <w:rFonts w:ascii="宋体" w:hAnsi="宋体" w:cs="宋体" w:eastAsia="宋体"/>
                      <w:sz w:val="21"/>
                      <w:color w:val="000000"/>
                    </w:rPr>
                    <w:t>6</w:t>
                  </w:r>
                  <w:r>
                    <w:rPr>
                      <w:rFonts w:ascii="宋体" w:hAnsi="宋体" w:cs="宋体" w:eastAsia="宋体"/>
                      <w:sz w:val="21"/>
                      <w:color w:val="000000"/>
                    </w:rPr>
                    <w:t>行</w:t>
                  </w:r>
                </w:p>
              </w:tc>
              <w:tc>
                <w:tcPr>
                  <w:tcW w:type="dxa" w:w="130"/>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r>
            <w:tr>
              <w:tc>
                <w:tcPr>
                  <w:tcW w:type="dxa" w:w="163"/>
                  <w:vMerge/>
                  <w:tcBorders>
                    <w:top w:val="none" w:color="000000" w:sz="4"/>
                    <w:left w:val="single" w:color="000000" w:sz="4"/>
                    <w:bottom w:val="single" w:color="000000" w:sz="4"/>
                    <w:right w:val="single" w:color="000000" w:sz="4"/>
                  </w:tcBorders>
                </w:tcPr>
                <w:p/>
              </w:tc>
              <w:tc>
                <w:tcPr>
                  <w:tcW w:type="dxa" w:w="319"/>
                  <w:vMerge/>
                  <w:tcBorders>
                    <w:top w:val="none" w:color="000000" w:sz="4"/>
                    <w:left w:val="single" w:color="000000" w:sz="4"/>
                    <w:bottom w:val="single" w:color="000000" w:sz="4"/>
                    <w:right w:val="single" w:color="000000" w:sz="4"/>
                  </w:tcBorders>
                </w:tcPr>
                <w:p/>
              </w:tc>
              <w:tc>
                <w:tcPr>
                  <w:tcW w:type="dxa" w:w="1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5</w:t>
                  </w:r>
                  <w:r>
                    <w:rPr>
                      <w:rFonts w:ascii="宋体" w:hAnsi="宋体" w:cs="宋体" w:eastAsia="宋体"/>
                      <w:sz w:val="21"/>
                      <w:color w:val="000000"/>
                    </w:rPr>
                    <w:t>.排种器≥</w:t>
                  </w:r>
                  <w:r>
                    <w:rPr>
                      <w:rFonts w:ascii="宋体" w:hAnsi="宋体" w:cs="宋体" w:eastAsia="宋体"/>
                      <w:sz w:val="21"/>
                      <w:color w:val="000000"/>
                    </w:rPr>
                    <w:t>6</w:t>
                  </w:r>
                  <w:r>
                    <w:rPr>
                      <w:rFonts w:ascii="宋体" w:hAnsi="宋体" w:cs="宋体" w:eastAsia="宋体"/>
                      <w:sz w:val="21"/>
                      <w:color w:val="000000"/>
                    </w:rPr>
                    <w:t>行</w:t>
                  </w:r>
                </w:p>
              </w:tc>
              <w:tc>
                <w:tcPr>
                  <w:tcW w:type="dxa" w:w="130"/>
                  <w:vMerge/>
                  <w:tcBorders>
                    <w:top w:val="none" w:color="000000" w:sz="4"/>
                    <w:left w:val="single" w:color="000000" w:sz="4"/>
                    <w:bottom w:val="single" w:color="000000" w:sz="4"/>
                    <w:right w:val="single" w:color="000000" w:sz="4"/>
                  </w:tcBorders>
                </w:tcPr>
                <w:p/>
              </w:tc>
              <w:tc>
                <w:tcPr>
                  <w:tcW w:type="dxa" w:w="188"/>
                  <w:vMerge/>
                  <w:tcBorders>
                    <w:top w:val="none" w:color="000000" w:sz="4"/>
                    <w:left w:val="single" w:color="000000" w:sz="4"/>
                    <w:bottom w:val="single" w:color="000000" w:sz="4"/>
                    <w:right w:val="single" w:color="000000" w:sz="4"/>
                  </w:tcBorders>
                </w:tcPr>
                <w:p/>
              </w:tc>
            </w:tr>
          </w:tbl>
          <w:p>
            <w:pPr>
              <w:pStyle w:val="null3"/>
            </w:pPr>
            <w:r>
              <w:rPr>
                <w:rFonts w:ascii="宋体" w:hAnsi="宋体" w:cs="宋体" w:eastAsia="宋体"/>
                <w:sz w:val="24"/>
                <w:b/>
                <w:color w:val="000000"/>
              </w:rPr>
              <w:t>注：</w:t>
            </w:r>
            <w:r>
              <w:rPr>
                <w:rFonts w:ascii="宋体" w:hAnsi="宋体" w:cs="宋体" w:eastAsia="宋体"/>
                <w:sz w:val="24"/>
                <w:b/>
                <w:color w:val="000000"/>
              </w:rPr>
              <w:t>以上参数</w:t>
            </w:r>
            <w:r>
              <w:rPr>
                <w:rFonts w:ascii="宋体" w:hAnsi="宋体" w:cs="宋体" w:eastAsia="宋体"/>
                <w:sz w:val="24"/>
                <w:b/>
                <w:color w:val="000000"/>
              </w:rPr>
              <w:t>不得负偏离。</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rFonts w:ascii="宋体" w:hAnsi="宋体" w:cs="宋体" w:eastAsia="宋体"/>
                <w:sz w:val="24"/>
                <w:b/>
                <w:color w:val="000000"/>
              </w:rPr>
              <w:t>三、技术要求</w:t>
            </w:r>
          </w:p>
          <w:p>
            <w:pPr>
              <w:pStyle w:val="null3"/>
              <w:ind w:firstLine="480"/>
            </w:pPr>
            <w:r>
              <w:rPr>
                <w:rFonts w:ascii="宋体" w:hAnsi="宋体" w:cs="宋体" w:eastAsia="宋体"/>
                <w:sz w:val="24"/>
                <w:color w:val="000000"/>
              </w:rPr>
              <w:t>本项目运输、安装、调试和试运行过程中，中标供应商须充分做好安全文明有关措施，如发生安全事故及纠纷事件，责任及损失均由中标供应商承担。</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rFonts w:ascii="宋体" w:hAnsi="宋体" w:cs="宋体" w:eastAsia="宋体"/>
                <w:sz w:val="24"/>
                <w:b/>
                <w:color w:val="000000"/>
              </w:rPr>
              <w:t>四</w:t>
            </w:r>
            <w:r>
              <w:rPr>
                <w:rFonts w:ascii="宋体" w:hAnsi="宋体" w:cs="宋体" w:eastAsia="宋体"/>
                <w:sz w:val="24"/>
                <w:b/>
                <w:color w:val="000000"/>
              </w:rPr>
              <w:t>、服务要求</w:t>
            </w:r>
          </w:p>
          <w:p>
            <w:pPr>
              <w:pStyle w:val="null3"/>
              <w:ind w:firstLine="480"/>
            </w:pPr>
            <w:r>
              <w:rPr>
                <w:rFonts w:ascii="宋体" w:hAnsi="宋体" w:cs="宋体" w:eastAsia="宋体"/>
                <w:sz w:val="24"/>
                <w:color w:val="000000"/>
              </w:rPr>
              <w:t>1、</w:t>
            </w:r>
            <w:r>
              <w:rPr>
                <w:rFonts w:ascii="宋体" w:hAnsi="宋体" w:cs="宋体" w:eastAsia="宋体"/>
                <w:sz w:val="24"/>
                <w:color w:val="000000"/>
              </w:rPr>
              <w:t>供应商</w:t>
            </w:r>
            <w:r>
              <w:rPr>
                <w:rFonts w:ascii="宋体" w:hAnsi="宋体" w:cs="宋体" w:eastAsia="宋体"/>
                <w:sz w:val="24"/>
                <w:color w:val="000000"/>
              </w:rPr>
              <w:t>须列明投标货物的全套项目配置清单、单价。</w:t>
            </w:r>
            <w:r>
              <w:rPr>
                <w:rFonts w:ascii="宋体" w:hAnsi="宋体" w:cs="宋体" w:eastAsia="宋体"/>
                <w:sz w:val="24"/>
                <w:color w:val="000000"/>
              </w:rPr>
              <w:t>供应商</w:t>
            </w:r>
            <w:r>
              <w:rPr>
                <w:rFonts w:ascii="宋体" w:hAnsi="宋体" w:cs="宋体" w:eastAsia="宋体"/>
                <w:sz w:val="24"/>
                <w:color w:val="000000"/>
              </w:rPr>
              <w:t>选定的投标货物技术性能必须符合或优于招标文件的技术性能要求。</w:t>
            </w:r>
          </w:p>
          <w:p>
            <w:pPr>
              <w:pStyle w:val="null3"/>
              <w:ind w:firstLine="480"/>
            </w:pPr>
            <w:r>
              <w:rPr>
                <w:rFonts w:ascii="宋体" w:hAnsi="宋体" w:cs="宋体" w:eastAsia="宋体"/>
                <w:sz w:val="24"/>
                <w:color w:val="000000"/>
              </w:rPr>
              <w:t>2、</w:t>
            </w:r>
            <w:r>
              <w:rPr>
                <w:rFonts w:ascii="宋体" w:hAnsi="宋体" w:cs="宋体" w:eastAsia="宋体"/>
                <w:sz w:val="24"/>
                <w:color w:val="000000"/>
              </w:rPr>
              <w:t>供应商</w:t>
            </w:r>
            <w:r>
              <w:rPr>
                <w:rFonts w:ascii="宋体" w:hAnsi="宋体" w:cs="宋体" w:eastAsia="宋体"/>
                <w:sz w:val="24"/>
                <w:color w:val="000000"/>
              </w:rPr>
              <w:t>对每种货物只允许有一种品牌和一个报价，采购人不接受有任何选择性的品牌和报价。</w:t>
            </w:r>
          </w:p>
          <w:p>
            <w:pPr>
              <w:pStyle w:val="null3"/>
              <w:ind w:firstLine="480"/>
            </w:pPr>
            <w:r>
              <w:rPr>
                <w:rFonts w:ascii="宋体" w:hAnsi="宋体" w:cs="宋体" w:eastAsia="宋体"/>
                <w:sz w:val="24"/>
                <w:color w:val="000000"/>
              </w:rPr>
              <w:t>3、本</w:t>
            </w:r>
            <w:r>
              <w:rPr>
                <w:rFonts w:ascii="宋体" w:hAnsi="宋体" w:cs="宋体" w:eastAsia="宋体"/>
                <w:sz w:val="24"/>
                <w:color w:val="000000"/>
              </w:rPr>
              <w:t>采购</w:t>
            </w:r>
            <w:r>
              <w:rPr>
                <w:rFonts w:ascii="宋体" w:hAnsi="宋体" w:cs="宋体" w:eastAsia="宋体"/>
                <w:sz w:val="24"/>
                <w:color w:val="000000"/>
              </w:rPr>
              <w:t>文件的技术参数和规格条款，是</w:t>
            </w:r>
            <w:r>
              <w:rPr>
                <w:rFonts w:ascii="宋体" w:hAnsi="宋体" w:cs="宋体" w:eastAsia="宋体"/>
                <w:sz w:val="24"/>
                <w:color w:val="000000"/>
              </w:rPr>
              <w:t>供应商</w:t>
            </w:r>
            <w:r>
              <w:rPr>
                <w:rFonts w:ascii="宋体" w:hAnsi="宋体" w:cs="宋体" w:eastAsia="宋体"/>
                <w:sz w:val="24"/>
                <w:color w:val="000000"/>
              </w:rPr>
              <w:t>必须达到的基本要求。设备材料是否为同档次或优于技术参数及要求由评标委员会负责认定。技术参数和规格条款若出现重大负偏离的，其投标将被拒绝。</w:t>
            </w:r>
          </w:p>
          <w:p>
            <w:pPr>
              <w:pStyle w:val="null3"/>
              <w:ind w:firstLine="480"/>
            </w:pPr>
            <w:r>
              <w:rPr>
                <w:rFonts w:ascii="宋体" w:hAnsi="宋体" w:cs="宋体" w:eastAsia="宋体"/>
                <w:sz w:val="24"/>
                <w:color w:val="000000"/>
              </w:rPr>
              <w:t>4、货物应是全新的经检验合格的产品，完全符合招标采购规定的质量、规格和性能等要求，配完整的出厂配置及附件。</w:t>
            </w:r>
            <w:r>
              <w:rPr>
                <w:rFonts w:ascii="宋体" w:hAnsi="宋体" w:cs="宋体" w:eastAsia="宋体"/>
                <w:sz w:val="24"/>
                <w:color w:val="000000"/>
              </w:rPr>
              <w:t>供应商</w:t>
            </w:r>
            <w:r>
              <w:rPr>
                <w:rFonts w:ascii="宋体" w:hAnsi="宋体" w:cs="宋体" w:eastAsia="宋体"/>
                <w:sz w:val="24"/>
                <w:color w:val="000000"/>
              </w:rPr>
              <w:t>应保证其提供的货物在正确安装、正常使用和保养条件下，在规定的使用寿命期内具有满意的性能。</w:t>
            </w:r>
          </w:p>
          <w:p>
            <w:pPr>
              <w:pStyle w:val="null3"/>
              <w:ind w:firstLine="480"/>
            </w:pPr>
            <w:r>
              <w:rPr>
                <w:rFonts w:ascii="宋体" w:hAnsi="宋体" w:cs="宋体" w:eastAsia="宋体"/>
                <w:sz w:val="24"/>
                <w:color w:val="000000"/>
              </w:rPr>
              <w:t>5、涉及的商品包装和快递包装，均应符合《商品包装政府采购需求标准（试行）》《快递包装政府采购需求标准（试行）》的要求，包装应适应于远距离运输、防潮、防震、防锈和防野蛮装卸，以确保货物安全无损运抵指定地点。</w:t>
            </w:r>
            <w:r>
              <w:rPr>
                <w:rFonts w:ascii="宋体" w:hAnsi="宋体" w:cs="宋体" w:eastAsia="宋体"/>
                <w:sz w:val="24"/>
                <w:color w:val="000000"/>
              </w:rPr>
              <w:t>凡由于包装不良造成的损失和由此产生的费用均由中标人承担。</w:t>
            </w:r>
          </w:p>
          <w:p>
            <w:pPr>
              <w:pStyle w:val="null3"/>
              <w:ind w:firstLine="480"/>
            </w:pPr>
            <w:r>
              <w:rPr>
                <w:rFonts w:ascii="宋体" w:hAnsi="宋体" w:cs="宋体" w:eastAsia="宋体"/>
                <w:sz w:val="24"/>
                <w:color w:val="000000"/>
              </w:rPr>
              <w:t>6</w:t>
            </w:r>
            <w:r>
              <w:rPr>
                <w:rFonts w:ascii="宋体" w:hAnsi="宋体" w:cs="宋体" w:eastAsia="宋体"/>
                <w:sz w:val="24"/>
                <w:color w:val="000000"/>
              </w:rPr>
              <w:t>、</w:t>
            </w:r>
            <w:r>
              <w:rPr>
                <w:rFonts w:ascii="宋体" w:hAnsi="宋体" w:cs="宋体" w:eastAsia="宋体"/>
                <w:sz w:val="24"/>
                <w:color w:val="000000"/>
              </w:rPr>
              <w:t>供应商</w:t>
            </w:r>
            <w:r>
              <w:rPr>
                <w:rFonts w:ascii="宋体" w:hAnsi="宋体" w:cs="宋体" w:eastAsia="宋体"/>
                <w:sz w:val="24"/>
                <w:color w:val="000000"/>
              </w:rPr>
              <w:t>所提供的货物除特定的外接设备外，对其余外接设备所提供的软、硬件等（如接口设备、缆线、软件、附件等，包括招标文件中未列出而系统实施又必需的软件、硬件）需配齐，以构成一套实用系统。如果</w:t>
            </w:r>
            <w:r>
              <w:rPr>
                <w:rFonts w:ascii="宋体" w:hAnsi="宋体" w:cs="宋体" w:eastAsia="宋体"/>
                <w:sz w:val="24"/>
                <w:color w:val="000000"/>
              </w:rPr>
              <w:t>供应商</w:t>
            </w:r>
            <w:r>
              <w:rPr>
                <w:rFonts w:ascii="宋体" w:hAnsi="宋体" w:cs="宋体" w:eastAsia="宋体"/>
                <w:sz w:val="24"/>
                <w:color w:val="000000"/>
              </w:rPr>
              <w:t>在中标并签署合同后，在供货或系统集成时出现软、硬件的任何遗漏，均必须由中标人免费提供。</w:t>
            </w:r>
          </w:p>
          <w:p>
            <w:pPr>
              <w:pStyle w:val="null3"/>
              <w:ind w:firstLine="480"/>
            </w:pPr>
            <w:r>
              <w:rPr>
                <w:rFonts w:ascii="宋体" w:hAnsi="宋体" w:cs="宋体" w:eastAsia="宋体"/>
                <w:sz w:val="24"/>
                <w:color w:val="000000"/>
              </w:rPr>
              <w:t>7</w:t>
            </w:r>
            <w:r>
              <w:rPr>
                <w:rFonts w:ascii="宋体" w:hAnsi="宋体" w:cs="宋体" w:eastAsia="宋体"/>
                <w:sz w:val="24"/>
                <w:color w:val="000000"/>
              </w:rPr>
              <w:t>、中标供应商在验收合格后必须提供给采购人完整的技术资料，包括产品技术标准</w:t>
            </w:r>
            <w:r>
              <w:rPr>
                <w:rFonts w:ascii="宋体" w:hAnsi="宋体" w:cs="宋体" w:eastAsia="宋体"/>
                <w:sz w:val="24"/>
                <w:color w:val="000000"/>
              </w:rPr>
              <w:t>(含验收标准)、安装调试使用保养维修手册、产品原产地出厂合格证及出厂货物明细表等。</w:t>
            </w:r>
          </w:p>
        </w:tc>
      </w:tr>
      <w:tr>
        <w:tc>
          <w:tcPr>
            <w:tcW w:type="dxa" w:w="2769"/>
          </w:tcPr>
          <w:p>
            <w:pPr>
              <w:pStyle w:val="null3"/>
            </w:pPr>
            <w:r>
              <w:rPr/>
              <w:t>★</w:t>
            </w:r>
          </w:p>
        </w:tc>
        <w:tc>
          <w:tcPr>
            <w:tcW w:type="dxa" w:w="2769"/>
          </w:tcPr>
          <w:p>
            <w:pPr>
              <w:pStyle w:val="null3"/>
            </w:pPr>
            <w:r>
              <w:rPr/>
              <w:t>5</w:t>
            </w:r>
          </w:p>
        </w:tc>
        <w:tc>
          <w:tcPr>
            <w:tcW w:type="dxa" w:w="2769"/>
          </w:tcPr>
          <w:p>
            <w:pPr>
              <w:pStyle w:val="null3"/>
            </w:pPr>
            <w:r>
              <w:rPr>
                <w:rFonts w:ascii="宋体" w:hAnsi="宋体" w:cs="宋体" w:eastAsia="宋体"/>
                <w:sz w:val="24"/>
                <w:b/>
                <w:color w:val="000000"/>
              </w:rPr>
              <w:t>五</w:t>
            </w:r>
            <w:r>
              <w:rPr>
                <w:rFonts w:ascii="宋体" w:hAnsi="宋体" w:cs="宋体" w:eastAsia="宋体"/>
                <w:sz w:val="24"/>
                <w:b/>
                <w:color w:val="000000"/>
              </w:rPr>
              <w:t>、商务要求</w:t>
            </w:r>
          </w:p>
          <w:p>
            <w:pPr>
              <w:pStyle w:val="null3"/>
              <w:ind w:firstLine="480"/>
            </w:pPr>
            <w:r>
              <w:rPr>
                <w:rFonts w:ascii="宋体" w:hAnsi="宋体" w:cs="宋体" w:eastAsia="宋体"/>
                <w:sz w:val="24"/>
                <w:color w:val="000000"/>
              </w:rPr>
              <w:t>1、</w:t>
            </w:r>
            <w:r>
              <w:rPr>
                <w:rFonts w:ascii="宋体" w:hAnsi="宋体" w:cs="宋体" w:eastAsia="宋体"/>
                <w:sz w:val="24"/>
                <w:color w:val="000000"/>
              </w:rPr>
              <w:t>交货期：自合同签订后</w:t>
            </w:r>
            <w:r>
              <w:rPr>
                <w:rFonts w:ascii="宋体" w:hAnsi="宋体" w:cs="宋体" w:eastAsia="宋体"/>
                <w:sz w:val="24"/>
                <w:color w:val="000000"/>
              </w:rPr>
              <w:t>10</w:t>
            </w:r>
            <w:r>
              <w:rPr>
                <w:rFonts w:ascii="宋体" w:hAnsi="宋体" w:cs="宋体" w:eastAsia="宋体"/>
                <w:sz w:val="24"/>
                <w:color w:val="000000"/>
              </w:rPr>
              <w:t>个日历日内完成设备安装调试。</w:t>
            </w:r>
          </w:p>
          <w:p>
            <w:pPr>
              <w:pStyle w:val="null3"/>
              <w:ind w:firstLine="480"/>
            </w:pPr>
            <w:r>
              <w:rPr>
                <w:rFonts w:ascii="宋体" w:hAnsi="宋体" w:cs="宋体" w:eastAsia="宋体"/>
                <w:sz w:val="24"/>
                <w:color w:val="000000"/>
              </w:rPr>
              <w:t>2、交货地点：采购人指定地点。</w:t>
            </w:r>
          </w:p>
          <w:p>
            <w:pPr>
              <w:pStyle w:val="null3"/>
              <w:ind w:firstLine="480"/>
            </w:pPr>
            <w:r>
              <w:rPr>
                <w:rFonts w:ascii="宋体" w:hAnsi="宋体" w:cs="宋体" w:eastAsia="宋体"/>
                <w:sz w:val="24"/>
                <w:color w:val="000000"/>
              </w:rPr>
              <w:t>3、交货</w:t>
            </w:r>
            <w:r>
              <w:rPr>
                <w:rFonts w:ascii="宋体" w:hAnsi="宋体" w:cs="宋体" w:eastAsia="宋体"/>
                <w:sz w:val="24"/>
                <w:color w:val="000000"/>
              </w:rPr>
              <w:t>条件</w:t>
            </w:r>
            <w:r>
              <w:rPr>
                <w:rFonts w:ascii="宋体" w:hAnsi="宋体" w:cs="宋体" w:eastAsia="宋体"/>
                <w:sz w:val="24"/>
                <w:color w:val="000000"/>
              </w:rPr>
              <w:t>：设备安装</w:t>
            </w:r>
            <w:r>
              <w:rPr>
                <w:rFonts w:ascii="宋体" w:hAnsi="宋体" w:cs="宋体" w:eastAsia="宋体"/>
                <w:sz w:val="24"/>
                <w:color w:val="000000"/>
              </w:rPr>
              <w:t>、</w:t>
            </w:r>
            <w:r>
              <w:rPr>
                <w:rFonts w:ascii="宋体" w:hAnsi="宋体" w:cs="宋体" w:eastAsia="宋体"/>
                <w:sz w:val="24"/>
                <w:color w:val="000000"/>
              </w:rPr>
              <w:t>调试</w:t>
            </w:r>
            <w:r>
              <w:rPr>
                <w:rFonts w:ascii="宋体" w:hAnsi="宋体" w:cs="宋体" w:eastAsia="宋体"/>
                <w:sz w:val="24"/>
                <w:color w:val="000000"/>
              </w:rPr>
              <w:t>完成，并</w:t>
            </w:r>
            <w:r>
              <w:rPr>
                <w:rFonts w:ascii="宋体" w:hAnsi="宋体" w:cs="宋体" w:eastAsia="宋体"/>
                <w:sz w:val="24"/>
                <w:color w:val="000000"/>
              </w:rPr>
              <w:t>由采购人</w:t>
            </w:r>
            <w:r>
              <w:rPr>
                <w:rFonts w:ascii="宋体" w:hAnsi="宋体" w:cs="宋体" w:eastAsia="宋体"/>
                <w:sz w:val="24"/>
                <w:color w:val="000000"/>
              </w:rPr>
              <w:t>及</w:t>
            </w:r>
            <w:r>
              <w:rPr>
                <w:rFonts w:ascii="宋体" w:hAnsi="宋体" w:cs="宋体" w:eastAsia="宋体"/>
                <w:sz w:val="24"/>
                <w:color w:val="000000"/>
              </w:rPr>
              <w:t>有关部门验收合格</w:t>
            </w:r>
            <w:r>
              <w:rPr>
                <w:rFonts w:ascii="宋体" w:hAnsi="宋体" w:cs="宋体" w:eastAsia="宋体"/>
                <w:sz w:val="24"/>
                <w:color w:val="000000"/>
              </w:rPr>
              <w:t>后即为完成交货</w:t>
            </w:r>
            <w:r>
              <w:rPr>
                <w:rFonts w:ascii="宋体" w:hAnsi="宋体" w:cs="宋体" w:eastAsia="宋体"/>
                <w:sz w:val="24"/>
                <w:color w:val="000000"/>
              </w:rPr>
              <w:t>。</w:t>
            </w:r>
          </w:p>
          <w:p>
            <w:pPr>
              <w:pStyle w:val="null3"/>
              <w:ind w:firstLine="480"/>
            </w:pPr>
            <w:r>
              <w:rPr>
                <w:rFonts w:ascii="宋体" w:hAnsi="宋体" w:cs="宋体" w:eastAsia="宋体"/>
                <w:sz w:val="24"/>
                <w:color w:val="000000"/>
              </w:rPr>
              <w:t>4、验收前所有各项费用均由</w:t>
            </w:r>
            <w:r>
              <w:rPr>
                <w:rFonts w:ascii="宋体" w:hAnsi="宋体" w:cs="宋体" w:eastAsia="宋体"/>
                <w:sz w:val="24"/>
                <w:color w:val="000000"/>
              </w:rPr>
              <w:t>中标供应商</w:t>
            </w:r>
            <w:r>
              <w:rPr>
                <w:rFonts w:ascii="宋体" w:hAnsi="宋体" w:cs="宋体" w:eastAsia="宋体"/>
                <w:sz w:val="24"/>
                <w:color w:val="000000"/>
              </w:rPr>
              <w:t>承担。</w:t>
            </w:r>
          </w:p>
          <w:p>
            <w:pPr>
              <w:pStyle w:val="null3"/>
              <w:ind w:firstLine="480"/>
            </w:pPr>
            <w:r>
              <w:rPr>
                <w:rFonts w:ascii="宋体" w:hAnsi="宋体" w:cs="宋体" w:eastAsia="宋体"/>
                <w:sz w:val="24"/>
                <w:color w:val="000000"/>
              </w:rPr>
              <w:t>5</w:t>
            </w:r>
            <w:r>
              <w:rPr>
                <w:rFonts w:ascii="宋体" w:hAnsi="宋体" w:cs="宋体" w:eastAsia="宋体"/>
                <w:sz w:val="24"/>
                <w:color w:val="000000"/>
              </w:rPr>
              <w:t>、款项结算</w:t>
            </w:r>
          </w:p>
          <w:p>
            <w:pPr>
              <w:pStyle w:val="null3"/>
              <w:ind w:firstLine="480"/>
            </w:pPr>
            <w:r>
              <w:rPr>
                <w:rFonts w:ascii="宋体" w:hAnsi="宋体" w:cs="宋体" w:eastAsia="宋体"/>
                <w:sz w:val="24"/>
                <w:color w:val="000000"/>
              </w:rPr>
              <w:t>5.1</w:t>
            </w:r>
            <w:r>
              <w:rPr>
                <w:rFonts w:ascii="宋体" w:hAnsi="宋体" w:cs="宋体" w:eastAsia="宋体"/>
                <w:sz w:val="24"/>
                <w:color w:val="000000"/>
              </w:rPr>
              <w:t>合同签订后，达到付款条件起</w:t>
            </w:r>
            <w:r>
              <w:rPr>
                <w:rFonts w:ascii="宋体" w:hAnsi="宋体" w:cs="宋体" w:eastAsia="宋体"/>
                <w:sz w:val="24"/>
                <w:color w:val="000000"/>
              </w:rPr>
              <w:t>7</w:t>
            </w:r>
            <w:r>
              <w:rPr>
                <w:rFonts w:ascii="宋体" w:hAnsi="宋体" w:cs="宋体" w:eastAsia="宋体"/>
                <w:sz w:val="24"/>
                <w:color w:val="000000"/>
              </w:rPr>
              <w:t xml:space="preserve"> </w:t>
            </w:r>
            <w:r>
              <w:rPr>
                <w:rFonts w:ascii="宋体" w:hAnsi="宋体" w:cs="宋体" w:eastAsia="宋体"/>
                <w:sz w:val="24"/>
                <w:color w:val="000000"/>
              </w:rPr>
              <w:t>日内，支付合同总金额的</w:t>
            </w:r>
            <w:r>
              <w:rPr>
                <w:rFonts w:ascii="宋体" w:hAnsi="宋体" w:cs="宋体" w:eastAsia="宋体"/>
                <w:sz w:val="24"/>
                <w:color w:val="000000"/>
              </w:rPr>
              <w:t>30.00%。</w:t>
            </w:r>
          </w:p>
          <w:p>
            <w:pPr>
              <w:pStyle w:val="null3"/>
              <w:ind w:firstLine="480"/>
            </w:pPr>
            <w:r>
              <w:rPr>
                <w:rFonts w:ascii="宋体" w:hAnsi="宋体" w:cs="宋体" w:eastAsia="宋体"/>
                <w:sz w:val="24"/>
                <w:color w:val="000000"/>
              </w:rPr>
              <w:t>5.2</w:t>
            </w:r>
            <w:r>
              <w:rPr>
                <w:rFonts w:ascii="宋体" w:hAnsi="宋体" w:cs="宋体" w:eastAsia="宋体"/>
                <w:sz w:val="24"/>
                <w:color w:val="000000"/>
              </w:rPr>
              <w:t>设备供货、安装调试、质量检查等最终验收合格后，达到付款条件起</w:t>
            </w:r>
            <w:r>
              <w:rPr>
                <w:rFonts w:ascii="宋体" w:hAnsi="宋体" w:cs="宋体" w:eastAsia="宋体"/>
                <w:sz w:val="24"/>
                <w:color w:val="000000"/>
              </w:rPr>
              <w:t>15 日内</w:t>
            </w:r>
            <w:r>
              <w:rPr>
                <w:rFonts w:ascii="宋体" w:hAnsi="宋体" w:cs="宋体" w:eastAsia="宋体"/>
                <w:sz w:val="24"/>
                <w:color w:val="000000"/>
              </w:rPr>
              <w:t>，支付合同总金额的</w:t>
            </w:r>
            <w:r>
              <w:rPr>
                <w:rFonts w:ascii="宋体" w:hAnsi="宋体" w:cs="宋体" w:eastAsia="宋体"/>
                <w:sz w:val="24"/>
                <w:color w:val="000000"/>
              </w:rPr>
              <w:t>70.00%。</w:t>
            </w:r>
          </w:p>
          <w:p>
            <w:pPr>
              <w:pStyle w:val="null3"/>
              <w:ind w:firstLine="480"/>
              <w:jc w:val="left"/>
            </w:pPr>
            <w:r>
              <w:rPr>
                <w:rFonts w:ascii="宋体" w:hAnsi="宋体" w:cs="宋体" w:eastAsia="宋体"/>
                <w:sz w:val="24"/>
                <w:color w:val="000000"/>
              </w:rPr>
              <w:t>注：付款前中标供应商须提交申请经采购人审批并开具等额税务发票。</w:t>
            </w:r>
          </w:p>
        </w:tc>
      </w:tr>
      <w:tr>
        <w:tc>
          <w:tcPr>
            <w:tcW w:type="dxa" w:w="2769"/>
          </w:tcPr>
          <w:p>
            <w:pPr>
              <w:pStyle w:val="null3"/>
            </w:pPr>
            <w:r>
              <w:rPr/>
              <w:t>★</w:t>
            </w:r>
          </w:p>
        </w:tc>
        <w:tc>
          <w:tcPr>
            <w:tcW w:type="dxa" w:w="2769"/>
          </w:tcPr>
          <w:p>
            <w:pPr>
              <w:pStyle w:val="null3"/>
            </w:pPr>
            <w:r>
              <w:rPr/>
              <w:t>6</w:t>
            </w:r>
          </w:p>
        </w:tc>
        <w:tc>
          <w:tcPr>
            <w:tcW w:type="dxa" w:w="2769"/>
          </w:tcPr>
          <w:p>
            <w:pPr>
              <w:pStyle w:val="null3"/>
            </w:pPr>
            <w:r>
              <w:rPr>
                <w:rFonts w:ascii="宋体" w:hAnsi="宋体" w:cs="宋体" w:eastAsia="宋体"/>
                <w:sz w:val="24"/>
                <w:b/>
                <w:color w:val="000000"/>
              </w:rPr>
              <w:t>六</w:t>
            </w:r>
            <w:r>
              <w:rPr>
                <w:rFonts w:ascii="宋体" w:hAnsi="宋体" w:cs="宋体" w:eastAsia="宋体"/>
                <w:sz w:val="24"/>
                <w:b/>
                <w:color w:val="000000"/>
              </w:rPr>
              <w:t>、其他</w:t>
            </w:r>
          </w:p>
          <w:p>
            <w:pPr>
              <w:pStyle w:val="null3"/>
            </w:pPr>
            <w:r>
              <w:rPr>
                <w:rFonts w:ascii="宋体" w:hAnsi="宋体" w:cs="宋体" w:eastAsia="宋体"/>
                <w:sz w:val="24"/>
                <w:color w:val="000000"/>
              </w:rPr>
              <w:t>（一）业绩</w:t>
            </w:r>
          </w:p>
          <w:p>
            <w:pPr>
              <w:pStyle w:val="null3"/>
              <w:ind w:firstLine="480"/>
            </w:pPr>
            <w:r>
              <w:rPr>
                <w:rFonts w:ascii="宋体" w:hAnsi="宋体" w:cs="宋体" w:eastAsia="宋体"/>
                <w:sz w:val="24"/>
                <w:color w:val="000000"/>
              </w:rPr>
              <w:t>供应商须具备类似业绩。</w:t>
            </w:r>
          </w:p>
          <w:p>
            <w:pPr>
              <w:pStyle w:val="null3"/>
            </w:pPr>
            <w:r>
              <w:rPr>
                <w:rFonts w:ascii="宋体" w:hAnsi="宋体" w:cs="宋体" w:eastAsia="宋体"/>
                <w:sz w:val="24"/>
                <w:color w:val="000000"/>
              </w:rPr>
              <w:t>(二)质量验收标准或规范</w:t>
            </w:r>
          </w:p>
          <w:p>
            <w:pPr>
              <w:pStyle w:val="null3"/>
              <w:ind w:firstLine="480"/>
            </w:pPr>
            <w:r>
              <w:rPr>
                <w:rFonts w:ascii="宋体" w:hAnsi="宋体" w:cs="宋体" w:eastAsia="宋体"/>
                <w:sz w:val="24"/>
                <w:color w:val="000000"/>
              </w:rPr>
              <w:t>1、</w:t>
            </w:r>
            <w:r>
              <w:rPr>
                <w:rFonts w:ascii="宋体" w:hAnsi="宋体" w:cs="宋体" w:eastAsia="宋体"/>
                <w:sz w:val="24"/>
                <w:color w:val="000000"/>
              </w:rPr>
              <w:t>验收标准：符合国家及相关行业的验收标准。</w:t>
            </w:r>
          </w:p>
          <w:p>
            <w:pPr>
              <w:pStyle w:val="null3"/>
              <w:ind w:firstLine="480"/>
            </w:pPr>
            <w:r>
              <w:rPr>
                <w:rFonts w:ascii="宋体" w:hAnsi="宋体" w:cs="宋体" w:eastAsia="宋体"/>
                <w:sz w:val="24"/>
                <w:color w:val="000000"/>
              </w:rPr>
              <w:t>2、</w:t>
            </w:r>
            <w:r>
              <w:rPr>
                <w:rFonts w:ascii="宋体" w:hAnsi="宋体" w:cs="宋体" w:eastAsia="宋体"/>
                <w:sz w:val="24"/>
                <w:color w:val="000000"/>
              </w:rPr>
              <w:t>验收方法：</w:t>
            </w:r>
          </w:p>
          <w:p>
            <w:pPr>
              <w:pStyle w:val="null3"/>
              <w:ind w:firstLine="480"/>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交货验收必须符合规定的质量标准，具有无人机保险凭证及完整的设备培训，供货验收合格后，方可交付使用；未经验收或者验收不合格的，不得交付使用</w:t>
            </w:r>
          </w:p>
          <w:p>
            <w:pPr>
              <w:pStyle w:val="null3"/>
              <w:ind w:firstLine="480"/>
            </w:pP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验收结果合格的，采购人应向成交供应商出具履约验收报告，成交供应商凭验收报告办理相关手续。</w:t>
            </w:r>
          </w:p>
          <w:p>
            <w:pPr>
              <w:pStyle w:val="null3"/>
            </w:pPr>
            <w:r>
              <w:rPr>
                <w:rFonts w:ascii="宋体" w:hAnsi="宋体" w:cs="宋体" w:eastAsia="宋体"/>
                <w:sz w:val="24"/>
                <w:color w:val="000000"/>
              </w:rPr>
              <w:t>(三)违约责任</w:t>
            </w:r>
          </w:p>
          <w:p>
            <w:pPr>
              <w:pStyle w:val="null3"/>
              <w:ind w:firstLine="480"/>
            </w:pPr>
            <w:r>
              <w:rPr>
                <w:rFonts w:ascii="宋体" w:hAnsi="宋体" w:cs="宋体" w:eastAsia="宋体"/>
                <w:sz w:val="24"/>
                <w:color w:val="000000"/>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w:t>
            </w:r>
            <w:r>
              <w:rPr>
                <w:rFonts w:ascii="宋体" w:hAnsi="宋体" w:cs="宋体" w:eastAsia="宋体"/>
                <w:sz w:val="24"/>
                <w:color w:val="000000"/>
              </w:rPr>
              <w:t>，</w:t>
            </w:r>
            <w:r>
              <w:rPr>
                <w:rFonts w:ascii="宋体" w:hAnsi="宋体" w:cs="宋体" w:eastAsia="宋体"/>
                <w:sz w:val="24"/>
                <w:color w:val="000000"/>
              </w:rPr>
              <w:t>可向人民法院提请诉讼。</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自合同签订后10个日历日内完成设备安装调试。</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设备供货、安装调试、质量检查等最终验收合格后</w:t>
      </w:r>
      <w:r>
        <w:rPr/>
        <w:t xml:space="preserve"> ，达到付款条件起 </w:t>
      </w:r>
      <w:r>
        <w:rPr/>
        <w:t>15</w:t>
      </w:r>
      <w:r>
        <w:rPr/>
        <w:t xml:space="preserve"> 日内，支付合同总金额的 </w:t>
      </w:r>
      <w:r>
        <w:rPr/>
        <w:t>70.00</w:t>
      </w:r>
      <w:r>
        <w:rPr/>
        <w:t>%。</w:t>
      </w:r>
    </w:p>
    <w:p>
      <w:pPr>
        <w:pStyle w:val="null3"/>
        <w:outlineLvl w:val="3"/>
      </w:pPr>
      <w:r>
        <w:rPr>
          <w:sz w:val="24"/>
          <w:b/>
        </w:rPr>
        <w:t>3.4.5验收标准和方法</w:t>
      </w:r>
    </w:p>
    <w:p>
      <w:pPr>
        <w:pStyle w:val="null3"/>
      </w:pPr>
      <w:r>
        <w:rPr/>
        <w:t>采购包1：</w:t>
      </w:r>
    </w:p>
    <w:p>
      <w:pPr>
        <w:pStyle w:val="null3"/>
      </w:pPr>
      <w:r>
        <w:rPr/>
        <w:t>1、验收标准：符合国家及相关行业的验收标准。 2、验收方法： （1）交货验收必须符合规定的质量标准，具有无人机保险凭证及完整的设备培训，供货验收合格后，方可交付使用；未经验收或者验收不合格的，不得交付使用 （2）验收结果合格的，采购人应向成交供应商出具履约验收报告，成交供应商凭验收报告办理相关手续。</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依据招标文件、投标文件及合同相关约定执行</w:t>
      </w:r>
    </w:p>
    <w:p>
      <w:pPr>
        <w:pStyle w:val="null3"/>
        <w:outlineLvl w:val="3"/>
      </w:pPr>
      <w:r>
        <w:rPr>
          <w:sz w:val="24"/>
          <w:b/>
        </w:rPr>
        <w:t>3.4.8违约责任与解决争议的方法</w:t>
      </w:r>
    </w:p>
    <w:p>
      <w:pPr>
        <w:pStyle w:val="null3"/>
      </w:pPr>
      <w:r>
        <w:rPr/>
        <w:t>采购包1：</w:t>
      </w:r>
    </w:p>
    <w:p>
      <w:pPr>
        <w:pStyle w:val="null3"/>
      </w:pPr>
      <w:r>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jc w:val="left"/>
        <w:outlineLvl w:val="2"/>
      </w:pPr>
      <w:r>
        <w:rPr>
          <w:sz w:val="28"/>
          <w:b/>
        </w:rPr>
        <w:t>3.5其他要求</w:t>
      </w:r>
    </w:p>
    <w:p>
      <w:pPr>
        <w:pStyle w:val="null3"/>
      </w:pPr>
      <w:r>
        <w:rPr/>
        <w:t>1、各供应商应根据“陕西省财政厅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 2、供应商需要在线提交所有通过电子化交易平台实施的政府采购项目的响应文件，同时，线下提交纸质响应文件文件正本壹份、副本贰份、电子版文件壹份（以U盘形式提供，电子版文件应包电子交易系统生成的文件、word版本投标文件等内容）。响应文件应放入文件袋内密封，袋上标明供应商名称并加盖公章。 3、线下纸质文件递交截止时间：同在线递交电子响应文件截止时间一致。 4、线下纸质文件递交地点：西安市临潼区秦陵南路20号新华书店2楼201室。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税收和社保证明：提供投标截止时间前一年内任意一个月的依法缴纳的税收和社保证明（社会保障资金缴存单据或社保机构开具的社会保险参保缴费情况证明）；依法免税或不需要缴纳社会保障资金的应提供相关证明材料； （2）参加政府采购活动前三年内，在经营活动中没有重大违法记录的书面声明； （3）履行合同所必需的设备和专业技术能力的书面声明；</w:t>
            </w:r>
          </w:p>
        </w:tc>
        <w:tc>
          <w:tcPr>
            <w:tcW w:type="dxa" w:w="1661"/>
          </w:tcPr>
          <w:p>
            <w:pPr>
              <w:pStyle w:val="null3"/>
            </w:pPr>
            <w:r>
              <w:rPr/>
              <w:t>投标函 供应商应提交的相关资格证明材料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 xml:space="preserve">供应商需在项目电子化交易系统中按要求上传相应证明文件并进行电子签章。财务状况报告：提供2023年度经审计的财务审计报告 (成立时间至开标时间不足一年的可提供成立后任意时段的资产负债表）或开标截止时间前六个月内其基本账户银行出具的资信证明或政府采购信用担保机构出具的担保函； </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供应商应提交的相关资格证明材料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供应商应是合法注册的法人或其他组织,并出具合法有效的营业执照；</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法人代表证明书或法人授权委托书</w:t>
            </w:r>
          </w:p>
        </w:tc>
        <w:tc>
          <w:tcPr>
            <w:tcW w:type="dxa" w:w="3322"/>
          </w:tcPr>
          <w:p>
            <w:pPr>
              <w:pStyle w:val="null3"/>
            </w:pPr>
            <w:r>
              <w:rPr/>
              <w:t>法人代表证明书或法人授权委托书，后附法人及被委托人身份证（法定代表人直接参加开标的只需提供法定代表人身份证）；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企业信用</w:t>
            </w:r>
          </w:p>
        </w:tc>
        <w:tc>
          <w:tcPr>
            <w:tcW w:type="dxa" w:w="3322"/>
          </w:tcPr>
          <w:p>
            <w:pPr>
              <w:pStyle w:val="null3"/>
            </w:pPr>
            <w:r>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本项目不接受联合体投标。</w:t>
            </w:r>
          </w:p>
        </w:tc>
        <w:tc>
          <w:tcPr>
            <w:tcW w:type="dxa" w:w="3322"/>
          </w:tcPr>
          <w:p>
            <w:pPr>
              <w:pStyle w:val="null3"/>
            </w:pPr>
            <w:r>
              <w:rPr/>
              <w:t>本项目不接受联合体投标（提供非联合体投标承诺书）；</w:t>
            </w:r>
          </w:p>
        </w:tc>
        <w:tc>
          <w:tcPr>
            <w:tcW w:type="dxa" w:w="1661"/>
          </w:tcPr>
          <w:p>
            <w:pPr>
              <w:pStyle w:val="null3"/>
            </w:pPr>
            <w:r>
              <w:rPr/>
              <w:t>供应商应提交的相关资格证明材料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与营业执照、资质证书一致</w:t>
            </w:r>
          </w:p>
        </w:tc>
        <w:tc>
          <w:tcPr>
            <w:tcW w:type="dxa" w:w="1661"/>
          </w:tcPr>
          <w:p>
            <w:pPr>
              <w:pStyle w:val="null3"/>
            </w:pPr>
            <w:r>
              <w:rPr/>
              <w:t>产品技术参数表 投标函 商务应答表 标的清单 供应商应提交的相关资格证明材料 投标文件封面</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只能有一个有效报价，不得提交选择性报价，且报价不超出 最高限价金额。</w:t>
            </w:r>
          </w:p>
        </w:tc>
        <w:tc>
          <w:tcPr>
            <w:tcW w:type="dxa" w:w="1661"/>
          </w:tcPr>
          <w:p>
            <w:pPr>
              <w:pStyle w:val="null3"/>
            </w:pPr>
            <w:r>
              <w:rPr/>
              <w:t>标的清单 投标文件封面</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响应文件的签字、盖章符合招标文件要求</w:t>
            </w:r>
          </w:p>
        </w:tc>
        <w:tc>
          <w:tcPr>
            <w:tcW w:type="dxa" w:w="1661"/>
          </w:tcPr>
          <w:p>
            <w:pPr>
              <w:pStyle w:val="null3"/>
            </w:pPr>
            <w:r>
              <w:rPr/>
              <w:t>产品技术参数表 投标函 商务应答表 服务方案 标的清单 供应商应提交的相关资格证明材料 投标文件封面</w:t>
            </w:r>
          </w:p>
        </w:tc>
      </w:tr>
      <w:tr>
        <w:tc>
          <w:tcPr>
            <w:tcW w:type="dxa" w:w="831"/>
          </w:tcPr>
          <w:p>
            <w:pPr>
              <w:pStyle w:val="null3"/>
            </w:pPr>
            <w:r>
              <w:rPr/>
              <w:t>5</w:t>
            </w:r>
          </w:p>
        </w:tc>
        <w:tc>
          <w:tcPr>
            <w:tcW w:type="dxa" w:w="2492"/>
          </w:tcPr>
          <w:p>
            <w:pPr>
              <w:pStyle w:val="null3"/>
            </w:pPr>
            <w:r>
              <w:rPr/>
              <w:t>供货期</w:t>
            </w:r>
          </w:p>
        </w:tc>
        <w:tc>
          <w:tcPr>
            <w:tcW w:type="dxa" w:w="3322"/>
          </w:tcPr>
          <w:p>
            <w:pPr>
              <w:pStyle w:val="null3"/>
            </w:pPr>
            <w:r>
              <w:rPr/>
              <w:t>符合招标文件中的供货期</w:t>
            </w:r>
          </w:p>
        </w:tc>
        <w:tc>
          <w:tcPr>
            <w:tcW w:type="dxa" w:w="1661"/>
          </w:tcPr>
          <w:p>
            <w:pPr>
              <w:pStyle w:val="null3"/>
            </w:pPr>
            <w:r>
              <w:rPr/>
              <w:t>投标函 商务应答表 供应商应提交的相关资格证明材料 投标文件封面</w:t>
            </w:r>
          </w:p>
        </w:tc>
      </w:tr>
      <w:tr>
        <w:tc>
          <w:tcPr>
            <w:tcW w:type="dxa" w:w="831"/>
          </w:tcPr>
          <w:p>
            <w:pPr>
              <w:pStyle w:val="null3"/>
            </w:pPr>
            <w:r>
              <w:rPr/>
              <w:t>6</w:t>
            </w:r>
          </w:p>
        </w:tc>
        <w:tc>
          <w:tcPr>
            <w:tcW w:type="dxa" w:w="2492"/>
          </w:tcPr>
          <w:p>
            <w:pPr>
              <w:pStyle w:val="null3"/>
            </w:pPr>
            <w:r>
              <w:rPr/>
              <w:t>对竞争性磋商文件响应程度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商务应答表 投标文件封面</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符合招标文件要求</w:t>
            </w:r>
          </w:p>
        </w:tc>
        <w:tc>
          <w:tcPr>
            <w:tcW w:type="dxa" w:w="1661"/>
          </w:tcPr>
          <w:p>
            <w:pPr>
              <w:pStyle w:val="null3"/>
            </w:pPr>
            <w:r>
              <w:rPr/>
              <w:t>投标函 商务应答表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基础技术分</w:t>
            </w:r>
          </w:p>
        </w:tc>
        <w:tc>
          <w:tcPr>
            <w:tcW w:type="dxa" w:w="2492"/>
          </w:tcPr>
          <w:p>
            <w:pPr>
              <w:pStyle w:val="null3"/>
            </w:pPr>
            <w:r>
              <w:rPr/>
              <w:t>1、针对招标产品，响应内容齐全，设备选型配套完整，符合技术方案要求。根据响应情况计2-6.5分。 2、技术参数基本分7.5分：全部符合招标文件，得7.5分，未附支持文件（支持文件包括但不限于：产品彩页、产品说明书、相关功能截图、第三方检测报告等）的每少一项扣0.5分，扣完为止。</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1、具有完善的项目组织管理机构，分工明确，责任落实到具体人员的得0-3分； 2、项目实施人员配备充足合理的，能充分满足供货及安装期，能保证项目实施质量的得0-3分。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投标人提供的实施方案，要求详细、具体、可行和描述合理、完整，有具体的供货组织安排，详细的人员、财力调配、运输等说明。评标委员会根据响应情况计分：优秀计（14-20]分，良好计(7-14]分，一般计(0-7]分，未提供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1、产品渠道正常，投标人需提供产品来源渠道证明文件,得5分，未提供不得分。 2、产品性能稳定，具有较好的使用效果，质量保证完善，符合国内相关标准。根据响应情况计0～5分。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针对本项目及采购人实际需求提供详细具体可行的售后服务方案（提供服务承诺和保障措施），包括响应产品的保修时间、保修期内的保修内容与范围等。评标委员会对售后服务方案及质量保证承诺进行评审，优秀计（7-10]分，良好计(4-7]分，一般计(0-4]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供应商近五年已承接的类似业绩（政府采购或企业市场销售均可），有一个得5分，否则不得分，最高得10分。 注：①业绩时间以合同协议书最终签署日期为准； ②企业业绩以合同协议书复印件或中标通知书复印件为准；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在所有的有效投标报价中，以最低投标报价为基准价，其价格分为满分。其他供应商的报价分统一按下列公式计算：投标报价得分=(评标基准价／投标报价)×价格权值（30%）×100（四舍五入后保留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详见附件：产品技术参数表</w:t>
      </w:r>
    </w:p>
    <w:p>
      <w:pPr>
        <w:pStyle w:val="null3"/>
        <w:ind w:firstLine="960"/>
      </w:pPr>
      <w:r>
        <w:rPr/>
        <w:t>详见附件：商务应答表</w:t>
      </w:r>
    </w:p>
    <w:p>
      <w:pPr>
        <w:pStyle w:val="null3"/>
        <w:ind w:firstLine="960"/>
      </w:pPr>
      <w:r>
        <w:rPr/>
        <w:t>详见附件：供应商应提交的相关资格证明材料</w:t>
      </w:r>
    </w:p>
    <w:p>
      <w:pPr>
        <w:pStyle w:val="null3"/>
        <w:ind w:firstLine="960"/>
      </w:pPr>
      <w:r>
        <w:rPr/>
        <w:t>详见附件：服务方案</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