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版本号：SDZC2025-03420250321001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2024年中央财政粮油补助（绿色高质高效）项目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SDZC2025-034</w:t>
      </w:r>
      <w:r>
        <w:br/>
      </w:r>
      <w:r>
        <w:br/>
      </w:r>
      <w:r>
        <w:br/>
      </w:r>
    </w:p>
    <w:p>
      <w:pPr>
        <w:pStyle w:val="null3"/>
        <w:jc w:val="center"/>
        <w:outlineLvl w:val="2"/>
      </w:pPr>
      <w:r>
        <w:rPr>
          <w:rFonts w:ascii="仿宋_GB2312" w:hAnsi="仿宋_GB2312" w:cs="仿宋_GB2312" w:eastAsia="仿宋_GB2312"/>
          <w:sz w:val="28"/>
          <w:b/>
        </w:rPr>
        <w:t>西安市阎良区农业农村和林业局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西安市阎良区农业农村和林业局</w:t>
      </w:r>
      <w:r>
        <w:rPr>
          <w:rFonts w:ascii="仿宋_GB2312" w:hAnsi="仿宋_GB2312" w:cs="仿宋_GB2312" w:eastAsia="仿宋_GB2312"/>
        </w:rPr>
        <w:t>委托，拟对</w:t>
      </w:r>
      <w:r>
        <w:rPr>
          <w:rFonts w:ascii="仿宋_GB2312" w:hAnsi="仿宋_GB2312" w:cs="仿宋_GB2312" w:eastAsia="仿宋_GB2312"/>
        </w:rPr>
        <w:t>2024年中央财政粮油补助（绿色高质高效）项目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2024年中央财政粮油补助（绿色高质高效）项目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粮油主产区实施4个小麦百亩田和9个小麦千亩方，共计9400亩。通过实施春季化学除草，开展赤霉病、小麦蚜虫等病虫害防治，小麦一喷三防及增加千粒重叶面肥调控物化，促进小麦生长追加氮肥，灌溉追加2次黄腐酸钾等，实现小麦绿色高产高效行动促进大面积单产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采购包1（2024年中央财政粮油补助（绿色高质高效）项目）：属于专门面向中小企业采购。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 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8、民用无人驾驶航空器经营许可证或民用无人驾驶航空器运营合格证：民用无人驾驶航空器经营许可证或民用无人驾驶航空器运营合格证。</w:t>
      </w:r>
    </w:p>
    <w:p>
      <w:pPr>
        <w:pStyle w:val="null3"/>
      </w:pPr>
      <w:r>
        <w:rPr>
          <w:rFonts w:ascii="仿宋_GB2312" w:hAnsi="仿宋_GB2312" w:cs="仿宋_GB2312" w:eastAsia="仿宋_GB2312"/>
        </w:rPr>
        <w:t>9、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 定，此项由采购人在磋商响应截止日当天在“ 国家企业信用信息公示系统” 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西安市阎良区农业农村和林业局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西安市阎良区凤凰东路29号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西安市阎良区农业农村和林业局经办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029-86202681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郅龙（17号工位）、张爱君、魏蕾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采购包1：968,780.00元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 汇款账户： 1.开户行名称：陕西上德招标有限公司 2.开 户 行：西安银行股份有限公司文景路支行 3.帐 号：7070 1151 0000 0135 22 财务部联系方式：029-86673953、86518381、89299829、89293231 转8033 备注：投标人在汇款时须注明项目编号+项目简称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西安市阎良区农业农村和林业局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西安市阎良区农业农村和林业局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西安市阎良区农业农村和林业局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采购人应按照采购文件技术、服务等内容对供应商的履约情况进行验收。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联系人：郅龙（17号工位）</w:t>
      </w:r>
    </w:p>
    <w:p>
      <w:pPr>
        <w:pStyle w:val="null3"/>
      </w:pPr>
      <w:r>
        <w:rPr>
          <w:rFonts w:ascii="仿宋_GB2312" w:hAnsi="仿宋_GB2312" w:cs="仿宋_GB2312" w:eastAsia="仿宋_GB2312"/>
        </w:rPr>
        <w:t>联系电话：029-86673953、029-86518381、029-89299829、029-89293231转8017</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小麦百亩千亩实施化学除草及小麦“一喷三防”千粒重调控9400亩。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968,780.00</w:t>
      </w:r>
    </w:p>
    <w:p>
      <w:pPr>
        <w:pStyle w:val="null3"/>
      </w:pPr>
      <w:r>
        <w:rPr>
          <w:rFonts w:ascii="仿宋_GB2312" w:hAnsi="仿宋_GB2312" w:cs="仿宋_GB2312" w:eastAsia="仿宋_GB2312"/>
        </w:rPr>
        <w:t>采购包最高限价（元）: 968,780.00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化肥、农药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968,780.00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标的名称：化肥、农药</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0"/>
              <w:jc w:val="left"/>
            </w:pPr>
            <w:r>
              <w:rPr>
                <w:rFonts w:ascii="仿宋_GB2312" w:hAnsi="仿宋_GB2312" w:cs="仿宋_GB2312" w:eastAsia="仿宋_GB2312"/>
                <w:sz w:val="21"/>
              </w:rPr>
              <w:t>实施4个小麦百亩田和9个小麦千亩方，共计9400亩。</w:t>
            </w:r>
          </w:p>
          <w:tbl>
            <w:tblPr>
              <w:tblInd w:type="dxa" w:w="135"/>
              <w:tblBorders>
                <w:top w:val="none" w:color="000000" w:sz="4"/>
                <w:left w:val="none" w:color="000000" w:sz="4"/>
                <w:bottom w:val="none" w:color="000000" w:sz="4"/>
                <w:right w:val="none" w:color="000000" w:sz="4"/>
                <w:insideH w:val="none"/>
                <w:insideV w:val="none"/>
              </w:tblBorders>
            </w:tblPr>
            <w:tblGrid>
              <w:gridCol w:w="134"/>
              <w:gridCol w:w="372"/>
              <w:gridCol w:w="292"/>
              <w:gridCol w:w="862"/>
              <w:gridCol w:w="191"/>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内容</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面积（亩）</w:t>
                  </w:r>
                </w:p>
              </w:tc>
              <w:tc>
                <w:tcPr>
                  <w:tcW w:type="dxa" w:w="8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技术要求</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备注</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小麦</w:t>
                  </w:r>
                  <w:r>
                    <w:rPr>
                      <w:rFonts w:ascii="仿宋_GB2312" w:hAnsi="仿宋_GB2312" w:cs="仿宋_GB2312" w:eastAsia="仿宋_GB2312"/>
                      <w:sz w:val="24"/>
                    </w:rPr>
                    <w:t>化学除草、弱苗转壮</w:t>
                  </w:r>
                  <w:r>
                    <w:rPr>
                      <w:rFonts w:ascii="仿宋_GB2312" w:hAnsi="仿宋_GB2312" w:cs="仿宋_GB2312" w:eastAsia="仿宋_GB2312"/>
                      <w:sz w:val="24"/>
                    </w:rPr>
                    <w:t>、</w:t>
                  </w:r>
                  <w:r>
                    <w:rPr>
                      <w:rFonts w:ascii="仿宋_GB2312" w:hAnsi="仿宋_GB2312" w:cs="仿宋_GB2312" w:eastAsia="仿宋_GB2312"/>
                      <w:sz w:val="24"/>
                    </w:rPr>
                    <w:t>预防赤霉病条锈病及茎基腐病</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w:t>
                  </w:r>
                  <w:r>
                    <w:rPr>
                      <w:rFonts w:ascii="仿宋_GB2312" w:hAnsi="仿宋_GB2312" w:cs="仿宋_GB2312" w:eastAsia="仿宋_GB2312"/>
                      <w:sz w:val="24"/>
                    </w:rPr>
                    <w:t>00</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小麦专用除草剂套装</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5%高效氯氟氰菊酯微乳剂20ml/亩</w:t>
                  </w:r>
                </w:p>
                <w:p>
                  <w:pPr>
                    <w:pStyle w:val="null3"/>
                    <w:jc w:val="left"/>
                  </w:pPr>
                  <w:r>
                    <w:rPr>
                      <w:rFonts w:ascii="仿宋_GB2312" w:hAnsi="仿宋_GB2312" w:cs="仿宋_GB2312" w:eastAsia="仿宋_GB2312"/>
                      <w:sz w:val="24"/>
                      <w:color w:val="000000"/>
                    </w:rPr>
                    <w:t>30%噻虫嗪悬浮剂</w:t>
                  </w:r>
                  <w:r>
                    <w:rPr>
                      <w:rFonts w:ascii="仿宋_GB2312" w:hAnsi="仿宋_GB2312" w:cs="仿宋_GB2312" w:eastAsia="仿宋_GB2312"/>
                      <w:sz w:val="24"/>
                      <w:color w:val="000000"/>
                    </w:rPr>
                    <w:t>1</w:t>
                  </w:r>
                  <w:r>
                    <w:rPr>
                      <w:rFonts w:ascii="仿宋_GB2312" w:hAnsi="仿宋_GB2312" w:cs="仿宋_GB2312" w:eastAsia="仿宋_GB2312"/>
                      <w:sz w:val="24"/>
                    </w:rPr>
                    <w:t>0ml/亩</w:t>
                  </w:r>
                </w:p>
                <w:p>
                  <w:pPr>
                    <w:pStyle w:val="null3"/>
                    <w:jc w:val="left"/>
                  </w:pPr>
                  <w:r>
                    <w:rPr>
                      <w:rFonts w:ascii="仿宋_GB2312" w:hAnsi="仿宋_GB2312" w:cs="仿宋_GB2312" w:eastAsia="仿宋_GB2312"/>
                      <w:sz w:val="24"/>
                      <w:color w:val="000000"/>
                    </w:rPr>
                    <w:t>35%吡唑·氟环唑悬浮剂</w:t>
                  </w:r>
                  <w:r>
                    <w:rPr>
                      <w:rFonts w:ascii="仿宋_GB2312" w:hAnsi="仿宋_GB2312" w:cs="仿宋_GB2312" w:eastAsia="仿宋_GB2312"/>
                      <w:sz w:val="24"/>
                    </w:rPr>
                    <w:t>20ml/亩</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化学除草</w:t>
                  </w:r>
                  <w:r>
                    <w:rPr>
                      <w:rFonts w:ascii="仿宋_GB2312" w:hAnsi="仿宋_GB2312" w:cs="仿宋_GB2312" w:eastAsia="仿宋_GB2312"/>
                      <w:sz w:val="24"/>
                    </w:rPr>
                    <w:t>作业费</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w:t>
                  </w:r>
                  <w:r>
                    <w:rPr>
                      <w:rFonts w:ascii="仿宋_GB2312" w:hAnsi="仿宋_GB2312" w:cs="仿宋_GB2312" w:eastAsia="仿宋_GB2312"/>
                      <w:sz w:val="24"/>
                    </w:rPr>
                    <w:t>00</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使用自走</w:t>
                  </w:r>
                  <w:r>
                    <w:rPr>
                      <w:rFonts w:ascii="仿宋_GB2312" w:hAnsi="仿宋_GB2312" w:cs="仿宋_GB2312" w:eastAsia="仿宋_GB2312"/>
                      <w:sz w:val="24"/>
                    </w:rPr>
                    <w:t>式喷杆</w:t>
                  </w:r>
                  <w:r>
                    <w:rPr>
                      <w:rFonts w:ascii="仿宋_GB2312" w:hAnsi="仿宋_GB2312" w:cs="仿宋_GB2312" w:eastAsia="仿宋_GB2312"/>
                      <w:sz w:val="24"/>
                    </w:rPr>
                    <w:t>喷雾机</w:t>
                  </w:r>
                  <w:r>
                    <w:rPr>
                      <w:rFonts w:ascii="仿宋_GB2312" w:hAnsi="仿宋_GB2312" w:cs="仿宋_GB2312" w:eastAsia="仿宋_GB2312"/>
                      <w:sz w:val="24"/>
                    </w:rPr>
                    <w:t>及无人机</w:t>
                  </w:r>
                  <w:r>
                    <w:rPr>
                      <w:rFonts w:ascii="仿宋_GB2312" w:hAnsi="仿宋_GB2312" w:cs="仿宋_GB2312" w:eastAsia="仿宋_GB2312"/>
                      <w:sz w:val="24"/>
                    </w:rPr>
                    <w:t>喷洒作业</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小麦</w:t>
                  </w:r>
                  <w:r>
                    <w:rPr>
                      <w:rFonts w:ascii="仿宋_GB2312" w:hAnsi="仿宋_GB2312" w:cs="仿宋_GB2312" w:eastAsia="仿宋_GB2312"/>
                      <w:sz w:val="24"/>
                    </w:rPr>
                    <w:t>杀虫、杀菌、增产（一喷</w:t>
                  </w:r>
                  <w:r>
                    <w:rPr>
                      <w:rFonts w:ascii="仿宋_GB2312" w:hAnsi="仿宋_GB2312" w:cs="仿宋_GB2312" w:eastAsia="仿宋_GB2312"/>
                      <w:sz w:val="24"/>
                    </w:rPr>
                    <w:t>三防</w:t>
                  </w:r>
                  <w:r>
                    <w:rPr>
                      <w:rFonts w:ascii="仿宋_GB2312" w:hAnsi="仿宋_GB2312" w:cs="仿宋_GB2312" w:eastAsia="仿宋_GB2312"/>
                      <w:sz w:val="24"/>
                    </w:rPr>
                    <w:t>）</w:t>
                  </w:r>
                  <w:r>
                    <w:rPr>
                      <w:rFonts w:ascii="仿宋_GB2312" w:hAnsi="仿宋_GB2312" w:cs="仿宋_GB2312" w:eastAsia="仿宋_GB2312"/>
                      <w:sz w:val="24"/>
                    </w:rPr>
                    <w:t>第一次</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9400</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5%高效氯氟氰菊酯微乳剂20ml/亩</w:t>
                  </w:r>
                </w:p>
                <w:p>
                  <w:pPr>
                    <w:pStyle w:val="null3"/>
                    <w:jc w:val="left"/>
                  </w:pPr>
                  <w:r>
                    <w:rPr>
                      <w:rFonts w:ascii="仿宋_GB2312" w:hAnsi="仿宋_GB2312" w:cs="仿宋_GB2312" w:eastAsia="仿宋_GB2312"/>
                      <w:sz w:val="24"/>
                      <w:color w:val="000000"/>
                    </w:rPr>
                    <w:t>30%噻虫嗪悬浮剂</w:t>
                  </w:r>
                  <w:r>
                    <w:rPr>
                      <w:rFonts w:ascii="仿宋_GB2312" w:hAnsi="仿宋_GB2312" w:cs="仿宋_GB2312" w:eastAsia="仿宋_GB2312"/>
                      <w:sz w:val="24"/>
                      <w:color w:val="000000"/>
                    </w:rPr>
                    <w:t>1</w:t>
                  </w:r>
                  <w:r>
                    <w:rPr>
                      <w:rFonts w:ascii="仿宋_GB2312" w:hAnsi="仿宋_GB2312" w:cs="仿宋_GB2312" w:eastAsia="仿宋_GB2312"/>
                      <w:sz w:val="24"/>
                    </w:rPr>
                    <w:t>0ml/亩</w:t>
                  </w:r>
                </w:p>
                <w:p>
                  <w:pPr>
                    <w:pStyle w:val="null3"/>
                    <w:jc w:val="left"/>
                  </w:pPr>
                  <w:r>
                    <w:rPr>
                      <w:rFonts w:ascii="仿宋_GB2312" w:hAnsi="仿宋_GB2312" w:cs="仿宋_GB2312" w:eastAsia="仿宋_GB2312"/>
                      <w:sz w:val="24"/>
                      <w:color w:val="000000"/>
                    </w:rPr>
                    <w:t>35%吡唑·氟环唑悬浮剂</w:t>
                  </w:r>
                  <w:r>
                    <w:rPr>
                      <w:rFonts w:ascii="仿宋_GB2312" w:hAnsi="仿宋_GB2312" w:cs="仿宋_GB2312" w:eastAsia="仿宋_GB2312"/>
                      <w:sz w:val="24"/>
                    </w:rPr>
                    <w:t>20ml/亩</w:t>
                  </w:r>
                </w:p>
                <w:p>
                  <w:pPr>
                    <w:pStyle w:val="null3"/>
                    <w:jc w:val="left"/>
                  </w:pPr>
                  <w:r>
                    <w:rPr>
                      <w:rFonts w:ascii="仿宋_GB2312" w:hAnsi="仿宋_GB2312" w:cs="仿宋_GB2312" w:eastAsia="仿宋_GB2312"/>
                      <w:sz w:val="24"/>
                      <w:color w:val="000000"/>
                    </w:rPr>
                    <w:t>超补</w:t>
                  </w:r>
                  <w:r>
                    <w:rPr>
                      <w:rFonts w:ascii="仿宋_GB2312" w:hAnsi="仿宋_GB2312" w:cs="仿宋_GB2312" w:eastAsia="仿宋_GB2312"/>
                      <w:sz w:val="24"/>
                      <w:color w:val="000000"/>
                    </w:rPr>
                    <w:t>-90闪溶磷钾功能叶面肥</w:t>
                  </w:r>
                  <w:r>
                    <w:rPr>
                      <w:rFonts w:ascii="仿宋_GB2312" w:hAnsi="仿宋_GB2312" w:cs="仿宋_GB2312" w:eastAsia="仿宋_GB2312"/>
                      <w:sz w:val="24"/>
                    </w:rPr>
                    <w:t>250克/亩</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小麦</w:t>
                  </w:r>
                  <w:r>
                    <w:rPr>
                      <w:rFonts w:ascii="仿宋_GB2312" w:hAnsi="仿宋_GB2312" w:cs="仿宋_GB2312" w:eastAsia="仿宋_GB2312"/>
                      <w:sz w:val="24"/>
                    </w:rPr>
                    <w:t>杀虫、杀菌、增产（一喷</w:t>
                  </w:r>
                  <w:r>
                    <w:rPr>
                      <w:rFonts w:ascii="仿宋_GB2312" w:hAnsi="仿宋_GB2312" w:cs="仿宋_GB2312" w:eastAsia="仿宋_GB2312"/>
                      <w:sz w:val="24"/>
                    </w:rPr>
                    <w:t>三防</w:t>
                  </w:r>
                  <w:r>
                    <w:rPr>
                      <w:rFonts w:ascii="仿宋_GB2312" w:hAnsi="仿宋_GB2312" w:cs="仿宋_GB2312" w:eastAsia="仿宋_GB2312"/>
                      <w:sz w:val="24"/>
                    </w:rPr>
                    <w:t>）作业费</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9400</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使用植保无人机喷洒作业</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小麦</w:t>
                  </w:r>
                  <w:r>
                    <w:rPr>
                      <w:rFonts w:ascii="仿宋_GB2312" w:hAnsi="仿宋_GB2312" w:cs="仿宋_GB2312" w:eastAsia="仿宋_GB2312"/>
                      <w:sz w:val="24"/>
                    </w:rPr>
                    <w:t>杀虫、杀菌、增产（一喷</w:t>
                  </w:r>
                  <w:r>
                    <w:rPr>
                      <w:rFonts w:ascii="仿宋_GB2312" w:hAnsi="仿宋_GB2312" w:cs="仿宋_GB2312" w:eastAsia="仿宋_GB2312"/>
                      <w:sz w:val="24"/>
                    </w:rPr>
                    <w:t>三防</w:t>
                  </w:r>
                  <w:r>
                    <w:rPr>
                      <w:rFonts w:ascii="仿宋_GB2312" w:hAnsi="仿宋_GB2312" w:cs="仿宋_GB2312" w:eastAsia="仿宋_GB2312"/>
                      <w:sz w:val="24"/>
                    </w:rPr>
                    <w:t>）</w:t>
                  </w:r>
                  <w:r>
                    <w:rPr>
                      <w:rFonts w:ascii="仿宋_GB2312" w:hAnsi="仿宋_GB2312" w:cs="仿宋_GB2312" w:eastAsia="仿宋_GB2312"/>
                      <w:sz w:val="24"/>
                    </w:rPr>
                    <w:t>第二次</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24"/>
                    </w:rPr>
                    <w:t>9400</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5%高效氯氟氰菊酯微乳剂20ml/亩</w:t>
                  </w:r>
                </w:p>
                <w:p>
                  <w:pPr>
                    <w:pStyle w:val="null3"/>
                    <w:jc w:val="left"/>
                  </w:pPr>
                  <w:r>
                    <w:rPr>
                      <w:rFonts w:ascii="仿宋_GB2312" w:hAnsi="仿宋_GB2312" w:cs="仿宋_GB2312" w:eastAsia="仿宋_GB2312"/>
                      <w:sz w:val="24"/>
                      <w:color w:val="000000"/>
                    </w:rPr>
                    <w:t>30%噻虫嗪悬浮剂</w:t>
                  </w:r>
                  <w:r>
                    <w:rPr>
                      <w:rFonts w:ascii="仿宋_GB2312" w:hAnsi="仿宋_GB2312" w:cs="仿宋_GB2312" w:eastAsia="仿宋_GB2312"/>
                      <w:sz w:val="24"/>
                      <w:color w:val="000000"/>
                    </w:rPr>
                    <w:t>1</w:t>
                  </w:r>
                  <w:r>
                    <w:rPr>
                      <w:rFonts w:ascii="仿宋_GB2312" w:hAnsi="仿宋_GB2312" w:cs="仿宋_GB2312" w:eastAsia="仿宋_GB2312"/>
                      <w:sz w:val="24"/>
                    </w:rPr>
                    <w:t>0ml/亩</w:t>
                  </w:r>
                </w:p>
                <w:p>
                  <w:pPr>
                    <w:pStyle w:val="null3"/>
                    <w:jc w:val="left"/>
                  </w:pPr>
                  <w:r>
                    <w:rPr>
                      <w:rFonts w:ascii="仿宋_GB2312" w:hAnsi="仿宋_GB2312" w:cs="仿宋_GB2312" w:eastAsia="仿宋_GB2312"/>
                      <w:sz w:val="24"/>
                      <w:color w:val="000000"/>
                    </w:rPr>
                    <w:t>35%吡唑·氟环唑悬浮剂</w:t>
                  </w:r>
                  <w:r>
                    <w:rPr>
                      <w:rFonts w:ascii="仿宋_GB2312" w:hAnsi="仿宋_GB2312" w:cs="仿宋_GB2312" w:eastAsia="仿宋_GB2312"/>
                      <w:sz w:val="24"/>
                    </w:rPr>
                    <w:t>20ml/亩</w:t>
                  </w:r>
                </w:p>
                <w:p>
                  <w:pPr>
                    <w:pStyle w:val="null3"/>
                    <w:jc w:val="left"/>
                  </w:pPr>
                  <w:r>
                    <w:rPr>
                      <w:rFonts w:ascii="仿宋_GB2312" w:hAnsi="仿宋_GB2312" w:cs="仿宋_GB2312" w:eastAsia="仿宋_GB2312"/>
                      <w:sz w:val="24"/>
                      <w:color w:val="000000"/>
                    </w:rPr>
                    <w:t>超补</w:t>
                  </w:r>
                  <w:r>
                    <w:rPr>
                      <w:rFonts w:ascii="仿宋_GB2312" w:hAnsi="仿宋_GB2312" w:cs="仿宋_GB2312" w:eastAsia="仿宋_GB2312"/>
                      <w:sz w:val="24"/>
                      <w:color w:val="000000"/>
                    </w:rPr>
                    <w:t>-90闪溶磷钾功能叶面肥</w:t>
                  </w:r>
                  <w:r>
                    <w:rPr>
                      <w:rFonts w:ascii="仿宋_GB2312" w:hAnsi="仿宋_GB2312" w:cs="仿宋_GB2312" w:eastAsia="仿宋_GB2312"/>
                      <w:sz w:val="24"/>
                    </w:rPr>
                    <w:t>250克/亩</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小麦</w:t>
                  </w:r>
                  <w:r>
                    <w:rPr>
                      <w:rFonts w:ascii="仿宋_GB2312" w:hAnsi="仿宋_GB2312" w:cs="仿宋_GB2312" w:eastAsia="仿宋_GB2312"/>
                      <w:sz w:val="24"/>
                    </w:rPr>
                    <w:t>杀虫、杀菌、增产（一喷</w:t>
                  </w:r>
                  <w:r>
                    <w:rPr>
                      <w:rFonts w:ascii="仿宋_GB2312" w:hAnsi="仿宋_GB2312" w:cs="仿宋_GB2312" w:eastAsia="仿宋_GB2312"/>
                      <w:sz w:val="24"/>
                    </w:rPr>
                    <w:t>三防</w:t>
                  </w:r>
                  <w:r>
                    <w:rPr>
                      <w:rFonts w:ascii="仿宋_GB2312" w:hAnsi="仿宋_GB2312" w:cs="仿宋_GB2312" w:eastAsia="仿宋_GB2312"/>
                      <w:sz w:val="24"/>
                    </w:rPr>
                    <w:t>）作业费</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w:t>
                  </w:r>
                  <w:r>
                    <w:rPr>
                      <w:rFonts w:ascii="仿宋_GB2312" w:hAnsi="仿宋_GB2312" w:cs="仿宋_GB2312" w:eastAsia="仿宋_GB2312"/>
                      <w:sz w:val="24"/>
                    </w:rPr>
                    <w:t>00</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使用植保无人机喷洒作业</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百亩方田促进生长高产高效追施高效肥二次</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有机水溶肥（有机质</w:t>
                  </w:r>
                  <w:r>
                    <w:rPr>
                      <w:rFonts w:ascii="仿宋_GB2312" w:hAnsi="仿宋_GB2312" w:cs="仿宋_GB2312" w:eastAsia="仿宋_GB2312"/>
                      <w:sz w:val="24"/>
                      <w:color w:val="000000"/>
                    </w:rPr>
                    <w:t>.黄腐酸钾.腐殖酸型）2000ml/亩</w:t>
                  </w:r>
                </w:p>
                <w:p>
                  <w:pPr>
                    <w:pStyle w:val="null3"/>
                    <w:jc w:val="left"/>
                  </w:pPr>
                  <w:r>
                    <w:rPr>
                      <w:rFonts w:ascii="仿宋_GB2312" w:hAnsi="仿宋_GB2312" w:cs="仿宋_GB2312" w:eastAsia="仿宋_GB2312"/>
                      <w:sz w:val="24"/>
                      <w:color w:val="000000"/>
                    </w:rPr>
                    <w:t>32%N尿素硝酸铵溶液11.5kg/亩</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numPr>
                <w:ilvl w:val="0"/>
                <w:numId w:val="1"/>
              </w:numPr>
              <w:jc w:val="left"/>
            </w:pPr>
            <w:r>
              <w:rPr>
                <w:rFonts w:ascii="仿宋_GB2312" w:hAnsi="仿宋_GB2312" w:cs="仿宋_GB2312" w:eastAsia="仿宋_GB2312"/>
                <w:sz w:val="21"/>
              </w:rPr>
              <w:t>小麦化学除草、弱苗转壮，小麦杀虫、杀菌、增产（一喷三防），小麦防治条锈病及赤霉病防效均需达到85%以上。</w:t>
            </w:r>
          </w:p>
          <w:p>
            <w:pPr>
              <w:pStyle w:val="null3"/>
              <w:numPr>
                <w:ilvl w:val="0"/>
                <w:numId w:val="1"/>
              </w:numPr>
              <w:jc w:val="left"/>
            </w:pPr>
            <w:r>
              <w:rPr>
                <w:rFonts w:ascii="仿宋_GB2312" w:hAnsi="仿宋_GB2312" w:cs="仿宋_GB2312" w:eastAsia="仿宋_GB2312"/>
                <w:sz w:val="21"/>
              </w:rPr>
              <w:t>项目作业以自走式喷杆喷雾机结合无人机防治，要求参与企业具备相关资质、专业器械及机手。</w:t>
            </w:r>
          </w:p>
          <w:p>
            <w:pPr>
              <w:pStyle w:val="null3"/>
              <w:jc w:val="left"/>
            </w:pPr>
            <w:r>
              <w:rPr>
                <w:rFonts w:ascii="仿宋_GB2312" w:hAnsi="仿宋_GB2312" w:cs="仿宋_GB2312" w:eastAsia="仿宋_GB2312"/>
              </w:rPr>
              <w:t xml:space="preserve"> </w:t>
            </w:r>
          </w:p>
          <w:p>
            <w:pPr>
              <w:pStyle w:val="null3"/>
            </w:pPr>
            <w:r>
              <w:rPr>
                <w:rFonts w:ascii="仿宋_GB2312" w:hAnsi="仿宋_GB2312" w:cs="仿宋_GB2312" w:eastAsia="仿宋_GB2312"/>
              </w:rPr>
              <w:t>服务内容为实质性要求，不得负偏离。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合同签订之日至2025年6月20日前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西安市阎良区农业农村和林业局指定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满足国家、省市相关规范要求（以最新版为准）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专项资金到位后，一次性支付全部费用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甲方违约责任： 1、由于甲方的原因或因不可抗力的自然因素影响，则服务周期顺延。 2、对于乙方提供的资料以及属于乙方的内容，甲方有义务保密，不得向第三方提供或用于本合同以外的项目，否则乙方有权要求甲方按本合同项目款总额的 20%赔偿损失。 乙方违约责任： 1、合同签订后，如乙方擅自中途停止或解除合同，乙方应向甲方双倍返还定金。没有约定定金的，乙方向甲方赔偿服务价款。 2、在甲方提供了必要的工作、生活条件，并且保证了项目款按时到位，乙方未能按合同规定的日期提供服务时，应向甲方赔偿拖期损失费，每天的拖期损失费按合同约定的项目总价款。 3、因天气、交通、政府行为、甲方提供的资料不准确等客观原因造成的服务周期拖期，乙方不承担赔偿责任。 4、服务实施过程中，乙方未按竞争性磋 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 （而又非甲方提供的资料原因所致）造成后果时，乙方应对因此造成的直接损失负赔偿责任，并承担相应的法律责任（由于甲方提供的资料原因产生的责任由甲方自己负责）。 7、在合同期内和合同终止后，乙方应负责所有资料的保密，非经甲方书面认可，不得向任何人以任何方式提供任何资料。严格按甲方要求程序传递各种资料，否则甲方有权单方解除合同，并追回所付项目款。 8、乙方不得将本项目的任何部分转包或分包给其他任何单位和个人。若擅自转包或分包本合同标的，甲方有权解除合同，并可要求乙方偿付预算30%的违约金，同时追究其法律责任。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成交人领取成交通知书时，向采购代理机构提供一正两副纸质响应文件用于备案及档案保存。纸质文件采用书籍（胶装）方式装订成册，与电子投标文件一致的签字、盖章的完整版本。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 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资格证明文件.docx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民用无人驾驶航空器经营许可证或民用无人驾驶航空器运营合格证</w:t>
            </w:r>
          </w:p>
        </w:tc>
        <w:tc>
          <w:tcPr>
            <w:tcW w:type="dxa" w:w="3322"/>
          </w:tcPr>
          <w:p>
            <w:pPr>
              <w:pStyle w:val="null3"/>
            </w:pPr>
            <w:r>
              <w:rPr>
                <w:rFonts w:ascii="仿宋_GB2312" w:hAnsi="仿宋_GB2312" w:cs="仿宋_GB2312" w:eastAsia="仿宋_GB2312"/>
              </w:rPr>
              <w:t>民用无人驾驶航空器经营许可证或民用无人驾驶航空器运营合格证。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 定，此项由采购人在磋商响应截止日当天在“ 国家企业信用信息公示系统” 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《拒绝政府采购领域商业贿赂承诺书》.docx 中小企业声明函 标的清单 分项报价.docx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防控药剂.docx 业绩.docx 应急处置方案.docx 中小企业声明函 航化作业监管系统.docx 承诺书.docx 分项报价.docx 商务条款响应偏离表.docx 作业组织的规模、能力.docx 报价表 资格证明文件.docx 服务条款响应偏离表.docx 法定代表人授权书.docx 响应文件封面 《拒绝政府采购领域商业贿赂承诺书》.docx 残疾人福利性单位声明函 供应商参与政府采购活动的承诺函.docx 防治技术力量及人员组织配备情况.docx 作业质量服务承诺.docx 标的清单 响应函 服务方案.docx 供应商认为有必要补充说明的事宜.docx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标的清单 分项报价.docx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对磋商文件商务要求、技术要求作出明确响应</w:t>
            </w:r>
          </w:p>
        </w:tc>
        <w:tc>
          <w:tcPr>
            <w:tcW w:type="dxa" w:w="3322"/>
          </w:tcPr>
          <w:p>
            <w:pPr>
              <w:pStyle w:val="null3"/>
            </w:pPr>
            <w:r>
              <w:rPr>
                <w:rFonts w:ascii="仿宋_GB2312" w:hAnsi="仿宋_GB2312" w:cs="仿宋_GB2312" w:eastAsia="仿宋_GB2312"/>
              </w:rPr>
              <w:t>对磋商文件商务要求作出明确响应；对磋商文件技术要求作出明确响应，对不得偏离的要求作了实质性响应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防控药剂.docx 业绩.docx 应急处置方案.docx 中小企业声明函 航化作业监管系统.docx 承诺书.docx 报价表 分项报价.docx 商务条款响应偏离表.docx 作业组织的规模、能力.docx 服务条款响应偏离表.docx 资格证明文件.docx 法定代表人授权书.docx 响应文件封面 《拒绝政府采购领域商业贿赂承诺书》.docx 残疾人福利性单位声明函 供应商参与政府采购活动的承诺函.docx 防治技术力量及人员组织配备情况.docx 作业质量服务承诺.docx 标的清单 响应函 服务方案.docx 供应商认为有必要补充说明的事宜.docx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防控药剂.docx 业绩.docx 应急处置方案.docx 中小企业声明函 航化作业监管系统.docx 承诺书.docx 分项报价.docx 商务条款响应偏离表.docx 作业组织的规模、能力.docx 报价表 服务条款响应偏离表.docx 资格证明文件.docx 法定代表人授权书.docx 响应文件封面 《拒绝政府采购领域商业贿赂承诺书》.docx 残疾人福利性单位声明函 供应商参与政府采购活动的承诺函.docx 防治技术力量及人员组织配备情况.docx 作业质量服务承诺.docx 标的清单 响应函 服务方案.docx 供应商认为有必要补充说明的事宜.docx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若出现综合得分相同时，则依次比较报价得分，防治技术力量及人员组织配备情况得分，防控药剂得分，以得分高的排序在先。若上述两项得分相同，则由全体磋商小组成员无记名投票，得票高者为第一成交候选人。</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防治技术力量及人员组织配备情况1</w:t>
            </w:r>
          </w:p>
        </w:tc>
        <w:tc>
          <w:tcPr>
            <w:tcW w:type="dxa" w:w="2492"/>
          </w:tcPr>
          <w:p>
            <w:pPr>
              <w:pStyle w:val="null3"/>
            </w:pPr>
            <w:r>
              <w:rPr>
                <w:rFonts w:ascii="仿宋_GB2312" w:hAnsi="仿宋_GB2312" w:cs="仿宋_GB2312" w:eastAsia="仿宋_GB2312"/>
              </w:rPr>
              <w:t>具有5名农作物病虫害防治技术人员的计5分，以农药使用、病虫害防治等植保技术培训合格证或相关专业毕业证书为准，提供不全的或未提供的不计分；防治机构在农业植保部门备案的农作物病虫害专业化统防统治组织的增加2分，共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防治技术力量及人员组织配备情况2</w:t>
            </w:r>
          </w:p>
        </w:tc>
        <w:tc>
          <w:tcPr>
            <w:tcW w:type="dxa" w:w="2492"/>
          </w:tcPr>
          <w:p>
            <w:pPr>
              <w:pStyle w:val="null3"/>
            </w:pPr>
            <w:r>
              <w:rPr>
                <w:rFonts w:ascii="仿宋_GB2312" w:hAnsi="仿宋_GB2312" w:cs="仿宋_GB2312" w:eastAsia="仿宋_GB2312"/>
              </w:rPr>
              <w:t>能提供小麦重大病虫害防治的具体实施建议的，内容详细、全面的计6分，内容简单、笼统的计3分，内容未针对本项目或提供的实施内容条理不清晰的计1分。未提供相关内容的不计分。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防治技术力量及人员组织配备情况3</w:t>
            </w:r>
          </w:p>
        </w:tc>
        <w:tc>
          <w:tcPr>
            <w:tcW w:type="dxa" w:w="2492"/>
          </w:tcPr>
          <w:p>
            <w:pPr>
              <w:pStyle w:val="null3"/>
            </w:pPr>
            <w:r>
              <w:rPr>
                <w:rFonts w:ascii="仿宋_GB2312" w:hAnsi="仿宋_GB2312" w:cs="仿宋_GB2312" w:eastAsia="仿宋_GB2312"/>
              </w:rPr>
              <w:t>农作物病虫害防治技术人员（在5名的基础上）每增加1名加2分，总分10分。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防控药剂1</w:t>
            </w:r>
          </w:p>
        </w:tc>
        <w:tc>
          <w:tcPr>
            <w:tcW w:type="dxa" w:w="2492"/>
          </w:tcPr>
          <w:p>
            <w:pPr>
              <w:pStyle w:val="null3"/>
            </w:pPr>
            <w:r>
              <w:rPr>
                <w:rFonts w:ascii="仿宋_GB2312" w:hAnsi="仿宋_GB2312" w:cs="仿宋_GB2312" w:eastAsia="仿宋_GB2312"/>
              </w:rPr>
              <w:t>防控药剂必须是适宜自走作业及航化作业的药剂，药剂选择符合本次招标要求，提供药剂的相关质量、质量保证和使用证明材料，所选药剂符合国际、国家的标准和有关规定的计5分。提供不完整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防控药剂.docx</w:t>
            </w:r>
          </w:p>
        </w:tc>
      </w:tr>
      <w:tr>
        <w:tc>
          <w:tcPr>
            <w:tcW w:type="dxa" w:w="831"/>
            <w:vMerge/>
          </w:tcPr>
          <w:p/>
        </w:tc>
        <w:tc>
          <w:tcPr>
            <w:tcW w:type="dxa" w:w="1661"/>
          </w:tcPr>
          <w:p>
            <w:pPr>
              <w:pStyle w:val="null3"/>
            </w:pPr>
            <w:r>
              <w:rPr>
                <w:rFonts w:ascii="仿宋_GB2312" w:hAnsi="仿宋_GB2312" w:cs="仿宋_GB2312" w:eastAsia="仿宋_GB2312"/>
              </w:rPr>
              <w:t>防控药剂2</w:t>
            </w:r>
          </w:p>
        </w:tc>
        <w:tc>
          <w:tcPr>
            <w:tcW w:type="dxa" w:w="2492"/>
          </w:tcPr>
          <w:p>
            <w:pPr>
              <w:pStyle w:val="null3"/>
            </w:pPr>
            <w:r>
              <w:rPr>
                <w:rFonts w:ascii="仿宋_GB2312" w:hAnsi="仿宋_GB2312" w:cs="仿宋_GB2312" w:eastAsia="仿宋_GB2312"/>
              </w:rPr>
              <w:t>农药产品三证齐全（农药登记证、农药生产许可证、农药产品标准证）、肥料产品需提供肥料登记证、必须使用航化助剂并提供航化助剂产品资料，计6分，提供不全的不得分。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防控药剂.docx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服务方案具体详细、人员及设备安排合理等的计6分，内容不够详细、具体的或只有框架无具体内容的或欠缺的计3分，人员或设备安排不合理的或薄弱的计1分。未提供相关内容的不计分。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飞防作业安全保障措施：确保人员、环境安全，合理化建议等。内容全面、时间安排合理，服务区域明确，重点任务明确、可行性强的计8分；时间安排不合理的或对项目重点任务不了解的计5分；无人员及环境安全内容的或内容条理不清晰的或不具备可行性的计3分；合理化建议无针对性或保障措施内容欠缺的计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方案总体思路清晰，工作重点突出、内容全面。应急和突发事件的处理措施方案全面、科学、合理、可行的计6分，思路不清晰的或未突出工作重点的或内容不全面的计3分，处理措施内容笼统或不具备可行性或只有框架无实质性内容的计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应急处置方案.docx</w:t>
            </w:r>
          </w:p>
        </w:tc>
      </w:tr>
      <w:tr>
        <w:tc>
          <w:tcPr>
            <w:tcW w:type="dxa" w:w="831"/>
            <w:vMerge/>
          </w:tcPr>
          <w:p/>
        </w:tc>
        <w:tc>
          <w:tcPr>
            <w:tcW w:type="dxa" w:w="1661"/>
          </w:tcPr>
          <w:p>
            <w:pPr>
              <w:pStyle w:val="null3"/>
            </w:pPr>
            <w:r>
              <w:rPr>
                <w:rFonts w:ascii="仿宋_GB2312" w:hAnsi="仿宋_GB2312" w:cs="仿宋_GB2312" w:eastAsia="仿宋_GB2312"/>
              </w:rPr>
              <w:t>作业组织的规模、能力 1</w:t>
            </w:r>
          </w:p>
        </w:tc>
        <w:tc>
          <w:tcPr>
            <w:tcW w:type="dxa" w:w="2492"/>
          </w:tcPr>
          <w:p>
            <w:pPr>
              <w:pStyle w:val="null3"/>
            </w:pPr>
            <w:r>
              <w:rPr>
                <w:rFonts w:ascii="仿宋_GB2312" w:hAnsi="仿宋_GB2312" w:cs="仿宋_GB2312" w:eastAsia="仿宋_GB2312"/>
              </w:rPr>
              <w:t>具备植保无人机系统操作手合格证的飞手不少于8名（以合格证为准），少一名人员扣 1分，共6分，6分扣完为止。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作业组织的规模、能力.docx</w:t>
            </w:r>
          </w:p>
        </w:tc>
      </w:tr>
      <w:tr>
        <w:tc>
          <w:tcPr>
            <w:tcW w:type="dxa" w:w="831"/>
            <w:vMerge/>
          </w:tcPr>
          <w:p/>
        </w:tc>
        <w:tc>
          <w:tcPr>
            <w:tcW w:type="dxa" w:w="1661"/>
          </w:tcPr>
          <w:p>
            <w:pPr>
              <w:pStyle w:val="null3"/>
            </w:pPr>
            <w:r>
              <w:rPr>
                <w:rFonts w:ascii="仿宋_GB2312" w:hAnsi="仿宋_GB2312" w:cs="仿宋_GB2312" w:eastAsia="仿宋_GB2312"/>
              </w:rPr>
              <w:t>作业组织的规模、能力 2</w:t>
            </w:r>
          </w:p>
        </w:tc>
        <w:tc>
          <w:tcPr>
            <w:tcW w:type="dxa" w:w="2492"/>
          </w:tcPr>
          <w:p>
            <w:pPr>
              <w:pStyle w:val="null3"/>
            </w:pPr>
            <w:r>
              <w:rPr>
                <w:rFonts w:ascii="仿宋_GB2312" w:hAnsi="仿宋_GB2312" w:cs="仿宋_GB2312" w:eastAsia="仿宋_GB2312"/>
              </w:rPr>
              <w:t>开展航化作业的无人机设备（载药量 30 公斤以上）不少于6架（需提供购机发票、付款凭证或租赁合同等），每少一架无人机扣1分，共6分，6分扣完为止。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作业组织的规模、能力.docx</w:t>
            </w:r>
          </w:p>
        </w:tc>
      </w:tr>
      <w:tr>
        <w:tc>
          <w:tcPr>
            <w:tcW w:type="dxa" w:w="831"/>
            <w:vMerge/>
          </w:tcPr>
          <w:p/>
        </w:tc>
        <w:tc>
          <w:tcPr>
            <w:tcW w:type="dxa" w:w="1661"/>
          </w:tcPr>
          <w:p>
            <w:pPr>
              <w:pStyle w:val="null3"/>
            </w:pPr>
            <w:r>
              <w:rPr>
                <w:rFonts w:ascii="仿宋_GB2312" w:hAnsi="仿宋_GB2312" w:cs="仿宋_GB2312" w:eastAsia="仿宋_GB2312"/>
              </w:rPr>
              <w:t>作业组织的规模、能力3</w:t>
            </w:r>
          </w:p>
        </w:tc>
        <w:tc>
          <w:tcPr>
            <w:tcW w:type="dxa" w:w="2492"/>
          </w:tcPr>
          <w:p>
            <w:pPr>
              <w:pStyle w:val="null3"/>
            </w:pPr>
            <w:r>
              <w:rPr>
                <w:rFonts w:ascii="仿宋_GB2312" w:hAnsi="仿宋_GB2312" w:cs="仿宋_GB2312" w:eastAsia="仿宋_GB2312"/>
              </w:rPr>
              <w:t>自走式喷杆喷雾机不少于6个（需提供购机发票、付款凭证或租赁合同等），每少一个自走式喷杆喷雾机扣1分，共6分，6分扣完为止。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作业组织的规模、能力.docx</w:t>
            </w:r>
          </w:p>
        </w:tc>
      </w:tr>
      <w:tr>
        <w:tc>
          <w:tcPr>
            <w:tcW w:type="dxa" w:w="831"/>
            <w:vMerge/>
          </w:tcPr>
          <w:p/>
        </w:tc>
        <w:tc>
          <w:tcPr>
            <w:tcW w:type="dxa" w:w="1661"/>
          </w:tcPr>
          <w:p>
            <w:pPr>
              <w:pStyle w:val="null3"/>
            </w:pPr>
            <w:r>
              <w:rPr>
                <w:rFonts w:ascii="仿宋_GB2312" w:hAnsi="仿宋_GB2312" w:cs="仿宋_GB2312" w:eastAsia="仿宋_GB2312"/>
              </w:rPr>
              <w:t>航化作业监管系统</w:t>
            </w:r>
          </w:p>
        </w:tc>
        <w:tc>
          <w:tcPr>
            <w:tcW w:type="dxa" w:w="2492"/>
          </w:tcPr>
          <w:p>
            <w:pPr>
              <w:pStyle w:val="null3"/>
            </w:pPr>
            <w:r>
              <w:rPr>
                <w:rFonts w:ascii="仿宋_GB2312" w:hAnsi="仿宋_GB2312" w:cs="仿宋_GB2312" w:eastAsia="仿宋_GB2312"/>
              </w:rPr>
              <w:t>能够给甲方提供航化作业监管系统，核查无人机作业的地点、时间、轨迹、作业面积及喷液量等信息的计5分，不能提供的不计分。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航化作业监管系统.docx</w:t>
            </w:r>
          </w:p>
        </w:tc>
      </w:tr>
      <w:tr>
        <w:tc>
          <w:tcPr>
            <w:tcW w:type="dxa" w:w="831"/>
            <w:vMerge/>
          </w:tcPr>
          <w:p/>
        </w:tc>
        <w:tc>
          <w:tcPr>
            <w:tcW w:type="dxa" w:w="1661"/>
          </w:tcPr>
          <w:p>
            <w:pPr>
              <w:pStyle w:val="null3"/>
            </w:pPr>
            <w:r>
              <w:rPr>
                <w:rFonts w:ascii="仿宋_GB2312" w:hAnsi="仿宋_GB2312" w:cs="仿宋_GB2312" w:eastAsia="仿宋_GB2312"/>
              </w:rPr>
              <w:t>作业质量服务承诺</w:t>
            </w:r>
          </w:p>
        </w:tc>
        <w:tc>
          <w:tcPr>
            <w:tcW w:type="dxa" w:w="2492"/>
          </w:tcPr>
          <w:p>
            <w:pPr>
              <w:pStyle w:val="null3"/>
            </w:pPr>
            <w:r>
              <w:rPr>
                <w:rFonts w:ascii="仿宋_GB2312" w:hAnsi="仿宋_GB2312" w:cs="仿宋_GB2312" w:eastAsia="仿宋_GB2312"/>
              </w:rPr>
              <w:t>具有完善的质量保证措施，逻辑性和可操作性强，防效不得低于85%，以2023年1月至今病虫防控作业防效评估报告为准，每提供1个得1分，共3分。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作业质量服务承诺.docx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以合同形式提供供应商2023年1月至今同类项目业绩，一份计2分，共10分。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 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 (磋商基准价／磋商报价)×价格权值（即10%）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详见附件：防治技术力量及人员组织配备情况.docx</w:t>
      </w:r>
    </w:p>
    <w:p>
      <w:pPr>
        <w:pStyle w:val="null3"/>
        <w:ind w:firstLine="960"/>
      </w:pPr>
      <w:r>
        <w:rPr>
          <w:rFonts w:ascii="仿宋_GB2312" w:hAnsi="仿宋_GB2312" w:cs="仿宋_GB2312" w:eastAsia="仿宋_GB2312"/>
        </w:rPr>
        <w:t>详见附件：防控药剂.docx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详见附件：应急处置方案.docx</w:t>
      </w:r>
    </w:p>
    <w:p>
      <w:pPr>
        <w:pStyle w:val="null3"/>
        <w:ind w:firstLine="960"/>
      </w:pPr>
      <w:r>
        <w:rPr>
          <w:rFonts w:ascii="仿宋_GB2312" w:hAnsi="仿宋_GB2312" w:cs="仿宋_GB2312" w:eastAsia="仿宋_GB2312"/>
        </w:rPr>
        <w:t>详见附件：作业组织的规模、能力.docx</w:t>
      </w:r>
    </w:p>
    <w:p>
      <w:pPr>
        <w:pStyle w:val="null3"/>
        <w:ind w:firstLine="960"/>
      </w:pPr>
      <w:r>
        <w:rPr>
          <w:rFonts w:ascii="仿宋_GB2312" w:hAnsi="仿宋_GB2312" w:cs="仿宋_GB2312" w:eastAsia="仿宋_GB2312"/>
        </w:rPr>
        <w:t>详见附件：航化作业监管系统.docx</w:t>
      </w:r>
    </w:p>
    <w:p>
      <w:pPr>
        <w:pStyle w:val="null3"/>
        <w:ind w:firstLine="960"/>
      </w:pPr>
      <w:r>
        <w:rPr>
          <w:rFonts w:ascii="仿宋_GB2312" w:hAnsi="仿宋_GB2312" w:cs="仿宋_GB2312" w:eastAsia="仿宋_GB2312"/>
        </w:rPr>
        <w:t>详见附件：作业质量服务承诺.docx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