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阎良区中心敬老院二期维修改造新增工程</w:t>
      </w:r>
    </w:p>
    <w:p>
      <w:pPr>
        <w:pStyle w:val="null3"/>
        <w:jc w:val="center"/>
        <w:outlineLvl w:val="2"/>
      </w:pPr>
      <w:r>
        <w:rPr>
          <w:sz w:val="28"/>
          <w:b/>
        </w:rPr>
        <w:t>采购项目编号：</w:t>
      </w:r>
      <w:r>
        <w:rPr>
          <w:sz w:val="28"/>
          <w:b/>
        </w:rPr>
        <w:t>ZDYT-ZB-2024（18）</w:t>
      </w:r>
      <w:r>
        <w:br/>
      </w:r>
      <w:r>
        <w:br/>
      </w:r>
      <w:r>
        <w:br/>
      </w:r>
    </w:p>
    <w:p>
      <w:pPr>
        <w:pStyle w:val="null3"/>
        <w:jc w:val="center"/>
        <w:outlineLvl w:val="2"/>
      </w:pPr>
      <w:r>
        <w:rPr>
          <w:sz w:val="28"/>
          <w:b/>
        </w:rPr>
        <w:t>西安市阎良区民政局</w:t>
      </w:r>
    </w:p>
    <w:p>
      <w:pPr>
        <w:pStyle w:val="null3"/>
        <w:jc w:val="center"/>
        <w:outlineLvl w:val="2"/>
      </w:pPr>
      <w:r>
        <w:rPr>
          <w:sz w:val="28"/>
          <w:b/>
        </w:rPr>
        <w:t>陕西中鼎裕泰工程咨询有限公司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陕西中鼎裕泰工程咨询有限公司</w:t>
      </w:r>
      <w:r>
        <w:rPr/>
        <w:t>（以下简称“代理机构”）受</w:t>
      </w:r>
      <w:r>
        <w:rPr/>
        <w:t>西安市阎良区民政局</w:t>
      </w:r>
      <w:r>
        <w:rPr/>
        <w:t>委托，拟对</w:t>
      </w:r>
      <w:r>
        <w:rPr/>
        <w:t>阎良区中心敬老院二期维修改造新增工程</w:t>
      </w:r>
      <w:r>
        <w:rPr/>
        <w:t>采用竞争性磋商采购方式进行采购，兹邀请供应商参加本项目的竞争性磋商。</w:t>
      </w:r>
    </w:p>
    <w:p>
      <w:pPr>
        <w:pStyle w:val="null3"/>
        <w:outlineLvl w:val="2"/>
      </w:pPr>
      <w:r>
        <w:rPr>
          <w:sz w:val="28"/>
          <w:b/>
        </w:rPr>
        <w:t>一、采购项目编号：</w:t>
      </w:r>
      <w:r>
        <w:rPr>
          <w:sz w:val="28"/>
          <w:b/>
        </w:rPr>
        <w:t>ZDYT-ZB-2024（18）</w:t>
      </w:r>
    </w:p>
    <w:p>
      <w:pPr>
        <w:pStyle w:val="null3"/>
        <w:outlineLvl w:val="2"/>
      </w:pPr>
      <w:r>
        <w:rPr>
          <w:sz w:val="28"/>
          <w:b/>
        </w:rPr>
        <w:t>二、采购项目名称：</w:t>
      </w:r>
      <w:r>
        <w:rPr>
          <w:sz w:val="28"/>
          <w:b/>
        </w:rPr>
        <w:t>阎良区中心敬老院二期维修改造新增工程</w:t>
      </w:r>
    </w:p>
    <w:p>
      <w:pPr>
        <w:pStyle w:val="null3"/>
        <w:outlineLvl w:val="2"/>
      </w:pPr>
      <w:r>
        <w:rPr>
          <w:sz w:val="28"/>
          <w:b/>
        </w:rPr>
        <w:t>三、磋商项目简介</w:t>
      </w:r>
    </w:p>
    <w:p>
      <w:pPr>
        <w:pStyle w:val="null3"/>
        <w:ind w:firstLine="480"/>
      </w:pPr>
      <w:r>
        <w:rPr/>
        <w:t>阎良区中心敬老院二期维修改造新增工程招标范围为维修改造工程和增加工程。维修改造工程包含室外土建工程、室外管道工程和室外弱电工程；增加工程包含电气设备安装工程、土建工程和通风空调工程等。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采购包1（阎良区中心敬老院二期维修改造新增工程）：属于专门面向中小企业采购。</w:t>
      </w:r>
    </w:p>
    <w:p>
      <w:pPr>
        <w:pStyle w:val="null3"/>
        <w:ind w:firstLine="480"/>
      </w:pPr>
      <w:r>
        <w:rPr/>
        <w:t>（三）本项目的特定资格要求：</w:t>
      </w:r>
    </w:p>
    <w:p>
      <w:pPr>
        <w:pStyle w:val="null3"/>
      </w:pPr>
      <w:r>
        <w:rPr/>
        <w:t>采购包1：</w:t>
      </w:r>
    </w:p>
    <w:p>
      <w:pPr>
        <w:pStyle w:val="null3"/>
      </w:pPr>
      <w:r>
        <w:rPr/>
        <w:t>1、供应商营业执照：供应商须具有独立承担民事责任能力的法人、其他组织或自然人，提供营业执照/事业单位法人证书/非企业专业服务机构执业许可证/自然人身份证。</w:t>
      </w:r>
    </w:p>
    <w:p>
      <w:pPr>
        <w:pStyle w:val="null3"/>
      </w:pPr>
      <w:r>
        <w:rPr/>
        <w:t>2、供应商基本资格条件承诺函：根据《陕西省财政厅关于进一步优化政府采购营商环境有关事项的通知》(陕财办采[2023]4号)文件精神，对供应商基本资格条件实行“承诺+信用管理”。</w:t>
      </w:r>
    </w:p>
    <w:p>
      <w:pPr>
        <w:pStyle w:val="null3"/>
      </w:pPr>
      <w:r>
        <w:rPr/>
        <w:t>3、供应商资质：供应商须具备建筑工程施工总承包三级及以上资质，具有合格有效的安全生产许可证；</w:t>
      </w:r>
    </w:p>
    <w:p>
      <w:pPr>
        <w:pStyle w:val="null3"/>
      </w:pPr>
      <w:r>
        <w:rPr/>
        <w:t>4、拟派项目负责人资质和专业要求：证书等级：建筑工程专业二级及以上注册建造师资格 专业：建筑工程专业 补充说明：拟派本工程项目经理具有建筑工程专业二级及以上注册建造师资格，具有合格有效的安全生产考核合格证（B证）,本单位注册且无在建工程；</w:t>
      </w:r>
    </w:p>
    <w:p>
      <w:pPr>
        <w:pStyle w:val="null3"/>
      </w:pPr>
      <w:r>
        <w:rPr/>
        <w:t>5、供应商基本资格条件承诺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t>6、供应商提供承诺函：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w:t>
      </w:r>
    </w:p>
    <w:p>
      <w:pPr>
        <w:pStyle w:val="null3"/>
      </w:pPr>
      <w:r>
        <w:rPr/>
        <w:t>7、法定代表人授权书：供应商应授权合法的人员参加磋商全过程，其中法定代表人直接参加磋商的，须出具法人身份证复印件，并与营业执照上信息一致。法定代表人授权代表参加磋商的，须出具法定代表人授权书，并提供法人及委托人开标前三个月内任一个月的社保缴纳证明资料。</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西安市阎良区民政局</w:t>
      </w:r>
    </w:p>
    <w:p>
      <w:pPr>
        <w:pStyle w:val="null3"/>
      </w:pPr>
      <w:r>
        <w:rPr/>
        <w:t xml:space="preserve"> 地址： </w:t>
      </w:r>
      <w:r>
        <w:rPr/>
        <w:t>西安市阎良区文化西路1号</w:t>
      </w:r>
    </w:p>
    <w:p>
      <w:pPr>
        <w:pStyle w:val="null3"/>
      </w:pPr>
      <w:r>
        <w:rPr/>
        <w:t xml:space="preserve"> 邮编： </w:t>
      </w:r>
      <w:r>
        <w:rPr/>
        <w:t>710089</w:t>
      </w:r>
    </w:p>
    <w:p>
      <w:pPr>
        <w:pStyle w:val="null3"/>
      </w:pPr>
      <w:r>
        <w:rPr/>
        <w:t xml:space="preserve"> 联系人： </w:t>
      </w:r>
      <w:r>
        <w:rPr/>
        <w:t>管学军</w:t>
      </w:r>
    </w:p>
    <w:p>
      <w:pPr>
        <w:pStyle w:val="null3"/>
      </w:pPr>
      <w:r>
        <w:rPr/>
        <w:t xml:space="preserve"> 联系电话： </w:t>
      </w:r>
      <w:r>
        <w:rPr/>
        <w:t>029-86202509</w:t>
      </w:r>
    </w:p>
    <w:p>
      <w:pPr>
        <w:pStyle w:val="null3"/>
        <w:outlineLvl w:val="3"/>
      </w:pPr>
      <w:r>
        <w:rPr>
          <w:sz w:val="24"/>
          <w:b/>
        </w:rPr>
        <w:t>代理机构：</w:t>
      </w:r>
      <w:r>
        <w:rPr>
          <w:sz w:val="24"/>
          <w:b/>
        </w:rPr>
        <w:t>陕西中鼎裕泰工程咨询有限公司</w:t>
      </w:r>
    </w:p>
    <w:p>
      <w:pPr>
        <w:pStyle w:val="null3"/>
      </w:pPr>
      <w:r>
        <w:rPr/>
        <w:t xml:space="preserve"> 地址： </w:t>
      </w:r>
      <w:r>
        <w:rPr/>
        <w:t>陕西省西安市灞桥区陕西省西安市国际港务区招商局丝路中心北地块B座5楼0523-0525室</w:t>
      </w:r>
    </w:p>
    <w:p>
      <w:pPr>
        <w:pStyle w:val="null3"/>
      </w:pPr>
      <w:r>
        <w:rPr/>
        <w:t xml:space="preserve"> 邮编： </w:t>
      </w:r>
      <w:r>
        <w:rPr/>
        <w:t>710000</w:t>
      </w:r>
    </w:p>
    <w:p>
      <w:pPr>
        <w:pStyle w:val="null3"/>
      </w:pPr>
      <w:r>
        <w:rPr/>
        <w:t xml:space="preserve"> 联系人： </w:t>
      </w:r>
      <w:r>
        <w:rPr/>
        <w:t>李方</w:t>
      </w:r>
    </w:p>
    <w:p>
      <w:pPr>
        <w:pStyle w:val="null3"/>
      </w:pPr>
      <w:r>
        <w:rPr/>
        <w:t xml:space="preserve"> 联系电话： </w:t>
      </w:r>
      <w:r>
        <w:rPr/>
        <w:t>029-86863659</w:t>
      </w:r>
    </w:p>
    <w:p>
      <w:pPr>
        <w:pStyle w:val="null3"/>
        <w:outlineLvl w:val="3"/>
      </w:pPr>
      <w:r>
        <w:rPr>
          <w:sz w:val="24"/>
          <w:b/>
        </w:rPr>
        <w:t>采购监督机构：</w:t>
      </w:r>
      <w:r>
        <w:rPr>
          <w:sz w:val="24"/>
          <w:b/>
        </w:rPr>
        <w:t>西安市阎良区政府采购管理股</w:t>
      </w:r>
    </w:p>
    <w:p>
      <w:pPr>
        <w:pStyle w:val="null3"/>
        <w:ind w:firstLine="480"/>
      </w:pPr>
      <w:r>
        <w:rPr/>
        <w:t>联系人：</w:t>
      </w:r>
      <w:r>
        <w:rPr/>
        <w:t>刘媛媛</w:t>
      </w:r>
    </w:p>
    <w:p>
      <w:pPr>
        <w:pStyle w:val="null3"/>
        <w:ind w:firstLine="480"/>
      </w:pPr>
      <w:r>
        <w:rPr/>
        <w:t>联系电话：</w:t>
      </w:r>
      <w:r>
        <w:rPr/>
        <w:t>86204415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采购包1：1,185,810.58元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由成交供应商支付代理服务费，代理服务费参照国家相关规定收取费用。招标代理服务费按照国家计委计价格[2002]1980号《招标代理服务收费管理暂行办法》规定标准计取；造价咨询服务费按陕西省物价局陕西省住房和城乡建设厅文件《关于我省工程造价咨询服务收费标准有关问题的通知》（陕价行发〔2014〕88号）规定的基准价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西安市阎良区民政局</w:t>
      </w:r>
      <w:r>
        <w:rPr/>
        <w:t>和</w:t>
      </w:r>
      <w:r>
        <w:rPr/>
        <w:t>陕西中鼎裕泰工程咨询有限公司</w:t>
      </w:r>
      <w:r>
        <w:rPr/>
        <w:t>享有。对磋商文件中供应商参加本次政府采购活动应当具备的条件，磋商项目技术、服务、商务及其他要求，评审细则及标准由</w:t>
      </w:r>
      <w:r>
        <w:rPr/>
        <w:t>西安市阎良区民政局</w:t>
      </w:r>
      <w:r>
        <w:rPr/>
        <w:t>负责解释。除上述磋商文件内容，其他内容由</w:t>
      </w:r>
      <w:r>
        <w:rPr/>
        <w:t>陕西中鼎裕泰工程咨询有限公司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西安市阎良区民政局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陕西中鼎裕泰工程咨询有限公司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陕西中鼎裕泰工程咨询有限公司</w:t>
      </w:r>
      <w:r>
        <w:rPr/>
        <w:t xml:space="preserve"> 负责答复；供应商对采购过程的询问、质疑由</w:t>
      </w:r>
      <w:r>
        <w:rPr/>
        <w:t>陕西中鼎裕泰工程咨询有限公司</w:t>
      </w:r>
      <w:r>
        <w:rPr/>
        <w:t xml:space="preserve"> 负责答复；供应商对采购结果的询问、质疑由 </w:t>
      </w:r>
      <w:r>
        <w:rPr/>
        <w:t>陕西中鼎裕泰工程咨询有限公司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联系人：李方</w:t>
      </w:r>
    </w:p>
    <w:p>
      <w:pPr>
        <w:pStyle w:val="null3"/>
      </w:pPr>
      <w:r>
        <w:rPr/>
        <w:t>联系电话：029-86863659</w:t>
      </w:r>
    </w:p>
    <w:p>
      <w:pPr>
        <w:pStyle w:val="null3"/>
      </w:pPr>
      <w:r>
        <w:rPr/>
        <w:t>地址：西安市国际港务区港兴三路与欧亚大道交汇处招商局丝路中心B座5楼522室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1,185,810.58</w:t>
      </w:r>
    </w:p>
    <w:p>
      <w:pPr>
        <w:pStyle w:val="null3"/>
      </w:pPr>
      <w:r>
        <w:rPr/>
        <w:t>采购包最高限价（元）: 1,185,810.58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阎良区中心敬老院二期维修改造新增工程</w:t>
            </w:r>
          </w:p>
        </w:tc>
        <w:tc>
          <w:tcPr>
            <w:tcW w:type="dxa" w:w="1384"/>
          </w:tcPr>
          <w:p>
            <w:pPr>
              <w:pStyle w:val="null3"/>
              <w:jc w:val="right"/>
            </w:pPr>
            <w:r>
              <w:rPr/>
              <w:t>1.00</w:t>
            </w:r>
          </w:p>
        </w:tc>
        <w:tc>
          <w:tcPr>
            <w:tcW w:type="dxa" w:w="1384"/>
          </w:tcPr>
          <w:p>
            <w:pPr>
              <w:pStyle w:val="null3"/>
              <w:jc w:val="right"/>
            </w:pPr>
            <w:r>
              <w:rPr/>
              <w:t>1,185,810.58</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标的名称：阎良区中心敬老院二期维修改造新增工程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依据施工要求、相关规范进行施工，主要</w:t>
            </w:r>
            <w:r>
              <w:rPr>
                <w:rFonts w:ascii="宋体" w:hAnsi="宋体" w:cs="宋体" w:eastAsia="宋体"/>
                <w:sz w:val="21"/>
              </w:rPr>
              <w:t>为</w:t>
            </w:r>
            <w:r>
              <w:rPr>
                <w:rFonts w:ascii="宋体" w:hAnsi="宋体" w:cs="宋体" w:eastAsia="宋体"/>
                <w:sz w:val="21"/>
              </w:rPr>
              <w:t>阎良区中心敬老院二期维修改造新增工程</w:t>
            </w:r>
            <w:r>
              <w:rPr>
                <w:rFonts w:ascii="宋体" w:hAnsi="宋体" w:cs="宋体" w:eastAsia="宋体"/>
                <w:sz w:val="21"/>
              </w:rPr>
              <w:t>。要求所有工程符合行业规格标准，达到环保节能性、耐用性、安全可靠性、使用性能安全可靠，功能齐全，性能良好，质量保证完善，符合国内相关标准和有关规定，验收以国内行业标准或合同文本描述的有关技术要求为准。</w:t>
            </w:r>
            <w:r>
              <w:rPr>
                <w:rFonts w:ascii="calibri" w:hAnsi="calibri" w:cs="calibri" w:eastAsia="calibri"/>
                <w:sz w:val="21"/>
              </w:rPr>
              <w:t>具体工程内容详见工程量清单。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须具有独立承担民事责任能力的法人、其他组织或自然人，提供营业执照/事业单位法人证书/非企业专业服务机构执业许可证/自然人身份证:2、根据《陕西省财政厅关于进一步优化政府采购营商环境有关事项的通知》(陕财办采[202314号)文件精神，对供应商基本资格条件实行“承诺+信用管理”。</w:t>
            </w:r>
          </w:p>
        </w:tc>
        <w:tc>
          <w:tcPr>
            <w:tcW w:type="dxa" w:w="1661"/>
          </w:tcPr>
          <w:p>
            <w:pPr>
              <w:pStyle w:val="null3"/>
            </w:pPr>
            <w:r>
              <w:rPr/>
              <w:t>基本资格条件承诺函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供应商应提供基本资格条件承诺函。</w:t>
            </w:r>
          </w:p>
        </w:tc>
        <w:tc>
          <w:tcPr>
            <w:tcW w:type="dxa" w:w="1661"/>
          </w:tcPr>
          <w:p>
            <w:pPr>
              <w:pStyle w:val="null3"/>
            </w:pPr>
            <w:r>
              <w:rPr/>
              <w:t>基本资格条件承诺函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供应商营业执照</w:t>
            </w:r>
          </w:p>
        </w:tc>
        <w:tc>
          <w:tcPr>
            <w:tcW w:type="dxa" w:w="3322"/>
          </w:tcPr>
          <w:p>
            <w:pPr>
              <w:pStyle w:val="null3"/>
            </w:pPr>
            <w:r>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供应商基本资格条件承诺函</w:t>
            </w:r>
          </w:p>
        </w:tc>
        <w:tc>
          <w:tcPr>
            <w:tcW w:type="dxa" w:w="3322"/>
          </w:tcPr>
          <w:p>
            <w:pPr>
              <w:pStyle w:val="null3"/>
            </w:pPr>
            <w:r>
              <w:rPr/>
              <w:t>根据《陕西省财政厅关于进一步优化政府采购营商环境有关事项的通知》(陕财办采[2023]4号)文件精神，对供应商基本资格条件实行“承诺+信用管理”。</w:t>
            </w:r>
          </w:p>
        </w:tc>
        <w:tc>
          <w:tcPr>
            <w:tcW w:type="dxa" w:w="1661"/>
          </w:tcPr>
          <w:p>
            <w:pPr>
              <w:pStyle w:val="null3"/>
            </w:pPr>
            <w:r>
              <w:rPr/>
              <w:t>基本资格条件承诺函 供应商应提交的相关资格证明材料</w:t>
            </w:r>
          </w:p>
        </w:tc>
      </w:tr>
      <w:tr>
        <w:tc>
          <w:tcPr>
            <w:tcW w:type="dxa" w:w="831"/>
          </w:tcPr>
          <w:p>
            <w:pPr>
              <w:pStyle w:val="null3"/>
            </w:pPr>
            <w:r>
              <w:rPr/>
              <w:t>3</w:t>
            </w:r>
          </w:p>
        </w:tc>
        <w:tc>
          <w:tcPr>
            <w:tcW w:type="dxa" w:w="2492"/>
          </w:tcPr>
          <w:p>
            <w:pPr>
              <w:pStyle w:val="null3"/>
            </w:pPr>
            <w:r>
              <w:rPr/>
              <w:t>供应商资质</w:t>
            </w:r>
          </w:p>
        </w:tc>
        <w:tc>
          <w:tcPr>
            <w:tcW w:type="dxa" w:w="3322"/>
          </w:tcPr>
          <w:p>
            <w:pPr>
              <w:pStyle w:val="null3"/>
            </w:pPr>
            <w:r>
              <w:rPr/>
              <w:t>供应商须具备建筑工程施工总承包三级及以上资质，具有合格有效的安全生产许可证；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证书等级：建筑工程专业二级及以上注册建造师资格 专业：建筑工程专业 补充说明：拟派本工程项目经理具有建筑工程专业二级及以上注册建造师资格，具有合格有效的安全生产考核合格证（B证）,本单位注册且无在建工程；</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5</w:t>
            </w:r>
          </w:p>
        </w:tc>
        <w:tc>
          <w:tcPr>
            <w:tcW w:type="dxa" w:w="2492"/>
          </w:tcPr>
          <w:p>
            <w:pPr>
              <w:pStyle w:val="null3"/>
            </w:pPr>
            <w:r>
              <w:rPr/>
              <w:t>供应商基本资格条件承诺函</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基本资格条件承诺函 供应商应提交的相关资格证明材料</w:t>
            </w:r>
          </w:p>
        </w:tc>
      </w:tr>
      <w:tr>
        <w:tc>
          <w:tcPr>
            <w:tcW w:type="dxa" w:w="831"/>
          </w:tcPr>
          <w:p>
            <w:pPr>
              <w:pStyle w:val="null3"/>
            </w:pPr>
            <w:r>
              <w:rPr/>
              <w:t>6</w:t>
            </w:r>
          </w:p>
        </w:tc>
        <w:tc>
          <w:tcPr>
            <w:tcW w:type="dxa" w:w="2492"/>
          </w:tcPr>
          <w:p>
            <w:pPr>
              <w:pStyle w:val="null3"/>
            </w:pPr>
            <w:r>
              <w:rPr/>
              <w:t>供应商提供承诺函</w:t>
            </w:r>
          </w:p>
        </w:tc>
        <w:tc>
          <w:tcPr>
            <w:tcW w:type="dxa" w:w="3322"/>
          </w:tcPr>
          <w:p>
            <w:pPr>
              <w:pStyle w:val="null3"/>
            </w:pPr>
            <w:r>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供应商应授权合法的人员参加磋商全过程，其中法定代表人直接参加磋商的，须出具法人身份证复印件，并与营业执照上信息一致。法定代表人授权代表参加磋商的，须出具法定代表人授权书，并提供法人及委托人开标前三个月内任一个月的社保缴纳证明资料。</w:t>
            </w:r>
          </w:p>
        </w:tc>
        <w:tc>
          <w:tcPr>
            <w:tcW w:type="dxa" w:w="1661"/>
          </w:tcPr>
          <w:p>
            <w:pPr>
              <w:pStyle w:val="null3"/>
            </w:pPr>
            <w:r>
              <w:rPr/>
              <w:t>法人授权委托书格式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形式评审标准</w:t>
            </w:r>
          </w:p>
        </w:tc>
        <w:tc>
          <w:tcPr>
            <w:tcW w:type="dxa" w:w="3322"/>
          </w:tcPr>
          <w:p>
            <w:pPr>
              <w:pStyle w:val="null3"/>
            </w:pPr>
            <w:r>
              <w:rPr/>
              <w:t>供应商名称：与营业执照一致；响应函签字盖章：有法定代表人或其委托代理人签字或加盖单位章；响应文件格式：符合第七章“响应文件格式”的要求。</w:t>
            </w:r>
          </w:p>
        </w:tc>
        <w:tc>
          <w:tcPr>
            <w:tcW w:type="dxa" w:w="1661"/>
          </w:tcPr>
          <w:p>
            <w:pPr>
              <w:pStyle w:val="null3"/>
            </w:pPr>
            <w:r>
              <w:rPr/>
              <w:t>响应文件封面 法人授权委托书格式 响应函</w:t>
            </w:r>
          </w:p>
        </w:tc>
      </w:tr>
      <w:tr>
        <w:tc>
          <w:tcPr>
            <w:tcW w:type="dxa" w:w="831"/>
          </w:tcPr>
          <w:p>
            <w:pPr>
              <w:pStyle w:val="null3"/>
            </w:pPr>
            <w:r>
              <w:rPr/>
              <w:t>3</w:t>
            </w:r>
          </w:p>
        </w:tc>
        <w:tc>
          <w:tcPr>
            <w:tcW w:type="dxa" w:w="2492"/>
          </w:tcPr>
          <w:p>
            <w:pPr>
              <w:pStyle w:val="null3"/>
            </w:pPr>
            <w:r>
              <w:rPr/>
              <w:t>响应性评审标准</w:t>
            </w:r>
          </w:p>
        </w:tc>
        <w:tc>
          <w:tcPr>
            <w:tcW w:type="dxa" w:w="3322"/>
          </w:tcPr>
          <w:p>
            <w:pPr>
              <w:pStyle w:val="null3"/>
            </w:pPr>
            <w:r>
              <w:rPr/>
              <w:t>工期：自进场之日起40个日历日内竣工；工程质量：按国家及省市相关建设工程质量标准的规定，达到“合格”要求； 投标有效期：自提交响应文件的截止之日起90个日历日；权利义务：响应函应符合或优于磋商文件的相关要求；已标价工程量清单：符合“工程量清单”给出的子目名称、计量单位、工程量、子目备注说明；投标价格：不得高于最高限价。</w:t>
            </w:r>
          </w:p>
        </w:tc>
        <w:tc>
          <w:tcPr>
            <w:tcW w:type="dxa" w:w="1661"/>
          </w:tcPr>
          <w:p>
            <w:pPr>
              <w:pStyle w:val="null3"/>
            </w:pPr>
            <w:r>
              <w:rPr/>
              <w:t>响应文件封面 施工组织设计 法人授权委托书格式 报价函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施工方案详细、全面、合理、针对性强，施工准备完整，工艺规范、各部分措施具体:方案可行性高，专业性强，充分满足采购需求计4.1-8分；方案内容一般、基本可行，计2.1-4分；方案内容较差计 0.1-2 分；未提供的不计分。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项目经理和项目部组成</w:t>
            </w:r>
          </w:p>
        </w:tc>
        <w:tc>
          <w:tcPr>
            <w:tcW w:type="dxa" w:w="2492"/>
          </w:tcPr>
          <w:p>
            <w:pPr>
              <w:pStyle w:val="null3"/>
            </w:pPr>
            <w:r>
              <w:rPr/>
              <w:t>项目经理和项目部岗位、专业、分工组成科学、合理、完善、满足项目需求。 项目经理和项目部组成配置合理、针对性强，与项目需求的吻合程度高计4.1-8分； 项目经理和项目部组成综合实力与项目需求的吻合程度一般计2.1-4分；项目经理和项目部组成较差计 0.1-2分；未提供的不计分。（附身份证等相关证件复印件并加盖供应商公章）。</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针对本项目质量技术组织措施方案，质量保证体系是否完备周全，保障措施及政策建议是否切合实际、协调配套、具有可操作性，内容包含：①质量目标管理体系②施工质量的检验制度③确保质量的技术组织措施。质量控制有总目标，质量保障体系措施完善具有可行性、对各阶段的质量进行了准确的目标分解、对质量控制各分解目标有明确的控制点且合理。目标明确且资料清单内容完整，根据响应情况得4.1-8分；方案较完整，质量保证措施内容明确，可基本保证质量保证需求，根据响应情况得2.1-4分；方案有明显缺漏项，不能完全保证服务期内质量保证需求，可操作性较差，根据响应情况得0.1-2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供应商针对本项目编制完整的安全施工措施，安全生产管理制度完善、合理充分满足要求，能够加强安全生产教育：内容完整、合理、针对性强计4.1-8分；基本满足施工要求计 2.1-4分；方案较差计0.1-2分，未提供不计分。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确保工期的技术组织措施及施工进度计划</w:t>
            </w:r>
          </w:p>
        </w:tc>
        <w:tc>
          <w:tcPr>
            <w:tcW w:type="dxa" w:w="2492"/>
          </w:tcPr>
          <w:p>
            <w:pPr>
              <w:pStyle w:val="null3"/>
            </w:pPr>
            <w:r>
              <w:rPr/>
              <w:t>根据供应商针对本项目提供的施工进度计划方案、项目进度安排进行综合评分；内容包含：①进度计划施工图②进度计划表③工期保证措施。且节点工期控制计划满足工期要求：切合本项目实际情况，详细的工作计划和进度安排，具有时效性。工期控制连贯、清晰合理、节点工期控制计划满足工期要求。提出步骤清晰、合理的方案计4.1-8分；方案能够紧贴项目实际情况，内容科学合理且内容可行性、合理性一般，内容较详尽，计2.1-4分；方案较差计，不贴合项目需求计 0.1-2分，未提供不得分。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确保文明施工及环境保护的措施</w:t>
            </w:r>
          </w:p>
        </w:tc>
        <w:tc>
          <w:tcPr>
            <w:tcW w:type="dxa" w:w="2492"/>
          </w:tcPr>
          <w:p>
            <w:pPr>
              <w:pStyle w:val="null3"/>
            </w:pPr>
            <w:r>
              <w:rPr/>
              <w:t>供应商针对本项目编制完整的文明施工措施，内容包含：①文明施工及环境保护管理目标及技术措施②文明施工现场管理、材料管理、扰民措施③环境保护及治污减霾措施：内容完整、合理、针对性强计4.1-6分；基本满足施工要求计2.1-4分；方案较差计0.1-2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配备齐全、针对性强计 2.1-4分;配备较差计0.1-2分，未提供不计分。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新技术新产品新工艺新材料的应用</w:t>
            </w:r>
          </w:p>
        </w:tc>
        <w:tc>
          <w:tcPr>
            <w:tcW w:type="dxa" w:w="2492"/>
          </w:tcPr>
          <w:p>
            <w:pPr>
              <w:pStyle w:val="null3"/>
            </w:pPr>
            <w:r>
              <w:rPr/>
              <w:t>根据施工工艺技术、技术参数、工艺流程、施工方法详尽度赋分计 0.1-4 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保修承诺</w:t>
            </w:r>
          </w:p>
        </w:tc>
        <w:tc>
          <w:tcPr>
            <w:tcW w:type="dxa" w:w="2492"/>
          </w:tcPr>
          <w:p>
            <w:pPr>
              <w:pStyle w:val="null3"/>
            </w:pPr>
            <w:r>
              <w:rPr/>
              <w:t>结合本项目的实际，供应商应依据国家相关规定对工程质量编制保修方案，①工程验收方案②维修措施③保修责任及保修承诺。 根据供应商提供保修承诺进行综合对比，内容完整、合理、针对性强计 3.1-5分；基本满足施工要求计 2.1-3分；方案较差计 0.1-2 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应急预案</w:t>
            </w:r>
          </w:p>
        </w:tc>
        <w:tc>
          <w:tcPr>
            <w:tcW w:type="dxa" w:w="2492"/>
          </w:tcPr>
          <w:p>
            <w:pPr>
              <w:pStyle w:val="null3"/>
            </w:pPr>
            <w:r>
              <w:rPr/>
              <w:t>针对突发事件的应急处理方案，提供相应的预案或保证措施：方案内容完整、合理、针对性强计3.1-5分；基本满足施工要求计2.1-3分；方案较差计0.1-2分，未提供不计分。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具有 2021年1月1日至今的类似项目业绩合同（以合同签订日期为准），每提供一份得2分，最高得6分。投标响应文件中附有说明其业绩证明材料（业绩以合同为依据）。</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施工组织设计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价格分采用综合评分法，即实质性满足磋商文件要求且最终磋商报价最低的为磋商基准价，其价格分为满分30分。其他供应商的价格分按照下列公式计算：磋商报价得分 =(磋商基准价/磋商报价)×30。计算结果最多保留两位小数。</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详见附件：法人授权委托书格式</w:t>
      </w:r>
    </w:p>
    <w:p>
      <w:pPr>
        <w:pStyle w:val="null3"/>
        <w:ind w:firstLine="960"/>
      </w:pPr>
      <w:r>
        <w:rPr/>
        <w:t>详见附件：基本资格条件承诺函</w:t>
      </w:r>
    </w:p>
    <w:p>
      <w:pPr>
        <w:pStyle w:val="null3"/>
        <w:ind w:firstLine="960"/>
      </w:pPr>
      <w:r>
        <w:rPr/>
        <w:t>详见附件：施工组织设计</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详见附件：建设工程施工合同.docx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