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hint="eastAsia" w:ascii="宋体" w:hAnsi="宋体" w:eastAsia="宋体" w:cs="宋体"/>
          <w:b/>
          <w:sz w:val="32"/>
          <w:szCs w:val="32"/>
        </w:rPr>
      </w:pPr>
      <w:r>
        <w:rPr>
          <w:rFonts w:hint="eastAsia" w:ascii="宋体" w:hAnsi="宋体" w:eastAsia="宋体" w:cs="宋体"/>
          <w:b/>
          <w:sz w:val="32"/>
          <w:szCs w:val="32"/>
        </w:rPr>
        <w:t>阎良区中心敬老院二期维修改造新增工程</w:t>
      </w:r>
    </w:p>
    <w:p>
      <w:pPr>
        <w:widowControl/>
        <w:jc w:val="center"/>
        <w:rPr>
          <w:rFonts w:hint="eastAsia" w:ascii="宋体" w:hAnsi="宋体" w:eastAsia="宋体" w:cs="宋体"/>
          <w:b/>
          <w:sz w:val="32"/>
          <w:szCs w:val="32"/>
        </w:rPr>
      </w:pPr>
      <w:r>
        <w:rPr>
          <w:rFonts w:hint="eastAsia" w:ascii="宋体" w:hAnsi="宋体" w:eastAsia="宋体" w:cs="宋体"/>
          <w:b/>
          <w:sz w:val="32"/>
          <w:szCs w:val="32"/>
        </w:rPr>
        <w:t>政府采购需求书（工程类）</w:t>
      </w:r>
    </w:p>
    <w:tbl>
      <w:tblPr>
        <w:tblStyle w:val="9"/>
        <w:tblW w:w="93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57" w:type="dxa"/>
          <w:left w:w="57" w:type="dxa"/>
          <w:bottom w:w="57" w:type="dxa"/>
          <w:right w:w="57" w:type="dxa"/>
        </w:tblCellMar>
      </w:tblPr>
      <w:tblGrid>
        <w:gridCol w:w="689"/>
        <w:gridCol w:w="1556"/>
        <w:gridCol w:w="7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jc w:val="center"/>
              <w:rPr>
                <w:rFonts w:hint="eastAsia" w:ascii="宋体" w:hAnsi="宋体" w:eastAsia="宋体" w:cs="宋体"/>
                <w:b/>
                <w:sz w:val="24"/>
              </w:rPr>
            </w:pPr>
            <w:r>
              <w:rPr>
                <w:rFonts w:hint="eastAsia" w:ascii="宋体" w:hAnsi="宋体" w:eastAsia="宋体" w:cs="宋体"/>
                <w:b/>
                <w:sz w:val="28"/>
                <w:szCs w:val="28"/>
                <w:lang w:val="zh-CN"/>
              </w:rPr>
              <w:t>序号</w:t>
            </w:r>
          </w:p>
        </w:tc>
        <w:tc>
          <w:tcPr>
            <w:tcW w:w="1556" w:type="dxa"/>
            <w:vAlign w:val="center"/>
          </w:tcPr>
          <w:p>
            <w:pPr>
              <w:pStyle w:val="32"/>
              <w:ind w:left="38"/>
              <w:jc w:val="center"/>
              <w:rPr>
                <w:rFonts w:hint="eastAsia" w:ascii="宋体" w:hAnsi="宋体" w:eastAsia="宋体" w:cs="宋体"/>
                <w:b/>
                <w:kern w:val="2"/>
                <w:lang w:val="zh-CN"/>
              </w:rPr>
            </w:pPr>
            <w:r>
              <w:rPr>
                <w:rFonts w:hint="eastAsia" w:ascii="宋体" w:hAnsi="宋体" w:eastAsia="宋体" w:cs="宋体"/>
                <w:b/>
                <w:kern w:val="2"/>
                <w:sz w:val="28"/>
                <w:szCs w:val="28"/>
                <w:lang w:val="zh-CN"/>
              </w:rPr>
              <w:t>关键事项</w:t>
            </w:r>
          </w:p>
        </w:tc>
        <w:tc>
          <w:tcPr>
            <w:tcW w:w="7067" w:type="dxa"/>
            <w:vAlign w:val="center"/>
          </w:tcPr>
          <w:p>
            <w:pPr>
              <w:pStyle w:val="32"/>
              <w:jc w:val="center"/>
              <w:rPr>
                <w:rFonts w:hint="eastAsia" w:ascii="宋体" w:hAnsi="宋体" w:eastAsia="宋体" w:cs="宋体"/>
                <w:b/>
                <w:kern w:val="2"/>
                <w:lang w:val="zh-CN"/>
              </w:rPr>
            </w:pPr>
            <w:r>
              <w:rPr>
                <w:rFonts w:hint="eastAsia" w:ascii="宋体" w:hAnsi="宋体" w:eastAsia="宋体" w:cs="宋体"/>
                <w:b/>
                <w:kern w:val="2"/>
                <w:sz w:val="28"/>
                <w:szCs w:val="28"/>
                <w:lang w:val="zh-CN"/>
              </w:rPr>
              <w:t>说明和要求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1</w:t>
            </w:r>
          </w:p>
        </w:tc>
        <w:tc>
          <w:tcPr>
            <w:tcW w:w="1556" w:type="dxa"/>
            <w:vAlign w:val="center"/>
          </w:tcPr>
          <w:p>
            <w:pPr>
              <w:pStyle w:val="32"/>
              <w:ind w:left="38"/>
              <w:jc w:val="center"/>
              <w:rPr>
                <w:rFonts w:hint="eastAsia" w:ascii="宋体" w:hAnsi="宋体" w:eastAsia="宋体" w:cs="宋体"/>
                <w:kern w:val="2"/>
                <w:lang w:val="zh-CN"/>
              </w:rPr>
            </w:pPr>
            <w:r>
              <w:rPr>
                <w:rFonts w:hint="eastAsia" w:ascii="宋体" w:hAnsi="宋体" w:eastAsia="宋体" w:cs="宋体"/>
                <w:kern w:val="2"/>
                <w:lang w:val="zh-CN"/>
              </w:rPr>
              <w:t>采购预算</w:t>
            </w: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w:t>
            </w:r>
            <w:r>
              <w:rPr>
                <w:rFonts w:hint="eastAsia" w:ascii="宋体" w:hAnsi="宋体" w:eastAsia="宋体" w:cs="宋体"/>
                <w:b/>
                <w:kern w:val="2"/>
                <w:u w:val="single"/>
                <w:lang w:val="zh-CN"/>
              </w:rPr>
              <w:t>1185810.58</w:t>
            </w:r>
            <w:r>
              <w:rPr>
                <w:rFonts w:hint="eastAsia" w:ascii="宋体" w:hAnsi="宋体" w:eastAsia="宋体" w:cs="宋体"/>
                <w:b/>
                <w:kern w:val="2"/>
                <w:u w:val="single"/>
                <w:lang w:val="en-US" w:eastAsia="zh-CN"/>
              </w:rPr>
              <w:t xml:space="preserve"> </w:t>
            </w:r>
            <w:r>
              <w:rPr>
                <w:rFonts w:hint="eastAsia" w:ascii="宋体" w:hAnsi="宋体" w:eastAsia="宋体" w:cs="宋体"/>
                <w:b/>
                <w:kern w:val="2"/>
                <w:lang w:val="zh-CN"/>
              </w:rPr>
              <w:t>元</w:t>
            </w:r>
          </w:p>
          <w:p>
            <w:pPr>
              <w:pStyle w:val="32"/>
              <w:jc w:val="both"/>
              <w:rPr>
                <w:rFonts w:hint="eastAsia" w:ascii="宋体" w:hAnsi="宋体" w:eastAsia="宋体" w:cs="宋体"/>
                <w:b/>
                <w:kern w:val="2"/>
                <w:lang w:val="zh-CN"/>
              </w:rPr>
            </w:pPr>
            <w:r>
              <w:rPr>
                <w:rFonts w:hint="eastAsia" w:ascii="宋体" w:hAnsi="宋体" w:eastAsia="宋体" w:cs="宋体"/>
                <w:kern w:val="2"/>
                <w:sz w:val="21"/>
                <w:szCs w:val="21"/>
                <w:lang w:val="zh-CN"/>
              </w:rPr>
              <w:t>仅指与本次采购标的直接相关的费用，前期勘察费、设计费等已发生的费用，以及监理费、接口费等为未来预留费用，不应当包含在本项目采购预算内，甲方须向本级财政部门经费业务处室申请办理经费剥离手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2</w:t>
            </w:r>
          </w:p>
        </w:tc>
        <w:tc>
          <w:tcPr>
            <w:tcW w:w="1556" w:type="dxa"/>
            <w:vAlign w:val="center"/>
          </w:tcPr>
          <w:p>
            <w:pPr>
              <w:pStyle w:val="32"/>
              <w:ind w:left="38"/>
              <w:jc w:val="center"/>
              <w:rPr>
                <w:rFonts w:hint="eastAsia" w:ascii="宋体" w:hAnsi="宋体" w:eastAsia="宋体" w:cs="宋体"/>
                <w:kern w:val="2"/>
                <w:lang w:val="zh-CN"/>
              </w:rPr>
            </w:pPr>
            <w:r>
              <w:rPr>
                <w:rFonts w:hint="eastAsia" w:ascii="宋体" w:hAnsi="宋体" w:eastAsia="宋体" w:cs="宋体"/>
                <w:kern w:val="2"/>
                <w:lang w:val="zh-CN"/>
              </w:rPr>
              <w:t>最高限价</w:t>
            </w: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w:t>
            </w:r>
            <w:r>
              <w:rPr>
                <w:rFonts w:hint="eastAsia" w:ascii="宋体" w:hAnsi="宋体" w:eastAsia="宋体" w:cs="宋体"/>
                <w:b/>
                <w:kern w:val="2"/>
                <w:u w:val="single"/>
                <w:lang w:val="zh-CN"/>
              </w:rPr>
              <w:t>1185810.58</w:t>
            </w:r>
            <w:r>
              <w:rPr>
                <w:rFonts w:hint="eastAsia" w:ascii="宋体" w:hAnsi="宋体" w:eastAsia="宋体" w:cs="宋体"/>
                <w:b/>
                <w:kern w:val="2"/>
                <w:u w:val="single"/>
                <w:lang w:val="en-US" w:eastAsia="zh-CN"/>
              </w:rPr>
              <w:t xml:space="preserve"> </w:t>
            </w:r>
            <w:r>
              <w:rPr>
                <w:rFonts w:hint="eastAsia" w:ascii="宋体" w:hAnsi="宋体" w:eastAsia="宋体" w:cs="宋体"/>
                <w:b/>
                <w:kern w:val="2"/>
                <w:lang w:val="zh-CN"/>
              </w:rPr>
              <w:t>元</w:t>
            </w:r>
          </w:p>
          <w:p>
            <w:pPr>
              <w:pStyle w:val="32"/>
              <w:ind w:left="38"/>
              <w:jc w:val="both"/>
              <w:rPr>
                <w:rFonts w:hint="eastAsia" w:ascii="宋体" w:hAnsi="宋体" w:eastAsia="宋体" w:cs="宋体"/>
                <w:b/>
                <w:kern w:val="2"/>
                <w:lang w:val="zh-CN"/>
              </w:rPr>
            </w:pPr>
            <w:r>
              <w:rPr>
                <w:rFonts w:hint="eastAsia" w:ascii="宋体" w:hAnsi="宋体" w:eastAsia="宋体" w:cs="宋体"/>
                <w:kern w:val="2"/>
                <w:sz w:val="21"/>
                <w:szCs w:val="21"/>
                <w:lang w:val="zh-CN"/>
              </w:rPr>
              <w:t>供应商投标报价高于最高限价的则其投标文件将按无效投标文件处理。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3</w:t>
            </w:r>
          </w:p>
        </w:tc>
        <w:tc>
          <w:tcPr>
            <w:tcW w:w="1556" w:type="dxa"/>
            <w:vAlign w:val="center"/>
          </w:tcPr>
          <w:p>
            <w:pPr>
              <w:pStyle w:val="32"/>
              <w:ind w:left="38"/>
              <w:jc w:val="center"/>
              <w:rPr>
                <w:rFonts w:hint="eastAsia" w:ascii="宋体" w:hAnsi="宋体" w:eastAsia="宋体" w:cs="宋体"/>
                <w:kern w:val="2"/>
                <w:lang w:val="zh-CN"/>
              </w:rPr>
            </w:pPr>
            <w:r>
              <w:rPr>
                <w:rFonts w:hint="eastAsia" w:ascii="宋体" w:hAnsi="宋体" w:eastAsia="宋体" w:cs="宋体"/>
                <w:kern w:val="2"/>
                <w:lang w:val="zh-CN"/>
              </w:rPr>
              <w:t>暂列金</w:t>
            </w:r>
            <w:r>
              <w:rPr>
                <w:rFonts w:hint="eastAsia" w:ascii="宋体" w:hAnsi="宋体" w:eastAsia="宋体" w:cs="宋体"/>
                <w:kern w:val="2"/>
                <w:lang w:val="zh-CN"/>
              </w:rPr>
              <w:br w:type="textWrapping"/>
            </w:r>
            <w:r>
              <w:rPr>
                <w:rFonts w:hint="eastAsia" w:ascii="宋体" w:hAnsi="宋体" w:eastAsia="宋体" w:cs="宋体"/>
                <w:kern w:val="2"/>
                <w:lang w:val="zh-CN"/>
              </w:rPr>
              <w:t>或暂估价</w:t>
            </w: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84700.00 </w:t>
            </w:r>
            <w:r>
              <w:rPr>
                <w:rFonts w:hint="eastAsia" w:ascii="宋体" w:hAnsi="宋体" w:eastAsia="宋体" w:cs="宋体"/>
                <w:b/>
                <w:kern w:val="2"/>
                <w:lang w:val="zh-CN"/>
              </w:rPr>
              <w:t>元</w:t>
            </w:r>
          </w:p>
          <w:p>
            <w:pPr>
              <w:pStyle w:val="32"/>
              <w:jc w:val="both"/>
              <w:rPr>
                <w:rFonts w:hint="eastAsia" w:ascii="宋体" w:hAnsi="宋体" w:eastAsia="宋体" w:cs="宋体"/>
                <w:b w:val="0"/>
                <w:bCs/>
                <w:kern w:val="2"/>
                <w:lang w:val="en-US" w:eastAsia="zh-CN"/>
              </w:rPr>
            </w:pPr>
            <w:r>
              <w:rPr>
                <w:rFonts w:hint="eastAsia" w:ascii="宋体" w:hAnsi="宋体" w:eastAsia="宋体" w:cs="宋体"/>
                <w:b w:val="0"/>
                <w:bCs/>
                <w:kern w:val="2"/>
                <w:lang w:val="en-US" w:eastAsia="zh-CN"/>
              </w:rPr>
              <w:t>室外土建工程：暂列金：55000.00元；专业工程暂估价：10000.00元。</w:t>
            </w:r>
          </w:p>
          <w:p>
            <w:pPr>
              <w:pStyle w:val="32"/>
              <w:jc w:val="both"/>
              <w:rPr>
                <w:rFonts w:hint="eastAsia" w:ascii="宋体" w:hAnsi="宋体" w:eastAsia="宋体" w:cs="宋体"/>
                <w:b/>
                <w:kern w:val="2"/>
                <w:lang w:val="en-US" w:eastAsia="zh-CN"/>
              </w:rPr>
            </w:pPr>
            <w:r>
              <w:rPr>
                <w:rFonts w:hint="eastAsia" w:ascii="宋体" w:hAnsi="宋体" w:eastAsia="宋体" w:cs="宋体"/>
                <w:b w:val="0"/>
                <w:bCs/>
                <w:kern w:val="2"/>
                <w:lang w:val="en-US" w:eastAsia="zh-CN"/>
              </w:rPr>
              <w:t>土建工程：专业工程暂估价：19700.00元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4</w:t>
            </w:r>
          </w:p>
        </w:tc>
        <w:tc>
          <w:tcPr>
            <w:tcW w:w="1556" w:type="dxa"/>
            <w:vAlign w:val="center"/>
          </w:tcPr>
          <w:p>
            <w:pPr>
              <w:pStyle w:val="32"/>
              <w:ind w:left="38"/>
              <w:jc w:val="center"/>
              <w:rPr>
                <w:rFonts w:hint="eastAsia" w:ascii="宋体" w:hAnsi="宋体" w:eastAsia="宋体" w:cs="宋体"/>
                <w:kern w:val="2"/>
                <w:lang w:val="zh-CN"/>
              </w:rPr>
            </w:pPr>
            <w:r>
              <w:rPr>
                <w:rFonts w:hint="eastAsia" w:ascii="宋体" w:hAnsi="宋体" w:eastAsia="宋体" w:cs="宋体"/>
                <w:kern w:val="2"/>
                <w:lang w:val="zh-CN"/>
              </w:rPr>
              <w:t>图纸</w:t>
            </w: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有图纸，图纸与工程量清单不一致时以</w:t>
            </w:r>
            <w:r>
              <w:rPr>
                <w:rFonts w:hint="eastAsia" w:ascii="宋体" w:hAnsi="宋体" w:eastAsia="宋体" w:cs="宋体"/>
                <w:b/>
                <w:kern w:val="2"/>
                <w:u w:val="single"/>
                <w:lang w:val="en-US" w:eastAsia="zh-CN"/>
              </w:rPr>
              <w:t xml:space="preserve"> </w:t>
            </w:r>
            <w:r>
              <w:rPr>
                <w:rFonts w:hint="eastAsia" w:ascii="宋体" w:hAnsi="宋体" w:eastAsia="宋体" w:cs="宋体"/>
                <w:b/>
                <w:kern w:val="2"/>
                <w:u w:val="single"/>
                <w:lang w:val="zh-CN"/>
              </w:rPr>
              <w:t>工程量清单</w:t>
            </w:r>
            <w:r>
              <w:rPr>
                <w:rFonts w:hint="eastAsia" w:ascii="宋体" w:hAnsi="宋体" w:eastAsia="宋体" w:cs="宋体"/>
                <w:b/>
                <w:kern w:val="2"/>
                <w:u w:val="single"/>
                <w:lang w:val="en-US" w:eastAsia="zh-CN"/>
              </w:rPr>
              <w:t xml:space="preserve">  </w:t>
            </w:r>
            <w:r>
              <w:rPr>
                <w:rFonts w:hint="eastAsia" w:ascii="宋体" w:hAnsi="宋体" w:eastAsia="宋体" w:cs="宋体"/>
                <w:b/>
                <w:kern w:val="2"/>
                <w:lang w:val="zh-CN"/>
              </w:rPr>
              <w:t>为准。</w:t>
            </w:r>
          </w:p>
          <w:p>
            <w:pPr>
              <w:pStyle w:val="32"/>
              <w:jc w:val="both"/>
              <w:rPr>
                <w:rFonts w:hint="eastAsia" w:ascii="宋体" w:hAnsi="宋体" w:eastAsia="宋体" w:cs="宋体"/>
                <w:b/>
                <w:kern w:val="2"/>
                <w:lang w:val="zh-CN"/>
              </w:rPr>
            </w:pPr>
            <w:r>
              <w:rPr>
                <w:rFonts w:hint="eastAsia" w:ascii="宋体" w:hAnsi="宋体" w:eastAsia="宋体" w:cs="宋体"/>
                <w:b/>
                <w:kern w:val="2"/>
                <w:lang w:val="zh-CN"/>
              </w:rPr>
              <w:t>○无图纸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5</w:t>
            </w:r>
          </w:p>
        </w:tc>
        <w:tc>
          <w:tcPr>
            <w:tcW w:w="1556" w:type="dxa"/>
            <w:vMerge w:val="restart"/>
            <w:vAlign w:val="center"/>
          </w:tcPr>
          <w:p>
            <w:pPr>
              <w:pStyle w:val="32"/>
              <w:ind w:left="38"/>
              <w:jc w:val="center"/>
              <w:rPr>
                <w:rFonts w:hint="eastAsia" w:ascii="宋体" w:hAnsi="宋体" w:eastAsia="宋体" w:cs="宋体"/>
                <w:kern w:val="2"/>
                <w:lang w:val="zh-CN"/>
              </w:rPr>
            </w:pPr>
            <w:r>
              <w:rPr>
                <w:rFonts w:hint="eastAsia" w:ascii="宋体" w:hAnsi="宋体" w:eastAsia="宋体" w:cs="宋体"/>
                <w:kern w:val="2"/>
                <w:lang w:val="zh-CN"/>
              </w:rPr>
              <w:t>项目性质</w:t>
            </w: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专门面向中小企业采购</w:t>
            </w:r>
          </w:p>
          <w:p>
            <w:pPr>
              <w:pStyle w:val="32"/>
              <w:ind w:left="38"/>
              <w:jc w:val="both"/>
              <w:rPr>
                <w:rFonts w:hint="eastAsia" w:ascii="宋体" w:hAnsi="宋体" w:eastAsia="宋体" w:cs="宋体"/>
                <w:b/>
                <w:kern w:val="2"/>
                <w:lang w:val="zh-CN"/>
              </w:rPr>
            </w:pPr>
            <w:r>
              <w:rPr>
                <w:rFonts w:hint="eastAsia" w:ascii="宋体" w:hAnsi="宋体" w:eastAsia="宋体" w:cs="宋体"/>
                <w:kern w:val="2"/>
                <w:sz w:val="21"/>
                <w:szCs w:val="21"/>
                <w:lang w:val="zh-CN"/>
              </w:rPr>
              <w:t>仅允许中小企业或小型、微型企业参与投标。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pPr>
              <w:snapToGrid w:val="0"/>
              <w:spacing w:after="200"/>
              <w:ind w:left="142"/>
              <w:jc w:val="center"/>
              <w:rPr>
                <w:rFonts w:hint="eastAsia" w:ascii="宋体" w:hAnsi="宋体" w:eastAsia="宋体" w:cs="宋体"/>
                <w:b/>
                <w:sz w:val="28"/>
                <w:szCs w:val="28"/>
                <w:lang w:val="zh-CN"/>
              </w:rPr>
            </w:pPr>
          </w:p>
        </w:tc>
        <w:tc>
          <w:tcPr>
            <w:tcW w:w="1556" w:type="dxa"/>
            <w:vMerge w:val="continue"/>
            <w:vAlign w:val="center"/>
          </w:tcPr>
          <w:p>
            <w:pPr>
              <w:pStyle w:val="32"/>
              <w:ind w:left="96"/>
              <w:jc w:val="center"/>
              <w:rPr>
                <w:rFonts w:hint="eastAsia" w:ascii="宋体" w:hAnsi="宋体" w:eastAsia="宋体" w:cs="宋体"/>
                <w:kern w:val="2"/>
                <w:lang w:val="zh-CN"/>
              </w:rPr>
            </w:pPr>
          </w:p>
        </w:tc>
        <w:tc>
          <w:tcPr>
            <w:tcW w:w="7067" w:type="dxa"/>
            <w:vAlign w:val="center"/>
          </w:tcPr>
          <w:p>
            <w:pPr>
              <w:rPr>
                <w:rFonts w:hint="eastAsia" w:ascii="宋体" w:hAnsi="宋体" w:eastAsia="宋体" w:cs="宋体"/>
                <w:b/>
                <w:color w:val="auto"/>
                <w:sz w:val="24"/>
                <w:szCs w:val="24"/>
                <w:lang w:val="zh-CN"/>
              </w:rPr>
            </w:pPr>
            <w:r>
              <w:rPr>
                <w:rFonts w:hint="eastAsia" w:ascii="宋体" w:hAnsi="宋体" w:eastAsia="宋体" w:cs="宋体"/>
                <w:b/>
                <w:color w:val="auto"/>
                <w:sz w:val="24"/>
                <w:szCs w:val="24"/>
                <w:lang w:val="zh-CN"/>
              </w:rPr>
              <w:t>○非专门面向中小企业采购</w:t>
            </w:r>
          </w:p>
          <w:p>
            <w:pPr>
              <w:ind w:right="94" w:rightChars="45"/>
              <w:rPr>
                <w:rFonts w:hint="eastAsia" w:ascii="宋体" w:hAnsi="宋体" w:eastAsia="宋体" w:cs="宋体"/>
                <w:b/>
                <w:szCs w:val="21"/>
              </w:rPr>
            </w:pPr>
            <w:r>
              <w:rPr>
                <w:rFonts w:hint="eastAsia" w:ascii="宋体" w:hAnsi="宋体" w:eastAsia="宋体" w:cs="宋体"/>
                <w:color w:val="auto"/>
                <w:kern w:val="0"/>
                <w:szCs w:val="21"/>
                <w:lang w:val="zh-CN"/>
              </w:rPr>
              <w:t>对符合《政府采购促进中小企业发展管理办法》（财库〔2020〕46号）规定的小微企业（监狱企业视同小型、微型企业）的</w:t>
            </w:r>
            <w:r>
              <w:rPr>
                <w:rFonts w:hint="eastAsia" w:ascii="宋体" w:hAnsi="宋体" w:eastAsia="宋体" w:cs="宋体"/>
                <w:b/>
                <w:color w:val="auto"/>
                <w:kern w:val="0"/>
                <w:szCs w:val="21"/>
                <w:lang w:val="zh-CN"/>
              </w:rPr>
              <w:t>报价给予_</w:t>
            </w:r>
            <w:r>
              <w:rPr>
                <w:rFonts w:hint="eastAsia" w:ascii="宋体" w:hAnsi="宋体" w:eastAsia="宋体" w:cs="宋体"/>
                <w:b/>
                <w:color w:val="auto"/>
                <w:kern w:val="0"/>
                <w:szCs w:val="21"/>
                <w:lang w:val="en-US" w:eastAsia="zh-CN"/>
              </w:rPr>
              <w:t>/</w:t>
            </w:r>
            <w:r>
              <w:rPr>
                <w:rFonts w:hint="eastAsia" w:ascii="宋体" w:hAnsi="宋体" w:eastAsia="宋体" w:cs="宋体"/>
                <w:b/>
                <w:color w:val="auto"/>
                <w:kern w:val="0"/>
                <w:szCs w:val="21"/>
                <w:lang w:val="zh-CN"/>
              </w:rPr>
              <w:t>__%（3%-5%）的扣除（当采用招标方式时，实际上是对其价格分给予一定比例的增加）</w:t>
            </w:r>
            <w:r>
              <w:rPr>
                <w:rFonts w:hint="eastAsia" w:ascii="宋体" w:hAnsi="宋体" w:eastAsia="宋体" w:cs="宋体"/>
                <w:color w:val="auto"/>
                <w:kern w:val="0"/>
                <w:szCs w:val="21"/>
                <w:lang w:val="zh-CN"/>
              </w:rPr>
              <w:t>，用扣除后的价格参加评审。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6</w:t>
            </w:r>
          </w:p>
        </w:tc>
        <w:tc>
          <w:tcPr>
            <w:tcW w:w="1556" w:type="dxa"/>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对供应商的</w:t>
            </w:r>
            <w:r>
              <w:rPr>
                <w:rFonts w:hint="eastAsia" w:ascii="宋体" w:hAnsi="宋体" w:eastAsia="宋体" w:cs="宋体"/>
                <w:kern w:val="2"/>
                <w:lang w:val="zh-CN"/>
              </w:rPr>
              <w:br w:type="textWrapping"/>
            </w:r>
            <w:r>
              <w:rPr>
                <w:rFonts w:hint="eastAsia" w:ascii="宋体" w:hAnsi="宋体" w:eastAsia="宋体" w:cs="宋体"/>
                <w:kern w:val="2"/>
                <w:lang w:val="zh-CN"/>
              </w:rPr>
              <w:t>资格要求</w:t>
            </w:r>
          </w:p>
        </w:tc>
        <w:tc>
          <w:tcPr>
            <w:tcW w:w="7067" w:type="dxa"/>
            <w:vAlign w:val="center"/>
          </w:tcPr>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1、供应商须具有独立承担民事责任能力的法人、其他组织或自然人，提供营业执照/事业单位法人证书/非企业专业服务机构执业许可证/自然人身份证；</w:t>
            </w:r>
          </w:p>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2、供应商应授权合法的人员参加磋商全过程，其中法定代表人直接参加磋商的，须出具法人身份证复印件，并与营业执照上信息一致。法定代表人授权代表参加磋商的，须出具法定代表人授权书；</w:t>
            </w:r>
          </w:p>
          <w:p>
            <w:pPr>
              <w:numPr>
                <w:ilvl w:val="0"/>
                <w:numId w:val="0"/>
              </w:numPr>
              <w:ind w:leftChars="0" w:right="94" w:rightChars="45"/>
              <w:rPr>
                <w:rFonts w:hint="eastAsia" w:ascii="宋体" w:hAnsi="宋体" w:eastAsia="宋体" w:cs="宋体"/>
                <w:color w:val="000000" w:themeColor="text1"/>
                <w:kern w:val="0"/>
                <w:sz w:val="24"/>
                <w:szCs w:val="24"/>
                <w:lang w:val="en-US" w:eastAsia="zh-CN"/>
              </w:rPr>
            </w:pPr>
            <w:r>
              <w:rPr>
                <w:rFonts w:hint="eastAsia" w:ascii="宋体" w:hAnsi="宋体" w:eastAsia="宋体" w:cs="宋体"/>
                <w:color w:val="000000" w:themeColor="text1"/>
                <w:kern w:val="0"/>
                <w:sz w:val="24"/>
                <w:szCs w:val="24"/>
                <w:lang w:val="en-US" w:eastAsia="zh-CN"/>
              </w:rPr>
              <w:t>3、依法缴纳税收的良好记录（提供截止至开标时间前12个月内任一月份的缴费凭据,依法免税的单位应提供相关证明材料）；依法缴纳社会保障资金的良好记录（提供截止至开标时间前12个月内任一月份的缴费凭据或社保机构开具的社会保险参保缴费情况证明，依法不需要缴纳社会保障资金的单位应提供相关证明材料）；</w:t>
            </w:r>
          </w:p>
          <w:p>
            <w:pPr>
              <w:numPr>
                <w:ilvl w:val="0"/>
                <w:numId w:val="0"/>
              </w:numPr>
              <w:ind w:leftChars="0" w:right="94" w:rightChars="45"/>
              <w:rPr>
                <w:rFonts w:hint="eastAsia" w:ascii="宋体" w:hAnsi="宋体" w:eastAsia="宋体" w:cs="宋体"/>
                <w:bCs/>
                <w:sz w:val="24"/>
                <w:szCs w:val="24"/>
                <w:highlight w:val="none"/>
                <w:lang w:val="en-US" w:eastAsia="zh-CN"/>
              </w:rPr>
            </w:pPr>
            <w:r>
              <w:rPr>
                <w:rFonts w:hint="eastAsia" w:ascii="宋体" w:hAnsi="宋体" w:eastAsia="宋体" w:cs="宋体"/>
                <w:color w:val="000000" w:themeColor="text1"/>
                <w:kern w:val="0"/>
                <w:sz w:val="24"/>
                <w:szCs w:val="24"/>
                <w:lang w:val="en-US" w:eastAsia="zh-CN"/>
              </w:rPr>
              <w:t>4、</w:t>
            </w:r>
            <w:r>
              <w:rPr>
                <w:rFonts w:hint="eastAsia" w:ascii="宋体" w:hAnsi="宋体" w:eastAsia="宋体" w:cs="宋体"/>
                <w:bCs/>
                <w:sz w:val="24"/>
                <w:szCs w:val="24"/>
                <w:highlight w:val="none"/>
                <w:lang w:val="en-US" w:eastAsia="zh-CN"/>
              </w:rPr>
              <w:t>供应商</w:t>
            </w:r>
            <w:r>
              <w:rPr>
                <w:rFonts w:hint="eastAsia" w:ascii="宋体" w:hAnsi="宋体" w:eastAsia="宋体" w:cs="宋体"/>
                <w:color w:val="000000" w:themeColor="text1"/>
                <w:kern w:val="0"/>
                <w:sz w:val="24"/>
                <w:szCs w:val="24"/>
                <w:lang w:val="en-US" w:eastAsia="zh-CN"/>
              </w:rPr>
              <w:t>须提供2022年度或2023年度经审计的财务报告；或在磋商日期前六个月内其基本开户银行出具的资信证明及开户许可证；或财政部门认可的政府采购专业担保机构出具的投标担保函（以上三种形式的资料提供任何一种即可）；</w:t>
            </w:r>
          </w:p>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5、供应商须具备建筑工程施工总承包三级及以上资质，具有合格有效的安全生产许可证；</w:t>
            </w:r>
          </w:p>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6、拟派本工程项目经理具有建筑工程专业二级及以上注册建造师资格，具有合格有效的安全生产考核合格证（B证）,本单位注册且无在建工程；</w:t>
            </w:r>
          </w:p>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7、参加政府采购活动前3年内在经营活动中没有重大违法记录的书面声明；</w:t>
            </w:r>
          </w:p>
          <w:p>
            <w:pPr>
              <w:spacing w:line="276" w:lineRule="auto"/>
              <w:rPr>
                <w:rFonts w:hint="eastAsia" w:ascii="宋体" w:hAnsi="宋体" w:eastAsia="宋体" w:cs="宋体"/>
                <w:bCs/>
                <w:sz w:val="24"/>
                <w:szCs w:val="24"/>
                <w:highlight w:val="none"/>
                <w:lang w:val="en-US" w:eastAsia="zh-CN"/>
              </w:rPr>
            </w:pPr>
            <w:r>
              <w:rPr>
                <w:rFonts w:hint="eastAsia" w:ascii="宋体" w:hAnsi="宋体" w:eastAsia="宋体" w:cs="宋体"/>
                <w:bCs/>
                <w:sz w:val="24"/>
                <w:szCs w:val="24"/>
                <w:highlight w:val="none"/>
                <w:lang w:val="en-US" w:eastAsia="zh-CN"/>
              </w:rPr>
              <w:t>8、供应商不得为“信用中国”网站（www.creditchina.gov.cn ）中列入失信被执行人和重大税收违法失信主体当事人名单的供应商，不得为中国政府采购网（www.ccgp.gov.cn ）政府采购严重违法失信行为记录名单中被财政部门禁止参加政府采购活动的供应商；</w:t>
            </w:r>
          </w:p>
          <w:p>
            <w:pPr>
              <w:spacing w:line="276" w:lineRule="auto"/>
              <w:rPr>
                <w:rFonts w:hint="eastAsia" w:ascii="宋体" w:hAnsi="宋体" w:eastAsia="宋体" w:cs="宋体"/>
                <w:kern w:val="2"/>
                <w:lang w:val="zh-CN"/>
              </w:rPr>
            </w:pPr>
            <w:r>
              <w:rPr>
                <w:rFonts w:hint="eastAsia" w:ascii="宋体" w:hAnsi="宋体" w:eastAsia="宋体" w:cs="宋体"/>
                <w:bCs/>
                <w:sz w:val="24"/>
                <w:szCs w:val="24"/>
                <w:highlight w:val="none"/>
                <w:lang w:val="en-US" w:eastAsia="zh-CN"/>
              </w:rPr>
              <w:t>9、本项目不接受联合体磋商，单位负责人为同一人或者存在控股、管理关系的不同单位不得同时参加磋商（提供承诺或相关说明并加盖公章）。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7</w:t>
            </w:r>
          </w:p>
        </w:tc>
        <w:tc>
          <w:tcPr>
            <w:tcW w:w="1556" w:type="dxa"/>
            <w:vMerge w:val="restart"/>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是否接受</w:t>
            </w:r>
            <w:r>
              <w:rPr>
                <w:rFonts w:hint="eastAsia" w:ascii="宋体" w:hAnsi="宋体" w:eastAsia="宋体" w:cs="宋体"/>
                <w:kern w:val="2"/>
                <w:lang w:val="zh-CN"/>
              </w:rPr>
              <w:br w:type="textWrapping"/>
            </w:r>
            <w:r>
              <w:rPr>
                <w:rFonts w:hint="eastAsia" w:ascii="宋体" w:hAnsi="宋体" w:eastAsia="宋体" w:cs="宋体"/>
                <w:kern w:val="2"/>
                <w:lang w:val="zh-CN"/>
              </w:rPr>
              <w:t>联合体投标</w:t>
            </w:r>
          </w:p>
        </w:tc>
        <w:tc>
          <w:tcPr>
            <w:tcW w:w="7067" w:type="dxa"/>
            <w:vAlign w:val="center"/>
          </w:tcPr>
          <w:p>
            <w:pPr>
              <w:pStyle w:val="32"/>
              <w:jc w:val="both"/>
              <w:rPr>
                <w:rFonts w:hint="eastAsia" w:ascii="宋体" w:hAnsi="宋体" w:eastAsia="宋体" w:cs="宋体"/>
                <w:b/>
                <w:color w:val="auto"/>
                <w:kern w:val="2"/>
                <w:lang w:val="zh-CN"/>
              </w:rPr>
            </w:pPr>
            <w:r>
              <w:rPr>
                <w:rFonts w:hint="eastAsia" w:ascii="宋体" w:hAnsi="宋体" w:eastAsia="宋体" w:cs="宋体"/>
                <w:b/>
                <w:color w:val="auto"/>
                <w:kern w:val="2"/>
                <w:lang w:val="zh-CN"/>
              </w:rPr>
              <w:t>○接受</w:t>
            </w:r>
          </w:p>
          <w:p>
            <w:pPr>
              <w:pStyle w:val="32"/>
              <w:jc w:val="both"/>
              <w:rPr>
                <w:rFonts w:hint="eastAsia" w:ascii="宋体" w:hAnsi="宋体" w:eastAsia="宋体" w:cs="宋体"/>
                <w:b/>
                <w:kern w:val="2"/>
                <w:lang w:val="zh-CN"/>
              </w:rPr>
            </w:pPr>
            <w:r>
              <w:rPr>
                <w:rFonts w:hint="eastAsia" w:ascii="宋体" w:hAnsi="宋体" w:eastAsia="宋体" w:cs="宋体"/>
                <w:color w:val="auto"/>
                <w:kern w:val="2"/>
                <w:sz w:val="21"/>
                <w:szCs w:val="21"/>
                <w:lang w:val="zh-CN"/>
              </w:rPr>
              <w:t>对于联合体协议或者分包意向协议约定小微企业的合同份额占到合同总金额30%以上的，对联合体或者大中型企业的报价</w:t>
            </w:r>
            <w:r>
              <w:rPr>
                <w:rFonts w:hint="eastAsia" w:ascii="宋体" w:hAnsi="宋体" w:eastAsia="宋体" w:cs="宋体"/>
                <w:b/>
                <w:color w:val="auto"/>
                <w:kern w:val="2"/>
                <w:sz w:val="21"/>
                <w:szCs w:val="21"/>
                <w:lang w:val="zh-CN"/>
              </w:rPr>
              <w:t>给予__</w:t>
            </w:r>
            <w:r>
              <w:rPr>
                <w:rFonts w:hint="eastAsia" w:ascii="宋体" w:hAnsi="宋体" w:eastAsia="宋体" w:cs="宋体"/>
                <w:b/>
                <w:color w:val="auto"/>
                <w:kern w:val="2"/>
                <w:sz w:val="21"/>
                <w:szCs w:val="21"/>
                <w:lang w:val="en-US" w:eastAsia="zh-CN"/>
              </w:rPr>
              <w:t>/</w:t>
            </w:r>
            <w:r>
              <w:rPr>
                <w:rFonts w:hint="eastAsia" w:ascii="宋体" w:hAnsi="宋体" w:eastAsia="宋体" w:cs="宋体"/>
                <w:b/>
                <w:color w:val="auto"/>
                <w:kern w:val="2"/>
                <w:sz w:val="21"/>
                <w:szCs w:val="21"/>
                <w:lang w:val="zh-CN"/>
              </w:rPr>
              <w:t>_%（4%—6%）的扣除</w:t>
            </w:r>
            <w:r>
              <w:rPr>
                <w:rFonts w:hint="eastAsia" w:ascii="宋体" w:hAnsi="宋体" w:eastAsia="宋体" w:cs="宋体"/>
                <w:b/>
                <w:color w:val="auto"/>
                <w:szCs w:val="21"/>
                <w:lang w:val="zh-CN"/>
              </w:rPr>
              <w:t>（当采用招标方式时，实际上是对其价格分给予一定比例的增加）</w:t>
            </w:r>
            <w:r>
              <w:rPr>
                <w:rFonts w:hint="eastAsia" w:ascii="宋体" w:hAnsi="宋体" w:eastAsia="宋体" w:cs="宋体"/>
                <w:color w:val="auto"/>
                <w:kern w:val="2"/>
                <w:sz w:val="21"/>
                <w:szCs w:val="21"/>
                <w:lang w:val="zh-CN"/>
              </w:rPr>
              <w:t>，用扣除后的报价参加评审。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pPr>
              <w:snapToGrid w:val="0"/>
              <w:spacing w:after="200"/>
              <w:ind w:left="142"/>
              <w:jc w:val="center"/>
              <w:rPr>
                <w:rFonts w:hint="eastAsia" w:ascii="宋体" w:hAnsi="宋体" w:eastAsia="宋体" w:cs="宋体"/>
                <w:sz w:val="24"/>
              </w:rPr>
            </w:pPr>
          </w:p>
        </w:tc>
        <w:tc>
          <w:tcPr>
            <w:tcW w:w="1556" w:type="dxa"/>
            <w:vMerge w:val="continue"/>
            <w:vAlign w:val="center"/>
          </w:tcPr>
          <w:p>
            <w:pPr>
              <w:pStyle w:val="32"/>
              <w:ind w:left="96"/>
              <w:jc w:val="center"/>
              <w:rPr>
                <w:rFonts w:hint="eastAsia" w:ascii="宋体" w:hAnsi="宋体" w:eastAsia="宋体" w:cs="宋体"/>
                <w:kern w:val="2"/>
                <w:lang w:val="zh-CN"/>
              </w:rPr>
            </w:pPr>
          </w:p>
        </w:tc>
        <w:tc>
          <w:tcPr>
            <w:tcW w:w="7067" w:type="dxa"/>
            <w:vAlign w:val="center"/>
          </w:tcPr>
          <w:p>
            <w:pPr>
              <w:pStyle w:val="32"/>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不接受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8</w:t>
            </w:r>
          </w:p>
        </w:tc>
        <w:tc>
          <w:tcPr>
            <w:tcW w:w="1556" w:type="dxa"/>
            <w:vMerge w:val="restart"/>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履约保证金</w:t>
            </w:r>
          </w:p>
        </w:tc>
        <w:tc>
          <w:tcPr>
            <w:tcW w:w="7067" w:type="dxa"/>
            <w:vAlign w:val="center"/>
          </w:tcPr>
          <w:p>
            <w:pPr>
              <w:ind w:right="94" w:rightChars="45"/>
              <w:rPr>
                <w:rFonts w:hint="eastAsia" w:ascii="宋体" w:hAnsi="宋体" w:eastAsia="宋体" w:cs="宋体"/>
                <w:b/>
                <w:color w:val="auto"/>
                <w:sz w:val="24"/>
              </w:rPr>
            </w:pPr>
            <w:r>
              <w:rPr>
                <w:rFonts w:hint="eastAsia" w:ascii="宋体" w:hAnsi="宋体" w:eastAsia="宋体" w:cs="宋体"/>
                <w:b/>
                <w:color w:val="auto"/>
                <w:sz w:val="24"/>
              </w:rPr>
              <w:t>占政府采购合同金额的__</w:t>
            </w:r>
            <w:r>
              <w:rPr>
                <w:rFonts w:hint="eastAsia" w:ascii="宋体" w:hAnsi="宋体" w:eastAsia="宋体" w:cs="宋体"/>
                <w:b/>
                <w:color w:val="auto"/>
                <w:sz w:val="24"/>
                <w:lang w:val="en-US" w:eastAsia="zh-CN"/>
              </w:rPr>
              <w:t>/</w:t>
            </w:r>
            <w:r>
              <w:rPr>
                <w:rFonts w:hint="eastAsia" w:ascii="宋体" w:hAnsi="宋体" w:eastAsia="宋体" w:cs="宋体"/>
                <w:b/>
                <w:color w:val="auto"/>
                <w:sz w:val="24"/>
              </w:rPr>
              <w:t>_%</w:t>
            </w:r>
          </w:p>
          <w:p>
            <w:pPr>
              <w:ind w:right="94" w:rightChars="45"/>
              <w:rPr>
                <w:rFonts w:hint="eastAsia" w:ascii="宋体" w:hAnsi="宋体" w:eastAsia="宋体" w:cs="宋体"/>
                <w:szCs w:val="21"/>
              </w:rPr>
            </w:pPr>
            <w:r>
              <w:rPr>
                <w:rFonts w:hint="eastAsia" w:ascii="宋体" w:hAnsi="宋体" w:eastAsia="宋体" w:cs="宋体"/>
                <w:color w:val="auto"/>
                <w:szCs w:val="21"/>
              </w:rPr>
              <w:t>履约保证金的数额不得超过政府采购合同金额的5%；对于单价合同，其数额不得超过采购预算的5%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pPr>
              <w:snapToGrid w:val="0"/>
              <w:spacing w:after="200"/>
              <w:ind w:left="142"/>
              <w:jc w:val="center"/>
              <w:rPr>
                <w:rFonts w:hint="eastAsia" w:ascii="宋体" w:hAnsi="宋体" w:eastAsia="宋体" w:cs="宋体"/>
                <w:sz w:val="24"/>
              </w:rPr>
            </w:pPr>
          </w:p>
        </w:tc>
        <w:tc>
          <w:tcPr>
            <w:tcW w:w="1556" w:type="dxa"/>
            <w:vMerge w:val="continue"/>
            <w:vAlign w:val="center"/>
          </w:tcPr>
          <w:p>
            <w:pPr>
              <w:pStyle w:val="32"/>
              <w:ind w:left="96"/>
              <w:jc w:val="center"/>
              <w:rPr>
                <w:rFonts w:hint="eastAsia" w:ascii="宋体" w:hAnsi="宋体" w:eastAsia="宋体" w:cs="宋体"/>
                <w:kern w:val="2"/>
                <w:lang w:val="zh-CN"/>
              </w:rPr>
            </w:pPr>
          </w:p>
        </w:tc>
        <w:tc>
          <w:tcPr>
            <w:tcW w:w="7067" w:type="dxa"/>
            <w:vAlign w:val="center"/>
          </w:tcPr>
          <w:p>
            <w:pPr>
              <w:ind w:right="94" w:rightChars="45"/>
              <w:rPr>
                <w:rFonts w:hint="eastAsia" w:ascii="宋体" w:hAnsi="宋体" w:eastAsia="宋体" w:cs="宋体"/>
                <w:b/>
                <w:sz w:val="24"/>
              </w:rPr>
            </w:pPr>
            <w:r>
              <w:rPr>
                <w:rFonts w:hint="eastAsia" w:ascii="宋体" w:hAnsi="宋体" w:eastAsia="宋体" w:cs="宋体"/>
                <w:b/>
                <w:sz w:val="24"/>
              </w:rPr>
              <w:t>○由采购单位自行收退</w:t>
            </w:r>
          </w:p>
          <w:p>
            <w:pPr>
              <w:ind w:right="94" w:rightChars="45"/>
              <w:rPr>
                <w:rFonts w:hint="eastAsia" w:ascii="宋体" w:hAnsi="宋体" w:eastAsia="宋体" w:cs="宋体"/>
                <w:b/>
                <w:sz w:val="24"/>
              </w:rPr>
            </w:pPr>
            <w:r>
              <w:rPr>
                <w:rFonts w:hint="eastAsia" w:ascii="宋体" w:hAnsi="宋体" w:eastAsia="宋体" w:cs="宋体"/>
                <w:b/>
                <w:sz w:val="24"/>
              </w:rPr>
              <w:t>○由代理机构负责收退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9</w:t>
            </w:r>
          </w:p>
        </w:tc>
        <w:tc>
          <w:tcPr>
            <w:tcW w:w="1556" w:type="dxa"/>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现场踏勘和集中答疑</w:t>
            </w:r>
          </w:p>
        </w:tc>
        <w:tc>
          <w:tcPr>
            <w:tcW w:w="7067" w:type="dxa"/>
            <w:vAlign w:val="center"/>
          </w:tcPr>
          <w:p>
            <w:pPr>
              <w:ind w:right="94" w:rightChars="45"/>
              <w:rPr>
                <w:rFonts w:hint="eastAsia" w:ascii="宋体" w:hAnsi="宋体" w:eastAsia="宋体" w:cs="宋体"/>
                <w:b/>
                <w:sz w:val="24"/>
              </w:rPr>
            </w:pPr>
            <w:r>
              <w:rPr>
                <w:rFonts w:hint="eastAsia" w:ascii="宋体" w:hAnsi="宋体" w:eastAsia="宋体" w:cs="宋体"/>
                <w:b/>
                <w:sz w:val="24"/>
              </w:rPr>
              <w:t>○组织，集结地点为：_______________________</w:t>
            </w:r>
          </w:p>
          <w:p>
            <w:pPr>
              <w:ind w:right="94" w:rightChars="45"/>
              <w:rPr>
                <w:rFonts w:hint="eastAsia" w:ascii="宋体" w:hAnsi="宋体" w:eastAsia="宋体" w:cs="宋体"/>
                <w:b/>
                <w:sz w:val="24"/>
              </w:rPr>
            </w:pPr>
            <w:r>
              <w:rPr>
                <w:rFonts w:hint="eastAsia" w:ascii="宋体" w:hAnsi="宋体" w:eastAsia="宋体" w:cs="宋体"/>
                <w:kern w:val="2"/>
                <w:lang w:val="zh-CN"/>
              </w:rPr>
              <w:t>●</w:t>
            </w:r>
            <w:r>
              <w:rPr>
                <w:rFonts w:hint="eastAsia" w:ascii="宋体" w:hAnsi="宋体" w:eastAsia="宋体" w:cs="宋体"/>
                <w:b/>
                <w:sz w:val="24"/>
              </w:rPr>
              <w:t>不组织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10</w:t>
            </w:r>
          </w:p>
        </w:tc>
        <w:tc>
          <w:tcPr>
            <w:tcW w:w="1556" w:type="dxa"/>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价格分比重</w:t>
            </w:r>
          </w:p>
        </w:tc>
        <w:tc>
          <w:tcPr>
            <w:tcW w:w="7067" w:type="dxa"/>
            <w:vAlign w:val="center"/>
          </w:tcPr>
          <w:p>
            <w:pPr>
              <w:widowControl/>
              <w:rPr>
                <w:rFonts w:hint="eastAsia" w:ascii="宋体" w:hAnsi="宋体" w:eastAsia="宋体" w:cs="宋体"/>
                <w:b/>
                <w:kern w:val="0"/>
                <w:sz w:val="24"/>
                <w:szCs w:val="24"/>
                <w:lang w:val="zh-CN"/>
              </w:rPr>
            </w:pPr>
            <w:r>
              <w:rPr>
                <w:rFonts w:hint="eastAsia" w:ascii="宋体" w:hAnsi="宋体" w:eastAsia="宋体" w:cs="宋体"/>
                <w:b/>
                <w:kern w:val="0"/>
                <w:sz w:val="24"/>
                <w:szCs w:val="24"/>
                <w:lang w:val="zh-CN"/>
              </w:rPr>
              <w:t>占总分值的</w:t>
            </w:r>
            <w:r>
              <w:rPr>
                <w:rFonts w:hint="eastAsia" w:ascii="宋体" w:hAnsi="宋体" w:eastAsia="宋体" w:cs="宋体"/>
                <w:b/>
                <w:kern w:val="0"/>
                <w:sz w:val="24"/>
                <w:szCs w:val="24"/>
                <w:u w:val="single"/>
                <w:lang w:val="en-US" w:eastAsia="zh-CN"/>
              </w:rPr>
              <w:t xml:space="preserve">30 </w:t>
            </w:r>
            <w:r>
              <w:rPr>
                <w:rFonts w:hint="eastAsia" w:ascii="宋体" w:hAnsi="宋体" w:eastAsia="宋体" w:cs="宋体"/>
                <w:b/>
                <w:kern w:val="0"/>
                <w:sz w:val="24"/>
                <w:szCs w:val="24"/>
                <w:lang w:val="zh-CN"/>
              </w:rPr>
              <w:t>%</w:t>
            </w:r>
          </w:p>
          <w:p>
            <w:pPr>
              <w:widowControl/>
              <w:rPr>
                <w:rFonts w:hint="eastAsia" w:ascii="宋体" w:hAnsi="宋体" w:eastAsia="宋体" w:cs="宋体"/>
                <w:kern w:val="0"/>
                <w:szCs w:val="21"/>
                <w:lang w:val="zh-CN"/>
              </w:rPr>
            </w:pPr>
            <w:r>
              <w:rPr>
                <w:rFonts w:hint="eastAsia" w:ascii="宋体" w:hAnsi="宋体" w:eastAsia="宋体" w:cs="宋体"/>
                <w:kern w:val="0"/>
                <w:szCs w:val="21"/>
                <w:lang w:val="zh-CN"/>
              </w:rPr>
              <w:t>政府采购法律法规未有明确限制。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11</w:t>
            </w:r>
          </w:p>
        </w:tc>
        <w:tc>
          <w:tcPr>
            <w:tcW w:w="1556" w:type="dxa"/>
            <w:vAlign w:val="center"/>
          </w:tcPr>
          <w:p>
            <w:pPr>
              <w:pStyle w:val="32"/>
              <w:ind w:left="96"/>
              <w:jc w:val="center"/>
              <w:rPr>
                <w:rFonts w:hint="eastAsia" w:ascii="宋体" w:hAnsi="宋体" w:eastAsia="宋体" w:cs="宋体"/>
                <w:kern w:val="2"/>
                <w:lang w:val="zh-CN"/>
              </w:rPr>
            </w:pPr>
            <w:r>
              <w:rPr>
                <w:rFonts w:hint="eastAsia" w:ascii="宋体" w:hAnsi="宋体" w:eastAsia="宋体" w:cs="宋体"/>
                <w:kern w:val="2"/>
                <w:lang w:val="zh-CN"/>
              </w:rPr>
              <w:t>合同类型</w:t>
            </w:r>
          </w:p>
        </w:tc>
        <w:tc>
          <w:tcPr>
            <w:tcW w:w="7067" w:type="dxa"/>
            <w:vAlign w:val="center"/>
          </w:tcPr>
          <w:p>
            <w:pPr>
              <w:rPr>
                <w:rFonts w:hint="eastAsia" w:ascii="宋体" w:hAnsi="宋体" w:eastAsia="宋体" w:cs="宋体"/>
                <w:b/>
                <w:sz w:val="24"/>
                <w:lang w:val="zh-CN"/>
              </w:rPr>
            </w:pPr>
            <w:r>
              <w:rPr>
                <w:rFonts w:hint="eastAsia" w:ascii="宋体" w:hAnsi="宋体" w:eastAsia="宋体" w:cs="宋体"/>
                <w:b/>
                <w:sz w:val="24"/>
                <w:lang w:val="zh-CN"/>
              </w:rPr>
              <w:t>○总价</w:t>
            </w:r>
          </w:p>
          <w:p>
            <w:pPr>
              <w:rPr>
                <w:rFonts w:hint="eastAsia" w:ascii="宋体" w:hAnsi="宋体" w:eastAsia="宋体" w:cs="宋体"/>
                <w:b/>
                <w:sz w:val="24"/>
                <w:lang w:val="zh-CN"/>
              </w:rPr>
            </w:pPr>
            <w:r>
              <w:rPr>
                <w:rFonts w:hint="eastAsia" w:ascii="宋体" w:hAnsi="宋体" w:eastAsia="宋体" w:cs="宋体"/>
                <w:kern w:val="2"/>
                <w:sz w:val="24"/>
                <w:szCs w:val="24"/>
                <w:lang w:val="zh-CN"/>
              </w:rPr>
              <w:t>●</w:t>
            </w:r>
            <w:r>
              <w:rPr>
                <w:rFonts w:hint="eastAsia" w:ascii="宋体" w:hAnsi="宋体" w:eastAsia="宋体" w:cs="宋体"/>
                <w:b/>
                <w:sz w:val="24"/>
                <w:lang w:val="zh-CN"/>
              </w:rPr>
              <w:t>综合单价（适用于采购数量不定的情形）</w:t>
            </w:r>
          </w:p>
          <w:p>
            <w:pPr>
              <w:rPr>
                <w:rFonts w:hint="eastAsia" w:ascii="宋体" w:hAnsi="宋体" w:eastAsia="宋体" w:cs="宋体"/>
                <w:sz w:val="24"/>
                <w:lang w:val="zh-CN"/>
              </w:rPr>
            </w:pPr>
            <w:r>
              <w:rPr>
                <w:rFonts w:hint="eastAsia" w:ascii="宋体" w:hAnsi="宋体" w:eastAsia="宋体" w:cs="宋体"/>
                <w:b/>
                <w:sz w:val="24"/>
                <w:lang w:val="zh-CN"/>
              </w:rPr>
              <w:t>○其他：___________________________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12</w:t>
            </w:r>
          </w:p>
        </w:tc>
        <w:tc>
          <w:tcPr>
            <w:tcW w:w="1556" w:type="dxa"/>
            <w:vAlign w:val="center"/>
          </w:tcPr>
          <w:p>
            <w:pPr>
              <w:tabs>
                <w:tab w:val="left" w:pos="7665"/>
              </w:tabs>
              <w:snapToGrid w:val="0"/>
              <w:jc w:val="center"/>
              <w:rPr>
                <w:rFonts w:hint="eastAsia" w:ascii="宋体" w:hAnsi="宋体" w:eastAsia="宋体" w:cs="宋体"/>
                <w:sz w:val="24"/>
              </w:rPr>
            </w:pPr>
            <w:r>
              <w:rPr>
                <w:rFonts w:hint="eastAsia" w:ascii="宋体" w:hAnsi="宋体" w:eastAsia="宋体" w:cs="宋体"/>
                <w:sz w:val="24"/>
              </w:rPr>
              <w:t>争议解决途径</w:t>
            </w:r>
          </w:p>
        </w:tc>
        <w:tc>
          <w:tcPr>
            <w:tcW w:w="7067" w:type="dxa"/>
            <w:vAlign w:val="center"/>
          </w:tcPr>
          <w:p>
            <w:pPr>
              <w:tabs>
                <w:tab w:val="left" w:pos="7665"/>
              </w:tabs>
              <w:snapToGrid w:val="0"/>
              <w:rPr>
                <w:rFonts w:hint="eastAsia" w:ascii="宋体" w:hAnsi="宋体" w:eastAsia="宋体" w:cs="宋体"/>
                <w:b/>
                <w:sz w:val="24"/>
              </w:rPr>
            </w:pPr>
            <w:r>
              <w:rPr>
                <w:rFonts w:hint="eastAsia" w:ascii="宋体" w:hAnsi="宋体" w:eastAsia="宋体" w:cs="宋体"/>
                <w:kern w:val="2"/>
                <w:sz w:val="24"/>
                <w:szCs w:val="24"/>
                <w:lang w:val="zh-CN"/>
              </w:rPr>
              <w:t>●</w:t>
            </w:r>
            <w:r>
              <w:rPr>
                <w:rFonts w:hint="eastAsia" w:ascii="宋体" w:hAnsi="宋体" w:eastAsia="宋体" w:cs="宋体"/>
                <w:b/>
                <w:sz w:val="24"/>
              </w:rPr>
              <w:t>向有管辖权的人民法院提起诉讼</w:t>
            </w:r>
          </w:p>
          <w:p>
            <w:pPr>
              <w:tabs>
                <w:tab w:val="left" w:pos="7665"/>
              </w:tabs>
              <w:snapToGrid w:val="0"/>
              <w:rPr>
                <w:rFonts w:hint="eastAsia" w:ascii="宋体" w:hAnsi="宋体" w:eastAsia="宋体" w:cs="宋体"/>
                <w:b/>
                <w:sz w:val="24"/>
              </w:rPr>
            </w:pPr>
            <w:r>
              <w:rPr>
                <w:rFonts w:hint="eastAsia" w:ascii="宋体" w:hAnsi="宋体" w:eastAsia="宋体" w:cs="宋体"/>
                <w:b/>
                <w:sz w:val="24"/>
              </w:rPr>
              <w:t>○向西安仲裁委员会提请仲裁</w:t>
            </w:r>
          </w:p>
          <w:p>
            <w:pPr>
              <w:tabs>
                <w:tab w:val="left" w:pos="7665"/>
              </w:tabs>
              <w:snapToGrid w:val="0"/>
              <w:rPr>
                <w:rFonts w:hint="eastAsia" w:ascii="宋体" w:hAnsi="宋体" w:eastAsia="宋体" w:cs="宋体"/>
                <w:sz w:val="24"/>
              </w:rPr>
            </w:pPr>
            <w:r>
              <w:rPr>
                <w:rFonts w:hint="eastAsia" w:ascii="宋体" w:hAnsi="宋体" w:eastAsia="宋体" w:cs="宋体"/>
                <w:b/>
                <w:sz w:val="24"/>
              </w:rPr>
              <w:t>○由供应商做出选择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pPr>
              <w:snapToGrid w:val="0"/>
              <w:spacing w:after="200"/>
              <w:jc w:val="center"/>
              <w:rPr>
                <w:rFonts w:hint="eastAsia" w:ascii="宋体" w:hAnsi="宋体" w:eastAsia="宋体" w:cs="宋体"/>
                <w:sz w:val="24"/>
              </w:rPr>
            </w:pPr>
            <w:r>
              <w:rPr>
                <w:rFonts w:hint="eastAsia" w:ascii="宋体" w:hAnsi="宋体" w:eastAsia="宋体" w:cs="宋体"/>
                <w:sz w:val="24"/>
              </w:rPr>
              <w:t>13</w:t>
            </w:r>
          </w:p>
        </w:tc>
        <w:tc>
          <w:tcPr>
            <w:tcW w:w="1556" w:type="dxa"/>
            <w:vAlign w:val="center"/>
          </w:tcPr>
          <w:p>
            <w:pPr>
              <w:snapToGrid w:val="0"/>
              <w:jc w:val="center"/>
              <w:rPr>
                <w:rFonts w:hint="eastAsia" w:ascii="宋体" w:hAnsi="宋体" w:eastAsia="宋体" w:cs="宋体"/>
                <w:sz w:val="24"/>
              </w:rPr>
            </w:pPr>
            <w:r>
              <w:rPr>
                <w:rFonts w:hint="eastAsia" w:ascii="宋体" w:hAnsi="宋体" w:eastAsia="宋体" w:cs="宋体"/>
                <w:sz w:val="24"/>
              </w:rPr>
              <w:t>联系方式</w:t>
            </w:r>
          </w:p>
        </w:tc>
        <w:tc>
          <w:tcPr>
            <w:tcW w:w="7067" w:type="dxa"/>
            <w:vAlign w:val="center"/>
          </w:tcPr>
          <w:p>
            <w:pPr>
              <w:tabs>
                <w:tab w:val="left" w:pos="7665"/>
              </w:tabs>
              <w:snapToGrid w:val="0"/>
              <w:rPr>
                <w:rFonts w:hint="eastAsia" w:ascii="宋体" w:hAnsi="宋体" w:eastAsia="宋体" w:cs="宋体"/>
                <w:b/>
                <w:bCs/>
                <w:sz w:val="24"/>
                <w:lang w:val="en-US" w:eastAsia="zh-CN"/>
              </w:rPr>
            </w:pPr>
            <w:r>
              <w:rPr>
                <w:rFonts w:hint="eastAsia" w:ascii="宋体" w:hAnsi="宋体" w:eastAsia="宋体" w:cs="宋体"/>
                <w:b/>
                <w:bCs/>
                <w:sz w:val="24"/>
              </w:rPr>
              <w:t>项目对接人：</w:t>
            </w:r>
            <w:r>
              <w:rPr>
                <w:rFonts w:hint="eastAsia" w:ascii="宋体" w:hAnsi="宋体" w:eastAsia="宋体" w:cs="宋体"/>
                <w:b/>
                <w:bCs/>
                <w:sz w:val="24"/>
                <w:u w:val="single"/>
                <w:lang w:val="en-US" w:eastAsia="zh-CN"/>
              </w:rPr>
              <w:t xml:space="preserve">  </w:t>
            </w:r>
            <w:r>
              <w:rPr>
                <w:rFonts w:hint="eastAsia" w:ascii="宋体" w:hAnsi="宋体" w:eastAsia="宋体" w:cs="宋体"/>
                <w:b/>
                <w:bCs/>
                <w:sz w:val="24"/>
                <w:u w:val="single"/>
                <w:lang w:eastAsia="zh-CN"/>
              </w:rPr>
              <w:t>管学军</w:t>
            </w:r>
            <w:r>
              <w:rPr>
                <w:rFonts w:hint="eastAsia" w:ascii="宋体" w:hAnsi="宋体" w:eastAsia="宋体" w:cs="宋体"/>
                <w:b/>
                <w:bCs/>
                <w:sz w:val="24"/>
                <w:u w:val="single"/>
                <w:lang w:val="en-US" w:eastAsia="zh-CN"/>
              </w:rPr>
              <w:t xml:space="preserve">   </w:t>
            </w:r>
          </w:p>
          <w:p>
            <w:pPr>
              <w:tabs>
                <w:tab w:val="left" w:pos="7665"/>
              </w:tabs>
              <w:snapToGrid w:val="0"/>
              <w:rPr>
                <w:rFonts w:hint="eastAsia" w:ascii="宋体" w:hAnsi="宋体" w:eastAsia="宋体" w:cs="宋体"/>
                <w:b/>
                <w:bCs/>
                <w:sz w:val="24"/>
                <w:lang w:val="en-US" w:eastAsia="zh-CN"/>
              </w:rPr>
            </w:pPr>
            <w:r>
              <w:rPr>
                <w:rFonts w:hint="eastAsia" w:ascii="宋体" w:hAnsi="宋体" w:eastAsia="宋体" w:cs="宋体"/>
                <w:b/>
                <w:bCs/>
                <w:sz w:val="24"/>
              </w:rPr>
              <w:t>联系电话：</w:t>
            </w:r>
            <w:r>
              <w:rPr>
                <w:rFonts w:hint="eastAsia" w:ascii="宋体" w:hAnsi="宋体" w:eastAsia="宋体" w:cs="宋体"/>
                <w:b/>
                <w:bCs/>
                <w:sz w:val="24"/>
                <w:u w:val="single"/>
                <w:lang w:val="en-US" w:eastAsia="zh-CN"/>
              </w:rPr>
              <w:t xml:space="preserve"> </w:t>
            </w:r>
            <w:r>
              <w:rPr>
                <w:rFonts w:hint="eastAsia" w:ascii="宋体" w:hAnsi="宋体" w:eastAsia="宋体" w:cs="宋体"/>
                <w:b/>
                <w:bCs/>
                <w:sz w:val="24"/>
                <w:u w:val="single"/>
              </w:rPr>
              <w:t>13572596878</w:t>
            </w:r>
            <w:r>
              <w:rPr>
                <w:rFonts w:hint="eastAsia" w:ascii="宋体" w:hAnsi="宋体" w:eastAsia="宋体" w:cs="宋体"/>
                <w:b/>
                <w:bCs/>
                <w:sz w:val="24"/>
                <w:u w:val="single"/>
                <w:lang w:val="en-US" w:eastAsia="zh-CN"/>
              </w:rPr>
              <w:t xml:space="preserve"> </w:t>
            </w:r>
          </w:p>
          <w:p>
            <w:pPr>
              <w:tabs>
                <w:tab w:val="left" w:pos="7665"/>
              </w:tabs>
              <w:snapToGrid w:val="0"/>
              <w:rPr>
                <w:rFonts w:hint="eastAsia" w:ascii="宋体" w:hAnsi="宋体" w:eastAsia="宋体" w:cs="宋体"/>
                <w:sz w:val="24"/>
                <w:lang w:val="en-US" w:eastAsia="zh-CN"/>
              </w:rPr>
            </w:pPr>
            <w:r>
              <w:rPr>
                <w:rFonts w:hint="eastAsia" w:ascii="宋体" w:hAnsi="宋体" w:eastAsia="宋体" w:cs="宋体"/>
                <w:b/>
                <w:bCs/>
                <w:sz w:val="24"/>
              </w:rPr>
              <w:t>电子邮箱：</w:t>
            </w:r>
            <w:r>
              <w:rPr>
                <w:rFonts w:hint="eastAsia" w:ascii="宋体" w:hAnsi="宋体" w:eastAsia="宋体" w:cs="宋体"/>
                <w:b/>
                <w:bCs/>
                <w:sz w:val="24"/>
                <w:u w:val="single"/>
                <w:lang w:val="en-US" w:eastAsia="zh-CN"/>
              </w:rPr>
              <w:t xml:space="preserve"> / </w:t>
            </w:r>
          </w:p>
        </w:tc>
      </w:tr>
    </w:tbl>
    <w:p>
      <w:pPr>
        <w:widowControl/>
        <w:jc w:val="center"/>
        <w:rPr>
          <w:rFonts w:hint="eastAsia" w:ascii="宋体" w:hAnsi="宋体" w:eastAsia="宋体" w:cs="宋体"/>
          <w:b/>
          <w:sz w:val="32"/>
          <w:szCs w:val="32"/>
        </w:rPr>
      </w:pPr>
      <w:bookmarkStart w:id="0" w:name="_GoBack"/>
      <w:bookmarkEnd w:id="0"/>
      <w:r>
        <w:rPr>
          <w:rFonts w:hint="eastAsia" w:ascii="宋体" w:hAnsi="宋体" w:eastAsia="宋体" w:cs="宋体"/>
          <w:b/>
          <w:sz w:val="32"/>
          <w:szCs w:val="32"/>
        </w:rPr>
        <w:t>需求框架（工程类）</w:t>
      </w:r>
    </w:p>
    <w:p>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一、项目概况</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阎良区中心敬老院二期维修改造新增工程招标范围为维修改造工程和增加工程。维修改造工程包含室外土建工程、室外管道工程和室外弱电工程；增加工程包含电气设备安装工程、土建工程和通风空调工程。</w:t>
      </w:r>
    </w:p>
    <w:p>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二、工程内容和施工地点、计划工期、缺陷责任期、质量保修期</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（一）工程内容：</w:t>
      </w:r>
      <w:r>
        <w:rPr>
          <w:rFonts w:hint="eastAsia" w:ascii="宋体" w:hAnsi="宋体" w:eastAsia="宋体" w:cs="宋体"/>
          <w:color w:val="auto"/>
          <w:sz w:val="24"/>
          <w:szCs w:val="24"/>
          <w:lang w:val="en-US" w:eastAsia="zh-CN"/>
        </w:rPr>
        <w:t>维修改造工程包含室外土建工程、室外管道工程和室外弱电工程；增加工程包含电气设备安装工程、土建工程和通风空调工程。</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（二）工程地点：</w:t>
      </w:r>
      <w:r>
        <w:rPr>
          <w:rFonts w:hint="eastAsia" w:ascii="宋体" w:hAnsi="宋体" w:eastAsia="宋体" w:cs="宋体"/>
          <w:sz w:val="24"/>
          <w:szCs w:val="24"/>
          <w:lang w:val="en-US" w:eastAsia="zh-CN"/>
        </w:rPr>
        <w:t>阎良区中心敬老院</w:t>
      </w:r>
      <w:r>
        <w:rPr>
          <w:rFonts w:hint="eastAsia" w:ascii="宋体" w:hAnsi="宋体" w:eastAsia="宋体" w:cs="宋体"/>
          <w:color w:val="auto"/>
          <w:sz w:val="24"/>
          <w:szCs w:val="24"/>
        </w:rPr>
        <w:t>。</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（三）计划工期：自进场之日起</w:t>
      </w:r>
      <w:r>
        <w:rPr>
          <w:rFonts w:hint="eastAsia" w:ascii="宋体" w:hAnsi="宋体" w:eastAsia="宋体" w:cs="宋体"/>
          <w:color w:val="auto"/>
          <w:sz w:val="24"/>
          <w:szCs w:val="24"/>
          <w:highlight w:val="none"/>
          <w:lang w:val="en-US" w:eastAsia="zh-CN"/>
        </w:rPr>
        <w:t>40</w:t>
      </w:r>
      <w:r>
        <w:rPr>
          <w:rFonts w:hint="eastAsia" w:ascii="宋体" w:hAnsi="宋体" w:eastAsia="宋体" w:cs="宋体"/>
          <w:color w:val="auto"/>
          <w:sz w:val="24"/>
          <w:szCs w:val="24"/>
        </w:rPr>
        <w:t>个日历日内竣工。</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（四）缺陷责任期：</w:t>
      </w:r>
      <w:r>
        <w:rPr>
          <w:rFonts w:hint="eastAsia" w:ascii="宋体" w:hAnsi="宋体" w:eastAsia="宋体" w:cs="宋体"/>
          <w:color w:val="auto"/>
          <w:sz w:val="24"/>
          <w:szCs w:val="24"/>
          <w:lang w:val="en-US" w:eastAsia="zh-CN"/>
        </w:rPr>
        <w:t>质保期间履行好质保责任</w:t>
      </w:r>
      <w:r>
        <w:rPr>
          <w:rFonts w:hint="eastAsia" w:ascii="宋体" w:hAnsi="宋体" w:eastAsia="宋体" w:cs="宋体"/>
          <w:color w:val="auto"/>
          <w:sz w:val="24"/>
          <w:szCs w:val="24"/>
        </w:rPr>
        <w:t>。</w:t>
      </w:r>
    </w:p>
    <w:p>
      <w:pPr>
        <w:pStyle w:val="39"/>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FF0000"/>
          <w:sz w:val="24"/>
          <w:szCs w:val="24"/>
        </w:rPr>
      </w:pPr>
      <w:r>
        <w:rPr>
          <w:rFonts w:hint="eastAsia" w:ascii="宋体" w:hAnsi="宋体" w:eastAsia="宋体" w:cs="宋体"/>
          <w:color w:val="auto"/>
          <w:sz w:val="24"/>
          <w:szCs w:val="24"/>
        </w:rPr>
        <w:t>（五）质量保修期：见《建设工程质量管理条例》。</w:t>
      </w:r>
    </w:p>
    <w:p>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三、工程量清单和计价依据（可询问设计单位或评审单位）</w:t>
      </w:r>
    </w:p>
    <w:p>
      <w:pPr>
        <w:keepNext w:val="0"/>
        <w:keepLines w:val="0"/>
        <w:pageBreakBefore w:val="0"/>
        <w:widowControl w:val="0"/>
        <w:kinsoku/>
        <w:wordWrap/>
        <w:overflowPunct/>
        <w:topLinePunct w:val="0"/>
        <w:autoSpaceDE/>
        <w:autoSpaceDN/>
        <w:bidi w:val="0"/>
        <w:adjustRightInd w:val="0"/>
        <w:snapToGrid w:val="0"/>
        <w:spacing w:line="600" w:lineRule="exact"/>
        <w:ind w:firstLine="482" w:firstLineChars="200"/>
        <w:textAlignment w:val="auto"/>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b/>
          <w:bCs/>
          <w:color w:val="auto"/>
          <w:kern w:val="2"/>
          <w:sz w:val="24"/>
          <w:szCs w:val="24"/>
          <w:lang w:val="en-US" w:eastAsia="zh-CN" w:bidi="ar-SA"/>
        </w:rPr>
        <w:t>（一）计价依据</w:t>
      </w:r>
      <w:r>
        <w:rPr>
          <w:rFonts w:hint="eastAsia" w:ascii="宋体" w:hAnsi="宋体" w:eastAsia="宋体" w:cs="宋体"/>
          <w:color w:val="auto"/>
          <w:kern w:val="2"/>
          <w:sz w:val="24"/>
          <w:szCs w:val="24"/>
          <w:lang w:val="en-US" w:eastAsia="zh-CN" w:bidi="ar-SA"/>
        </w:rPr>
        <w:t>：1、本工程依据阎良区中心敬老院二期维修改造新增工程施工图纸及补充施工方案进行计算、编制；2、《建设工程工程量清单计价规范》（GB50500-2008）、《陕西省建设工程工程量清单计价规则》（2009）；3、《陕西省建筑、装饰工程消耗量定额》2004、《陕西省市政、景观绿化工程消耗量定额》2004、《陕西省安装工程消耗量定额》2004及《陕西省建设工程消耗量定额勘误及补充定额》2009；4、《陕西省建筑、装饰工程价目表》2009、《陕西省安装工程价目表》2009、《陕西省建设工程施工机械台班价目表》2009、《全统修缮定额土建工程陕西省价目表》2001；5、陕建发[2016]100号文《关于营改增调整办法的通知》；6、陕建发[2017]270号文《关于增加建设工程扬尘治理专项措施费及综合人工单价调整的通知》；7、陕建发[2019]45号文《关于重新调整建设工程计价依据增值税税率的通知》；8、陕建发[2018]2019号文《关于调整房屋建筑和市政基础设施工程工程量清单计价综合人工单价的通知》；9、陕建发[2019]1246号文《关于发布我省落实建筑工人实名制管理计价依据的通知》；10、陕建发[2021]1097号《关于调整房屋建筑和市政基础设施工程工程量清单计价综合人工单价的通知》；11、陕建发﹝2021﹞1021号文《关于全省统一停止收缴建筑业劳保费用的通知》；12、施工现场情况、工程特点、现行国家和陕西省建筑施工规范；13、材料价格依次执行《阎良区工程造价管理信息—材料信息价》、《陕西省工程造价管理信息—材料信息价》2024年第3期，信息价中缺项的价格按市场询价执行；14、采用广联达云计价平台GCCP6.0（6.4100.23.120）版本编制；15、其他相关资料。</w:t>
      </w:r>
    </w:p>
    <w:p>
      <w:pPr>
        <w:keepNext w:val="0"/>
        <w:keepLines w:val="0"/>
        <w:pageBreakBefore w:val="0"/>
        <w:widowControl w:val="0"/>
        <w:kinsoku/>
        <w:wordWrap/>
        <w:overflowPunct/>
        <w:topLinePunct w:val="0"/>
        <w:autoSpaceDE/>
        <w:autoSpaceDN/>
        <w:bidi w:val="0"/>
        <w:adjustRightInd w:val="0"/>
        <w:snapToGrid w:val="0"/>
        <w:spacing w:line="600" w:lineRule="exact"/>
        <w:ind w:firstLine="482" w:firstLineChars="200"/>
        <w:textAlignment w:val="auto"/>
        <w:outlineLvl w:val="9"/>
        <w:rPr>
          <w:rFonts w:hint="eastAsia" w:ascii="宋体" w:hAnsi="宋体" w:eastAsia="宋体" w:cs="宋体"/>
          <w:b/>
          <w:bCs/>
          <w:color w:val="auto"/>
          <w:kern w:val="2"/>
          <w:sz w:val="24"/>
          <w:szCs w:val="24"/>
          <w:lang w:val="en-US" w:eastAsia="zh-CN" w:bidi="ar-SA"/>
        </w:rPr>
      </w:pPr>
      <w:r>
        <w:rPr>
          <w:rFonts w:hint="eastAsia" w:ascii="宋体" w:hAnsi="宋体" w:eastAsia="宋体" w:cs="宋体"/>
          <w:b/>
          <w:bCs/>
          <w:color w:val="auto"/>
          <w:kern w:val="2"/>
          <w:sz w:val="24"/>
          <w:szCs w:val="24"/>
          <w:lang w:val="en-US" w:eastAsia="zh-CN" w:bidi="ar-SA"/>
        </w:rPr>
        <w:t>（二）工程量清单：</w:t>
      </w:r>
    </w:p>
    <w:p>
      <w:pPr>
        <w:keepNext w:val="0"/>
        <w:keepLines w:val="0"/>
        <w:pageBreakBefore w:val="0"/>
        <w:widowControl w:val="0"/>
        <w:kinsoku/>
        <w:wordWrap/>
        <w:overflowPunct/>
        <w:topLinePunct w:val="0"/>
        <w:autoSpaceDE/>
        <w:autoSpaceDN/>
        <w:bidi w:val="0"/>
        <w:adjustRightInd w:val="0"/>
        <w:snapToGrid w:val="0"/>
        <w:spacing w:line="600" w:lineRule="exact"/>
        <w:ind w:firstLine="480" w:firstLineChars="200"/>
        <w:textAlignment w:val="auto"/>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1.室外土建工程</w:t>
      </w:r>
    </w:p>
    <w:p>
      <w:pPr>
        <w:rPr>
          <w:rFonts w:hint="eastAsia" w:ascii="宋体" w:hAnsi="宋体" w:eastAsia="宋体" w:cs="宋体"/>
        </w:rPr>
      </w:pPr>
      <w:r>
        <w:rPr>
          <w:rFonts w:hint="eastAsia" w:ascii="宋体" w:hAnsi="宋体" w:eastAsia="宋体" w:cs="宋体"/>
        </w:rPr>
        <w:drawing>
          <wp:inline distT="0" distB="0" distL="114300" distR="114300">
            <wp:extent cx="5271135" cy="7245350"/>
            <wp:effectExtent l="0" t="0" r="5715"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1135" cy="7245350"/>
                    </a:xfrm>
                    <a:prstGeom prst="rect">
                      <a:avLst/>
                    </a:prstGeom>
                    <a:noFill/>
                    <a:ln>
                      <a:noFill/>
                    </a:ln>
                  </pic:spPr>
                </pic:pic>
              </a:graphicData>
            </a:graphic>
          </wp:inline>
        </w:drawing>
      </w:r>
    </w:p>
    <w:p>
      <w:pPr>
        <w:pStyle w:val="4"/>
        <w:ind w:left="0" w:leftChars="0" w:firstLine="0" w:firstLineChars="0"/>
        <w:rPr>
          <w:rFonts w:hint="eastAsia" w:ascii="宋体" w:hAnsi="宋体" w:eastAsia="宋体" w:cs="宋体"/>
        </w:rPr>
      </w:pPr>
      <w:r>
        <w:rPr>
          <w:rFonts w:hint="eastAsia" w:ascii="宋体" w:hAnsi="宋体" w:eastAsia="宋体" w:cs="宋体"/>
        </w:rPr>
        <w:drawing>
          <wp:inline distT="0" distB="0" distL="114300" distR="114300">
            <wp:extent cx="5271135" cy="1534160"/>
            <wp:effectExtent l="0" t="0" r="5715"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1135" cy="15341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600" w:lineRule="exact"/>
        <w:ind w:firstLine="420" w:firstLineChars="200"/>
        <w:textAlignment w:val="auto"/>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rPr>
        <w:drawing>
          <wp:anchor distT="0" distB="0" distL="114300" distR="114300" simplePos="0" relativeHeight="251659264" behindDoc="0" locked="0" layoutInCell="1" allowOverlap="1">
            <wp:simplePos x="0" y="0"/>
            <wp:positionH relativeFrom="column">
              <wp:posOffset>-38100</wp:posOffset>
            </wp:positionH>
            <wp:positionV relativeFrom="paragraph">
              <wp:posOffset>809625</wp:posOffset>
            </wp:positionV>
            <wp:extent cx="5271770" cy="7255510"/>
            <wp:effectExtent l="0" t="0" r="5080" b="254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71770" cy="7255510"/>
                    </a:xfrm>
                    <a:prstGeom prst="rect">
                      <a:avLst/>
                    </a:prstGeom>
                    <a:noFill/>
                    <a:ln>
                      <a:noFill/>
                    </a:ln>
                  </pic:spPr>
                </pic:pic>
              </a:graphicData>
            </a:graphic>
          </wp:anchor>
        </w:drawing>
      </w:r>
      <w:r>
        <w:rPr>
          <w:rFonts w:hint="eastAsia" w:ascii="宋体" w:hAnsi="宋体" w:eastAsia="宋体" w:cs="宋体"/>
          <w:color w:val="auto"/>
          <w:kern w:val="2"/>
          <w:sz w:val="24"/>
          <w:szCs w:val="24"/>
          <w:lang w:val="en-US" w:eastAsia="zh-CN" w:bidi="ar-SA"/>
        </w:rPr>
        <w:t>2.室外管道工程</w:t>
      </w:r>
    </w:p>
    <w:p>
      <w:pPr>
        <w:keepNext w:val="0"/>
        <w:keepLines w:val="0"/>
        <w:pageBreakBefore w:val="0"/>
        <w:widowControl w:val="0"/>
        <w:kinsoku/>
        <w:wordWrap/>
        <w:overflowPunct/>
        <w:topLinePunct w:val="0"/>
        <w:autoSpaceDE/>
        <w:autoSpaceDN/>
        <w:bidi w:val="0"/>
        <w:adjustRightInd w:val="0"/>
        <w:snapToGrid w:val="0"/>
        <w:spacing w:line="600" w:lineRule="exact"/>
        <w:ind w:firstLine="480" w:firstLineChars="200"/>
        <w:textAlignment w:val="auto"/>
        <w:outlineLvl w:val="9"/>
        <w:rPr>
          <w:rFonts w:hint="eastAsia" w:ascii="宋体" w:hAnsi="宋体" w:eastAsia="宋体" w:cs="宋体"/>
          <w:color w:val="auto"/>
          <w:kern w:val="2"/>
          <w:sz w:val="24"/>
          <w:szCs w:val="24"/>
          <w:lang w:val="en-US" w:eastAsia="zh-CN" w:bidi="ar-SA"/>
        </w:rPr>
      </w:pPr>
    </w:p>
    <w:p>
      <w:pPr>
        <w:pBdr>
          <w:bottom w:val="single" w:color="auto" w:sz="4" w:space="1"/>
        </w:pBdr>
        <w:spacing w:beforeLines="100"/>
        <w:ind w:left="420" w:hanging="420"/>
        <w:rPr>
          <w:rFonts w:hint="eastAsia" w:ascii="宋体" w:hAnsi="宋体" w:eastAsia="宋体" w:cs="宋体"/>
        </w:rPr>
      </w:pPr>
      <w:r>
        <w:rPr>
          <w:rFonts w:hint="eastAsia" w:ascii="宋体" w:hAnsi="宋体" w:eastAsia="宋体" w:cs="宋体"/>
        </w:rPr>
        <w:drawing>
          <wp:inline distT="0" distB="0" distL="114300" distR="114300">
            <wp:extent cx="5269230" cy="7273290"/>
            <wp:effectExtent l="0" t="0" r="762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69230" cy="7273290"/>
                    </a:xfrm>
                    <a:prstGeom prst="rect">
                      <a:avLst/>
                    </a:prstGeom>
                    <a:noFill/>
                    <a:ln>
                      <a:noFill/>
                    </a:ln>
                  </pic:spPr>
                </pic:pic>
              </a:graphicData>
            </a:graphic>
          </wp:inline>
        </w:drawing>
      </w:r>
    </w:p>
    <w:p>
      <w:pPr>
        <w:pStyle w:val="4"/>
        <w:rPr>
          <w:rFonts w:hint="eastAsia" w:ascii="宋体" w:hAnsi="宋体" w:eastAsia="宋体" w:cs="宋体"/>
        </w:rPr>
      </w:pPr>
      <w:r>
        <w:rPr>
          <w:rFonts w:hint="eastAsia" w:ascii="宋体" w:hAnsi="宋体" w:eastAsia="宋体" w:cs="宋体"/>
        </w:rPr>
        <w:drawing>
          <wp:inline distT="0" distB="0" distL="114300" distR="114300">
            <wp:extent cx="5269230" cy="7201535"/>
            <wp:effectExtent l="0" t="0" r="7620" b="184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269230" cy="720153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114925" cy="157162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114925" cy="1571625"/>
                    </a:xfrm>
                    <a:prstGeom prst="rect">
                      <a:avLst/>
                    </a:prstGeom>
                    <a:noFill/>
                    <a:ln>
                      <a:noFill/>
                    </a:ln>
                  </pic:spPr>
                </pic:pic>
              </a:graphicData>
            </a:graphic>
          </wp:inline>
        </w:drawing>
      </w:r>
    </w:p>
    <w:p>
      <w:pPr>
        <w:pStyle w:val="4"/>
        <w:numPr>
          <w:ilvl w:val="0"/>
          <w:numId w:val="0"/>
        </w:numPr>
        <w:rPr>
          <w:rFonts w:hint="eastAsia" w:ascii="宋体" w:hAnsi="宋体" w:eastAsia="宋体" w:cs="宋体"/>
          <w:lang w:val="en-US" w:eastAsia="zh-CN"/>
        </w:rPr>
      </w:pPr>
      <w:r>
        <w:rPr>
          <w:rFonts w:hint="eastAsia" w:ascii="宋体" w:hAnsi="宋体" w:eastAsia="宋体" w:cs="宋体"/>
          <w:lang w:val="en-US" w:eastAsia="zh-CN"/>
        </w:rPr>
        <w:t>3.室外弱电工程</w:t>
      </w:r>
    </w:p>
    <w:p>
      <w:pPr>
        <w:pStyle w:val="4"/>
        <w:numPr>
          <w:ilvl w:val="0"/>
          <w:numId w:val="0"/>
        </w:numPr>
        <w:rPr>
          <w:rFonts w:hint="eastAsia" w:ascii="宋体" w:hAnsi="宋体" w:eastAsia="宋体" w:cs="宋体"/>
        </w:rPr>
      </w:pPr>
      <w:r>
        <w:rPr>
          <w:rFonts w:hint="eastAsia" w:ascii="宋体" w:hAnsi="宋体" w:eastAsia="宋体" w:cs="宋体"/>
        </w:rPr>
        <w:drawing>
          <wp:inline distT="0" distB="0" distL="114300" distR="114300">
            <wp:extent cx="5210175" cy="74676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210175" cy="746760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271135" cy="4168140"/>
            <wp:effectExtent l="0" t="0" r="5715" b="38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71135" cy="4168140"/>
                    </a:xfrm>
                    <a:prstGeom prst="rect">
                      <a:avLst/>
                    </a:prstGeom>
                    <a:noFill/>
                    <a:ln>
                      <a:noFill/>
                    </a:ln>
                  </pic:spPr>
                </pic:pic>
              </a:graphicData>
            </a:graphic>
          </wp:inline>
        </w:drawing>
      </w: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rPr>
          <w:rFonts w:hint="eastAsia" w:ascii="宋体" w:hAnsi="宋体" w:eastAsia="宋体" w:cs="宋体"/>
          <w:lang w:val="en-US" w:eastAsia="zh-CN"/>
        </w:rPr>
      </w:pPr>
    </w:p>
    <w:p>
      <w:pPr>
        <w:pStyle w:val="4"/>
        <w:numPr>
          <w:ilvl w:val="0"/>
          <w:numId w:val="0"/>
        </w:numPr>
        <w:ind w:leftChars="200"/>
        <w:rPr>
          <w:rFonts w:hint="eastAsia" w:ascii="宋体" w:hAnsi="宋体" w:eastAsia="宋体" w:cs="宋体"/>
          <w:lang w:val="en-US" w:eastAsia="zh-CN"/>
        </w:rPr>
      </w:pPr>
      <w:r>
        <w:rPr>
          <w:rFonts w:hint="eastAsia" w:ascii="宋体" w:hAnsi="宋体" w:eastAsia="宋体" w:cs="宋体"/>
          <w:lang w:val="en-US" w:eastAsia="zh-CN"/>
        </w:rPr>
        <w:t>4.电气设备安装工程</w:t>
      </w:r>
    </w:p>
    <w:p>
      <w:pPr>
        <w:pStyle w:val="4"/>
        <w:numPr>
          <w:ilvl w:val="0"/>
          <w:numId w:val="0"/>
        </w:numPr>
        <w:rPr>
          <w:rFonts w:hint="eastAsia" w:ascii="宋体" w:hAnsi="宋体" w:eastAsia="宋体" w:cs="宋体"/>
        </w:rPr>
      </w:pPr>
      <w:r>
        <w:rPr>
          <w:rFonts w:hint="eastAsia" w:ascii="宋体" w:hAnsi="宋体" w:eastAsia="宋体" w:cs="宋体"/>
        </w:rPr>
        <w:drawing>
          <wp:inline distT="0" distB="0" distL="114300" distR="114300">
            <wp:extent cx="5271770" cy="7279640"/>
            <wp:effectExtent l="0" t="0" r="5080" b="165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271770" cy="7279640"/>
                    </a:xfrm>
                    <a:prstGeom prst="rect">
                      <a:avLst/>
                    </a:prstGeom>
                    <a:noFill/>
                    <a:ln>
                      <a:noFill/>
                    </a:ln>
                  </pic:spPr>
                </pic:pic>
              </a:graphicData>
            </a:graphic>
          </wp:inline>
        </w:drawing>
      </w:r>
    </w:p>
    <w:p>
      <w:pPr>
        <w:pStyle w:val="4"/>
        <w:numPr>
          <w:ilvl w:val="0"/>
          <w:numId w:val="0"/>
        </w:numPr>
        <w:rPr>
          <w:rFonts w:hint="eastAsia" w:ascii="宋体" w:hAnsi="宋体" w:eastAsia="宋体" w:cs="宋体"/>
        </w:rPr>
      </w:pPr>
    </w:p>
    <w:p>
      <w:pPr>
        <w:pStyle w:val="4"/>
        <w:numPr>
          <w:ilvl w:val="0"/>
          <w:numId w:val="0"/>
        </w:numPr>
        <w:rPr>
          <w:rFonts w:hint="eastAsia" w:ascii="宋体" w:hAnsi="宋体" w:eastAsia="宋体" w:cs="宋体"/>
        </w:rPr>
      </w:pPr>
    </w:p>
    <w:p>
      <w:pPr>
        <w:pStyle w:val="4"/>
        <w:numPr>
          <w:ilvl w:val="0"/>
          <w:numId w:val="0"/>
        </w:numPr>
        <w:rPr>
          <w:rFonts w:hint="eastAsia" w:ascii="宋体" w:hAnsi="宋体" w:eastAsia="宋体" w:cs="宋体"/>
        </w:rPr>
      </w:pPr>
      <w:r>
        <w:rPr>
          <w:rFonts w:hint="eastAsia" w:ascii="宋体" w:hAnsi="宋体" w:eastAsia="宋体" w:cs="宋体"/>
        </w:rPr>
        <w:drawing>
          <wp:inline distT="0" distB="0" distL="114300" distR="114300">
            <wp:extent cx="5270500" cy="7454900"/>
            <wp:effectExtent l="0" t="0" r="6350" b="1270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70500" cy="7454900"/>
                    </a:xfrm>
                    <a:prstGeom prst="rect">
                      <a:avLst/>
                    </a:prstGeom>
                    <a:noFill/>
                    <a:ln>
                      <a:noFill/>
                    </a:ln>
                  </pic:spPr>
                </pic:pic>
              </a:graphicData>
            </a:graphic>
          </wp:inline>
        </w:drawing>
      </w:r>
    </w:p>
    <w:p>
      <w:pPr>
        <w:pStyle w:val="4"/>
        <w:numPr>
          <w:ilvl w:val="0"/>
          <w:numId w:val="0"/>
        </w:numPr>
        <w:rPr>
          <w:rFonts w:hint="eastAsia" w:ascii="宋体" w:hAnsi="宋体" w:eastAsia="宋体" w:cs="宋体"/>
        </w:rPr>
      </w:pPr>
      <w:r>
        <w:rPr>
          <w:rFonts w:hint="eastAsia" w:ascii="宋体" w:hAnsi="宋体" w:eastAsia="宋体" w:cs="宋体"/>
        </w:rPr>
        <w:drawing>
          <wp:inline distT="0" distB="0" distL="114300" distR="114300">
            <wp:extent cx="5270500" cy="7426325"/>
            <wp:effectExtent l="0" t="0" r="635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270500" cy="742632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271770" cy="6736715"/>
            <wp:effectExtent l="0" t="0" r="5080"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271770" cy="6736715"/>
                    </a:xfrm>
                    <a:prstGeom prst="rect">
                      <a:avLst/>
                    </a:prstGeom>
                    <a:noFill/>
                    <a:ln>
                      <a:noFill/>
                    </a:ln>
                  </pic:spPr>
                </pic:pic>
              </a:graphicData>
            </a:graphic>
          </wp:inline>
        </w:drawing>
      </w:r>
    </w:p>
    <w:p>
      <w:pPr>
        <w:pStyle w:val="4"/>
        <w:numPr>
          <w:ilvl w:val="0"/>
          <w:numId w:val="0"/>
        </w:numPr>
        <w:rPr>
          <w:rFonts w:hint="eastAsia" w:ascii="宋体" w:hAnsi="宋体" w:eastAsia="宋体" w:cs="宋体"/>
          <w:lang w:val="en-US" w:eastAsia="zh-CN"/>
        </w:rPr>
      </w:pPr>
      <w:r>
        <w:rPr>
          <w:rFonts w:hint="eastAsia" w:ascii="宋体" w:hAnsi="宋体" w:eastAsia="宋体" w:cs="宋体"/>
        </w:rPr>
        <w:drawing>
          <wp:inline distT="0" distB="0" distL="114300" distR="114300">
            <wp:extent cx="5269230" cy="1895475"/>
            <wp:effectExtent l="0" t="0" r="762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269230" cy="1895475"/>
                    </a:xfrm>
                    <a:prstGeom prst="rect">
                      <a:avLst/>
                    </a:prstGeom>
                    <a:noFill/>
                    <a:ln>
                      <a:noFill/>
                    </a:ln>
                  </pic:spPr>
                </pic:pic>
              </a:graphicData>
            </a:graphic>
          </wp:inline>
        </w:drawing>
      </w:r>
    </w:p>
    <w:p>
      <w:pPr>
        <w:pStyle w:val="4"/>
        <w:numPr>
          <w:ilvl w:val="0"/>
          <w:numId w:val="0"/>
        </w:numPr>
        <w:ind w:leftChars="200"/>
        <w:rPr>
          <w:rFonts w:hint="eastAsia" w:ascii="宋体" w:hAnsi="宋体" w:eastAsia="宋体" w:cs="宋体"/>
          <w:lang w:val="en-US" w:eastAsia="zh-CN"/>
        </w:rPr>
      </w:pPr>
      <w:r>
        <w:rPr>
          <w:rFonts w:hint="eastAsia" w:ascii="宋体" w:hAnsi="宋体" w:eastAsia="宋体" w:cs="宋体"/>
          <w:lang w:val="en-US" w:eastAsia="zh-CN"/>
        </w:rPr>
        <w:t>5.土建工程</w:t>
      </w:r>
    </w:p>
    <w:p>
      <w:pPr>
        <w:pStyle w:val="4"/>
        <w:numPr>
          <w:ilvl w:val="0"/>
          <w:numId w:val="0"/>
        </w:numPr>
        <w:ind w:leftChars="200"/>
        <w:rPr>
          <w:rFonts w:hint="eastAsia" w:ascii="宋体" w:hAnsi="宋体" w:eastAsia="宋体" w:cs="宋体"/>
        </w:rPr>
      </w:pPr>
      <w:r>
        <w:rPr>
          <w:rFonts w:hint="eastAsia" w:ascii="宋体" w:hAnsi="宋体" w:eastAsia="宋体" w:cs="宋体"/>
        </w:rPr>
        <w:drawing>
          <wp:inline distT="0" distB="0" distL="114300" distR="114300">
            <wp:extent cx="5143500" cy="75247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143500" cy="7524750"/>
                    </a:xfrm>
                    <a:prstGeom prst="rect">
                      <a:avLst/>
                    </a:prstGeom>
                    <a:noFill/>
                    <a:ln>
                      <a:noFill/>
                    </a:ln>
                  </pic:spPr>
                </pic:pic>
              </a:graphicData>
            </a:graphic>
          </wp:inline>
        </w:drawing>
      </w:r>
    </w:p>
    <w:p>
      <w:pPr>
        <w:pStyle w:val="4"/>
        <w:numPr>
          <w:ilvl w:val="0"/>
          <w:numId w:val="0"/>
        </w:numPr>
        <w:ind w:leftChars="200"/>
        <w:rPr>
          <w:rFonts w:hint="eastAsia" w:ascii="宋体" w:hAnsi="宋体" w:eastAsia="宋体" w:cs="宋体"/>
        </w:rPr>
      </w:pPr>
    </w:p>
    <w:p>
      <w:pPr>
        <w:pStyle w:val="4"/>
        <w:numPr>
          <w:ilvl w:val="0"/>
          <w:numId w:val="0"/>
        </w:numPr>
        <w:ind w:leftChars="200"/>
        <w:rPr>
          <w:rFonts w:hint="eastAsia" w:ascii="宋体" w:hAnsi="宋体" w:eastAsia="宋体" w:cs="宋体"/>
        </w:rPr>
      </w:pPr>
    </w:p>
    <w:p>
      <w:pPr>
        <w:pStyle w:val="4"/>
        <w:numPr>
          <w:ilvl w:val="0"/>
          <w:numId w:val="0"/>
        </w:numPr>
        <w:ind w:leftChars="200"/>
        <w:rPr>
          <w:rFonts w:hint="eastAsia" w:ascii="宋体" w:hAnsi="宋体" w:eastAsia="宋体" w:cs="宋体"/>
        </w:rPr>
      </w:pPr>
      <w:r>
        <w:rPr>
          <w:rFonts w:hint="eastAsia" w:ascii="宋体" w:hAnsi="宋体" w:eastAsia="宋体" w:cs="宋体"/>
        </w:rPr>
        <w:drawing>
          <wp:inline distT="0" distB="0" distL="114300" distR="114300">
            <wp:extent cx="5191125" cy="735330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tretch>
                      <a:fillRect/>
                    </a:stretch>
                  </pic:blipFill>
                  <pic:spPr>
                    <a:xfrm>
                      <a:off x="0" y="0"/>
                      <a:ext cx="5191125" cy="7353300"/>
                    </a:xfrm>
                    <a:prstGeom prst="rect">
                      <a:avLst/>
                    </a:prstGeom>
                    <a:noFill/>
                    <a:ln>
                      <a:noFill/>
                    </a:ln>
                  </pic:spPr>
                </pic:pic>
              </a:graphicData>
            </a:graphic>
          </wp:inline>
        </w:drawing>
      </w:r>
    </w:p>
    <w:p>
      <w:pPr>
        <w:pStyle w:val="4"/>
        <w:numPr>
          <w:ilvl w:val="0"/>
          <w:numId w:val="0"/>
        </w:numPr>
        <w:ind w:leftChars="200"/>
        <w:rPr>
          <w:rFonts w:hint="eastAsia" w:ascii="宋体" w:hAnsi="宋体" w:eastAsia="宋体" w:cs="宋体"/>
        </w:rPr>
      </w:pPr>
      <w:r>
        <w:rPr>
          <w:rFonts w:hint="eastAsia" w:ascii="宋体" w:hAnsi="宋体" w:eastAsia="宋体" w:cs="宋体"/>
        </w:rPr>
        <w:drawing>
          <wp:inline distT="0" distB="0" distL="114300" distR="114300">
            <wp:extent cx="5273675" cy="7574280"/>
            <wp:effectExtent l="0" t="0" r="3175"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a:stretch>
                      <a:fillRect/>
                    </a:stretch>
                  </pic:blipFill>
                  <pic:spPr>
                    <a:xfrm>
                      <a:off x="0" y="0"/>
                      <a:ext cx="5273675" cy="757428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219700" cy="75628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tretch>
                      <a:fillRect/>
                    </a:stretch>
                  </pic:blipFill>
                  <pic:spPr>
                    <a:xfrm>
                      <a:off x="0" y="0"/>
                      <a:ext cx="5219700" cy="756285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238750" cy="75628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5238750" cy="756285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271135" cy="7593330"/>
            <wp:effectExtent l="0" t="0" r="5715"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271135" cy="759333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162550" cy="74295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5162550" cy="742950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153025" cy="279082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153025" cy="2790825"/>
                    </a:xfrm>
                    <a:prstGeom prst="rect">
                      <a:avLst/>
                    </a:prstGeom>
                    <a:noFill/>
                    <a:ln>
                      <a:noFill/>
                    </a:ln>
                  </pic:spPr>
                </pic:pic>
              </a:graphicData>
            </a:graphic>
          </wp:inline>
        </w:drawing>
      </w:r>
    </w:p>
    <w:p>
      <w:pPr>
        <w:pStyle w:val="4"/>
        <w:numPr>
          <w:ilvl w:val="0"/>
          <w:numId w:val="0"/>
        </w:numPr>
        <w:ind w:leftChars="200"/>
        <w:rPr>
          <w:rFonts w:hint="eastAsia" w:ascii="宋体" w:hAnsi="宋体" w:eastAsia="宋体" w:cs="宋体"/>
          <w:lang w:val="en-US" w:eastAsia="zh-CN"/>
        </w:rPr>
      </w:pPr>
      <w:r>
        <w:rPr>
          <w:rFonts w:hint="eastAsia" w:ascii="宋体" w:hAnsi="宋体" w:eastAsia="宋体" w:cs="宋体"/>
          <w:lang w:val="en-US" w:eastAsia="zh-CN"/>
        </w:rPr>
        <w:t>6.风空调工程</w:t>
      </w:r>
    </w:p>
    <w:p>
      <w:pPr>
        <w:pStyle w:val="4"/>
        <w:numPr>
          <w:ilvl w:val="0"/>
          <w:numId w:val="0"/>
        </w:numPr>
        <w:ind w:leftChars="200"/>
        <w:rPr>
          <w:rFonts w:hint="eastAsia" w:ascii="宋体" w:hAnsi="宋体" w:eastAsia="宋体" w:cs="宋体"/>
          <w:lang w:val="en-US" w:eastAsia="zh-CN"/>
        </w:rPr>
      </w:pPr>
      <w:r>
        <w:rPr>
          <w:rFonts w:hint="eastAsia" w:ascii="宋体" w:hAnsi="宋体" w:eastAsia="宋体" w:cs="宋体"/>
        </w:rPr>
        <w:drawing>
          <wp:inline distT="0" distB="0" distL="114300" distR="114300">
            <wp:extent cx="5210175" cy="2419350"/>
            <wp:effectExtent l="0" t="0" r="952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5210175" cy="2419350"/>
                    </a:xfrm>
                    <a:prstGeom prst="rect">
                      <a:avLst/>
                    </a:prstGeom>
                    <a:noFill/>
                    <a:ln>
                      <a:noFill/>
                    </a:ln>
                  </pic:spPr>
                </pic:pic>
              </a:graphicData>
            </a:graphic>
          </wp:inline>
        </w:drawing>
      </w:r>
    </w:p>
    <w:p>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四、施工要求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FF0000"/>
          <w:sz w:val="28"/>
          <w:szCs w:val="28"/>
        </w:rPr>
      </w:pPr>
      <w:r>
        <w:rPr>
          <w:rFonts w:hint="eastAsia" w:ascii="宋体" w:hAnsi="宋体" w:eastAsia="宋体" w:cs="宋体"/>
          <w:color w:val="auto"/>
          <w:kern w:val="2"/>
          <w:sz w:val="24"/>
          <w:szCs w:val="24"/>
          <w:lang w:val="en-US" w:eastAsia="zh-CN" w:bidi="ar-SA"/>
        </w:rPr>
        <w:t>在施工期间，中标供应商必须注意施工人员安全，加强安全措施，并对施工人员进行安全教育。施工人员必须持证上岗。因采购人工作的特殊性，要求中标供应商在施工中做到封闭性施工。</w:t>
      </w:r>
    </w:p>
    <w:p>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五、商务要求（如合同价款及结算方式等）</w:t>
      </w:r>
    </w:p>
    <w:p>
      <w:pPr>
        <w:pStyle w:val="39"/>
        <w:spacing w:line="440" w:lineRule="exact"/>
        <w:ind w:firstLine="480"/>
        <w:rPr>
          <w:rFonts w:ascii="宋体" w:hAnsi="宋体" w:eastAsia="宋体" w:cs="宋体"/>
          <w:color w:val="000000" w:themeColor="text1"/>
          <w:sz w:val="24"/>
          <w:szCs w:val="24"/>
        </w:rPr>
      </w:pPr>
      <w:r>
        <w:rPr>
          <w:rFonts w:hint="eastAsia" w:ascii="宋体" w:hAnsi="宋体" w:eastAsia="宋体" w:cs="宋体"/>
          <w:color w:val="000000" w:themeColor="text1"/>
          <w:sz w:val="24"/>
          <w:szCs w:val="24"/>
        </w:rPr>
        <w:t>合同签订后，项目完成并验收合格后甲方向乙方支付合同款的 70%，待结算审计完成后甲方向乙方支付至项目结算价款的100%，乙方要在项目质保期间严格履行好质保责任。</w:t>
      </w:r>
    </w:p>
    <w:p>
      <w:pPr>
        <w:pBdr>
          <w:bottom w:val="single" w:color="auto" w:sz="4" w:space="1"/>
        </w:pBdr>
        <w:spacing w:beforeLines="100"/>
        <w:rPr>
          <w:rFonts w:hint="eastAsia" w:ascii="宋体" w:hAnsi="宋体" w:eastAsia="宋体" w:cs="宋体"/>
          <w:b/>
          <w:sz w:val="28"/>
          <w:szCs w:val="28"/>
        </w:rPr>
      </w:pPr>
      <w:r>
        <w:rPr>
          <w:rFonts w:hint="eastAsia" w:ascii="宋体" w:hAnsi="宋体" w:eastAsia="宋体" w:cs="宋体"/>
          <w:b/>
          <w:sz w:val="28"/>
          <w:szCs w:val="28"/>
        </w:rPr>
        <w:t>六、其他</w:t>
      </w:r>
    </w:p>
    <w:p>
      <w:pPr>
        <w:spacing w:line="400" w:lineRule="exact"/>
        <w:ind w:firstLine="560" w:firstLineChars="200"/>
        <w:rPr>
          <w:rFonts w:hint="eastAsia" w:ascii="宋体" w:hAnsi="宋体" w:eastAsia="宋体" w:cs="宋体"/>
          <w:sz w:val="28"/>
          <w:szCs w:val="28"/>
        </w:rPr>
      </w:pP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（一）对供应商的业绩要求。</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具有2021年1月1日至今的类似项目业绩合同（以合同签订日期为准），投标响应文件中附有说明其业绩证明材料（业绩以合同为依据）。</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（二）质量验收标准或规范</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工程质量符合国家现行行业施工验收规范“合格”标准。</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（三）违约责任</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1、发包人承诺按照法律规定履行项目审批手续、筹集工程建设资金并按照合同约定的期限和方式支付合同价款。</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2、承包人承诺按照法律规定及合同约定组织完成工程施工，确保具有合法的施工资质，保证工程质量和安全，不进行转包及违法分包，并在缺陷责任期及保修期内承担相应的工程维修责任。</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3、发包人和承包人通过招投标形式签订合同的，双方理解并承诺不再就同一工程另行签订与合同实质性内容相背离的协议。</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（四）与本工程相关的特别说明：</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本项目前期已完成设计，则在申请项目时向财政部门预算主管处室申请，将设计费从采购预算中剥离。</w:t>
      </w:r>
    </w:p>
    <w:p>
      <w:pPr>
        <w:pStyle w:val="39"/>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项目监理费用偏低向采购监管部门申请自行采购或分散采购。</w:t>
      </w:r>
    </w:p>
    <w:p>
      <w:pPr>
        <w:spacing w:line="400" w:lineRule="exact"/>
        <w:ind w:firstLine="420" w:firstLineChars="200"/>
        <w:rPr>
          <w:rFonts w:hint="eastAsia" w:ascii="宋体" w:hAnsi="宋体" w:eastAsia="宋体" w:cs="宋体"/>
        </w:rPr>
      </w:pPr>
    </w:p>
    <w:sectPr>
      <w:headerReference r:id="rId3" w:type="default"/>
      <w:pgSz w:w="11906" w:h="16838"/>
      <w:pgMar w:top="1440" w:right="1800" w:bottom="1135"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中宋">
    <w:altName w:val="宋体"/>
    <w:panose1 w:val="02010600040101010101"/>
    <w:charset w:val="86"/>
    <w:family w:val="auto"/>
    <w:pitch w:val="default"/>
    <w:sig w:usb0="00000000" w:usb1="00000000" w:usb2="00000010" w:usb3="00000000" w:csb0="0004009F" w:csb1="00000000"/>
  </w:font>
  <w:font w:name="Calibri Light">
    <w:panose1 w:val="020F0302020204030204"/>
    <w:charset w:val="00"/>
    <w:family w:val="swiss"/>
    <w:pitch w:val="default"/>
    <w:sig w:usb0="A00002EF" w:usb1="4000207B" w:usb2="00000000" w:usb3="00000000" w:csb0="2000019F" w:csb1="00000000"/>
  </w:font>
  <w:font w:name="华文仿宋">
    <w:altName w:val="仿宋"/>
    <w:panose1 w:val="02010600040101010101"/>
    <w:charset w:val="86"/>
    <w:family w:val="auto"/>
    <w:pitch w:val="default"/>
    <w:sig w:usb0="00000000" w:usb1="00000000" w:usb2="00000010" w:usb3="00000000" w:csb0="0004009F" w:csb1="0000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jc w:val="both"/>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YjgxYmJmMmI1NDA1ZGYxMzdlOTBjNGIyMDAwYTU2OGIifQ=="/>
  </w:docVars>
  <w:rsids>
    <w:rsidRoot w:val="0022387C"/>
    <w:rsid w:val="0000159C"/>
    <w:rsid w:val="000019FA"/>
    <w:rsid w:val="00002BB3"/>
    <w:rsid w:val="00003F53"/>
    <w:rsid w:val="00004F9A"/>
    <w:rsid w:val="00006A52"/>
    <w:rsid w:val="00012137"/>
    <w:rsid w:val="00012844"/>
    <w:rsid w:val="00012F9B"/>
    <w:rsid w:val="00013929"/>
    <w:rsid w:val="00014DAF"/>
    <w:rsid w:val="00015802"/>
    <w:rsid w:val="00016042"/>
    <w:rsid w:val="00022F41"/>
    <w:rsid w:val="00023261"/>
    <w:rsid w:val="000234CF"/>
    <w:rsid w:val="000235C8"/>
    <w:rsid w:val="00027E6B"/>
    <w:rsid w:val="0003251F"/>
    <w:rsid w:val="00032BB4"/>
    <w:rsid w:val="00033377"/>
    <w:rsid w:val="00033B5A"/>
    <w:rsid w:val="00037F2F"/>
    <w:rsid w:val="00037FD3"/>
    <w:rsid w:val="000403A2"/>
    <w:rsid w:val="00040799"/>
    <w:rsid w:val="00040973"/>
    <w:rsid w:val="00043830"/>
    <w:rsid w:val="000440AF"/>
    <w:rsid w:val="00044F32"/>
    <w:rsid w:val="00051EF3"/>
    <w:rsid w:val="000543B4"/>
    <w:rsid w:val="00054879"/>
    <w:rsid w:val="000556F1"/>
    <w:rsid w:val="0005692F"/>
    <w:rsid w:val="00061A13"/>
    <w:rsid w:val="00063EEF"/>
    <w:rsid w:val="00064071"/>
    <w:rsid w:val="00064386"/>
    <w:rsid w:val="00067A39"/>
    <w:rsid w:val="00067D44"/>
    <w:rsid w:val="0007053B"/>
    <w:rsid w:val="00070AA6"/>
    <w:rsid w:val="0007534F"/>
    <w:rsid w:val="000770B7"/>
    <w:rsid w:val="00077B80"/>
    <w:rsid w:val="000857F2"/>
    <w:rsid w:val="00090002"/>
    <w:rsid w:val="000906B5"/>
    <w:rsid w:val="000911CC"/>
    <w:rsid w:val="000951C6"/>
    <w:rsid w:val="00095A8D"/>
    <w:rsid w:val="00096428"/>
    <w:rsid w:val="00097CDB"/>
    <w:rsid w:val="000A0237"/>
    <w:rsid w:val="000A2583"/>
    <w:rsid w:val="000B5ACF"/>
    <w:rsid w:val="000B6858"/>
    <w:rsid w:val="000C048C"/>
    <w:rsid w:val="000C078B"/>
    <w:rsid w:val="000C21A4"/>
    <w:rsid w:val="000C538D"/>
    <w:rsid w:val="000C59A5"/>
    <w:rsid w:val="000D0715"/>
    <w:rsid w:val="000D0AF3"/>
    <w:rsid w:val="000D0DE1"/>
    <w:rsid w:val="000D1277"/>
    <w:rsid w:val="000D4097"/>
    <w:rsid w:val="000E3FB5"/>
    <w:rsid w:val="000E6AE7"/>
    <w:rsid w:val="000F0C8A"/>
    <w:rsid w:val="000F1A9A"/>
    <w:rsid w:val="000F27AD"/>
    <w:rsid w:val="000F2BEC"/>
    <w:rsid w:val="000F3064"/>
    <w:rsid w:val="000F35AB"/>
    <w:rsid w:val="000F3645"/>
    <w:rsid w:val="000F4ECB"/>
    <w:rsid w:val="000F66FE"/>
    <w:rsid w:val="000F6831"/>
    <w:rsid w:val="000F6A10"/>
    <w:rsid w:val="000F735B"/>
    <w:rsid w:val="000F7DA6"/>
    <w:rsid w:val="00100C1B"/>
    <w:rsid w:val="00103379"/>
    <w:rsid w:val="00106530"/>
    <w:rsid w:val="00107B8A"/>
    <w:rsid w:val="001101BD"/>
    <w:rsid w:val="00111F0F"/>
    <w:rsid w:val="001131D6"/>
    <w:rsid w:val="00113B9B"/>
    <w:rsid w:val="00121FC0"/>
    <w:rsid w:val="00122D76"/>
    <w:rsid w:val="001254F9"/>
    <w:rsid w:val="001257D4"/>
    <w:rsid w:val="0013015E"/>
    <w:rsid w:val="00131904"/>
    <w:rsid w:val="0013342E"/>
    <w:rsid w:val="001338D9"/>
    <w:rsid w:val="00133ADB"/>
    <w:rsid w:val="00134EE2"/>
    <w:rsid w:val="001351E3"/>
    <w:rsid w:val="00135AA2"/>
    <w:rsid w:val="00136D4A"/>
    <w:rsid w:val="00137E7B"/>
    <w:rsid w:val="00142244"/>
    <w:rsid w:val="001454AD"/>
    <w:rsid w:val="001455F6"/>
    <w:rsid w:val="001456C7"/>
    <w:rsid w:val="0015361E"/>
    <w:rsid w:val="00156ED5"/>
    <w:rsid w:val="001630D0"/>
    <w:rsid w:val="00164101"/>
    <w:rsid w:val="00164EE1"/>
    <w:rsid w:val="00166FD9"/>
    <w:rsid w:val="00167ECE"/>
    <w:rsid w:val="0017054A"/>
    <w:rsid w:val="00171A61"/>
    <w:rsid w:val="00173749"/>
    <w:rsid w:val="00173A35"/>
    <w:rsid w:val="0017410F"/>
    <w:rsid w:val="00174285"/>
    <w:rsid w:val="00175756"/>
    <w:rsid w:val="00176F0E"/>
    <w:rsid w:val="00184F72"/>
    <w:rsid w:val="00187846"/>
    <w:rsid w:val="00191A7E"/>
    <w:rsid w:val="00193B5F"/>
    <w:rsid w:val="001947E8"/>
    <w:rsid w:val="00194890"/>
    <w:rsid w:val="00196A1C"/>
    <w:rsid w:val="001A2103"/>
    <w:rsid w:val="001A5309"/>
    <w:rsid w:val="001A5764"/>
    <w:rsid w:val="001B0699"/>
    <w:rsid w:val="001B2019"/>
    <w:rsid w:val="001B49FD"/>
    <w:rsid w:val="001C0BA3"/>
    <w:rsid w:val="001C0BBD"/>
    <w:rsid w:val="001C25ED"/>
    <w:rsid w:val="001D0B39"/>
    <w:rsid w:val="001D1BCB"/>
    <w:rsid w:val="001D22C0"/>
    <w:rsid w:val="001D4171"/>
    <w:rsid w:val="001D576E"/>
    <w:rsid w:val="001D70BC"/>
    <w:rsid w:val="001E2BB9"/>
    <w:rsid w:val="001E6A70"/>
    <w:rsid w:val="001F2059"/>
    <w:rsid w:val="001F49A1"/>
    <w:rsid w:val="001F4ACC"/>
    <w:rsid w:val="001F7532"/>
    <w:rsid w:val="00201795"/>
    <w:rsid w:val="0020498C"/>
    <w:rsid w:val="00207790"/>
    <w:rsid w:val="00210CFC"/>
    <w:rsid w:val="00210FBE"/>
    <w:rsid w:val="002125C8"/>
    <w:rsid w:val="00213205"/>
    <w:rsid w:val="002137AF"/>
    <w:rsid w:val="002174B0"/>
    <w:rsid w:val="00220787"/>
    <w:rsid w:val="0022387C"/>
    <w:rsid w:val="00230C6A"/>
    <w:rsid w:val="00233D53"/>
    <w:rsid w:val="002345B9"/>
    <w:rsid w:val="00237A3F"/>
    <w:rsid w:val="00237C8C"/>
    <w:rsid w:val="0024210D"/>
    <w:rsid w:val="00244C29"/>
    <w:rsid w:val="00247B11"/>
    <w:rsid w:val="00250468"/>
    <w:rsid w:val="00250A0D"/>
    <w:rsid w:val="00250B6E"/>
    <w:rsid w:val="00252050"/>
    <w:rsid w:val="00253B74"/>
    <w:rsid w:val="002547E0"/>
    <w:rsid w:val="00255DBC"/>
    <w:rsid w:val="0025777A"/>
    <w:rsid w:val="00260306"/>
    <w:rsid w:val="00261898"/>
    <w:rsid w:val="00264014"/>
    <w:rsid w:val="0026501F"/>
    <w:rsid w:val="0026629F"/>
    <w:rsid w:val="00266611"/>
    <w:rsid w:val="00267AE5"/>
    <w:rsid w:val="00267C8A"/>
    <w:rsid w:val="00271136"/>
    <w:rsid w:val="00273219"/>
    <w:rsid w:val="002742EA"/>
    <w:rsid w:val="0027449B"/>
    <w:rsid w:val="00276641"/>
    <w:rsid w:val="0028033D"/>
    <w:rsid w:val="00282837"/>
    <w:rsid w:val="00291777"/>
    <w:rsid w:val="0029384E"/>
    <w:rsid w:val="002938B0"/>
    <w:rsid w:val="002961E2"/>
    <w:rsid w:val="00296372"/>
    <w:rsid w:val="00297703"/>
    <w:rsid w:val="00297866"/>
    <w:rsid w:val="002A3B25"/>
    <w:rsid w:val="002A6815"/>
    <w:rsid w:val="002B35C4"/>
    <w:rsid w:val="002B36C2"/>
    <w:rsid w:val="002B59BE"/>
    <w:rsid w:val="002B65AB"/>
    <w:rsid w:val="002B696D"/>
    <w:rsid w:val="002C4511"/>
    <w:rsid w:val="002D2B5F"/>
    <w:rsid w:val="002D327B"/>
    <w:rsid w:val="002D41DD"/>
    <w:rsid w:val="002D7418"/>
    <w:rsid w:val="002E1660"/>
    <w:rsid w:val="002E43F6"/>
    <w:rsid w:val="002E7C3E"/>
    <w:rsid w:val="002F1C19"/>
    <w:rsid w:val="002F1C7D"/>
    <w:rsid w:val="002F1EC9"/>
    <w:rsid w:val="002F25EC"/>
    <w:rsid w:val="002F2EAB"/>
    <w:rsid w:val="002F30DD"/>
    <w:rsid w:val="002F3224"/>
    <w:rsid w:val="002F7D7D"/>
    <w:rsid w:val="00300067"/>
    <w:rsid w:val="00300B27"/>
    <w:rsid w:val="0030123B"/>
    <w:rsid w:val="00301FAE"/>
    <w:rsid w:val="003024CF"/>
    <w:rsid w:val="00306470"/>
    <w:rsid w:val="00311862"/>
    <w:rsid w:val="00316D60"/>
    <w:rsid w:val="003172BB"/>
    <w:rsid w:val="00322208"/>
    <w:rsid w:val="003245F8"/>
    <w:rsid w:val="00325D47"/>
    <w:rsid w:val="00325EF1"/>
    <w:rsid w:val="003276DE"/>
    <w:rsid w:val="00332A7C"/>
    <w:rsid w:val="00337CFC"/>
    <w:rsid w:val="003406B1"/>
    <w:rsid w:val="00343305"/>
    <w:rsid w:val="003443D3"/>
    <w:rsid w:val="003450CD"/>
    <w:rsid w:val="00345F35"/>
    <w:rsid w:val="00351734"/>
    <w:rsid w:val="00354FCF"/>
    <w:rsid w:val="00360830"/>
    <w:rsid w:val="00364896"/>
    <w:rsid w:val="00366A2C"/>
    <w:rsid w:val="00372CF8"/>
    <w:rsid w:val="00373AE9"/>
    <w:rsid w:val="00374506"/>
    <w:rsid w:val="0037495D"/>
    <w:rsid w:val="00375819"/>
    <w:rsid w:val="00375C89"/>
    <w:rsid w:val="00376DAF"/>
    <w:rsid w:val="003833FB"/>
    <w:rsid w:val="00383F8F"/>
    <w:rsid w:val="003872CB"/>
    <w:rsid w:val="00387AFC"/>
    <w:rsid w:val="00390290"/>
    <w:rsid w:val="0039216D"/>
    <w:rsid w:val="00392EBD"/>
    <w:rsid w:val="00393459"/>
    <w:rsid w:val="003943D1"/>
    <w:rsid w:val="0039449C"/>
    <w:rsid w:val="00395695"/>
    <w:rsid w:val="003A0002"/>
    <w:rsid w:val="003A0295"/>
    <w:rsid w:val="003A0D83"/>
    <w:rsid w:val="003B0D75"/>
    <w:rsid w:val="003B3207"/>
    <w:rsid w:val="003C3325"/>
    <w:rsid w:val="003D2606"/>
    <w:rsid w:val="003D39C7"/>
    <w:rsid w:val="003D45F5"/>
    <w:rsid w:val="003D6B60"/>
    <w:rsid w:val="003E010E"/>
    <w:rsid w:val="003E1D81"/>
    <w:rsid w:val="003E7874"/>
    <w:rsid w:val="003F60A3"/>
    <w:rsid w:val="004001BE"/>
    <w:rsid w:val="0040124D"/>
    <w:rsid w:val="004017C8"/>
    <w:rsid w:val="0040181A"/>
    <w:rsid w:val="004024C2"/>
    <w:rsid w:val="004068A7"/>
    <w:rsid w:val="00406C11"/>
    <w:rsid w:val="004106B2"/>
    <w:rsid w:val="00412CBC"/>
    <w:rsid w:val="004156E2"/>
    <w:rsid w:val="0042388D"/>
    <w:rsid w:val="00427ABD"/>
    <w:rsid w:val="004317AB"/>
    <w:rsid w:val="00431DBF"/>
    <w:rsid w:val="00433512"/>
    <w:rsid w:val="0043432D"/>
    <w:rsid w:val="00441D7B"/>
    <w:rsid w:val="00444250"/>
    <w:rsid w:val="00444298"/>
    <w:rsid w:val="004456C5"/>
    <w:rsid w:val="00454666"/>
    <w:rsid w:val="004574A4"/>
    <w:rsid w:val="00463236"/>
    <w:rsid w:val="004657D3"/>
    <w:rsid w:val="0046690A"/>
    <w:rsid w:val="0046782F"/>
    <w:rsid w:val="00471E1E"/>
    <w:rsid w:val="0047278F"/>
    <w:rsid w:val="0047590B"/>
    <w:rsid w:val="00490F98"/>
    <w:rsid w:val="00491349"/>
    <w:rsid w:val="00493684"/>
    <w:rsid w:val="00493E48"/>
    <w:rsid w:val="00496ACE"/>
    <w:rsid w:val="00497530"/>
    <w:rsid w:val="004A00FD"/>
    <w:rsid w:val="004A5CFF"/>
    <w:rsid w:val="004A61D7"/>
    <w:rsid w:val="004A6B5A"/>
    <w:rsid w:val="004B1026"/>
    <w:rsid w:val="004B5992"/>
    <w:rsid w:val="004C093C"/>
    <w:rsid w:val="004C0B7A"/>
    <w:rsid w:val="004C0CA0"/>
    <w:rsid w:val="004C5B48"/>
    <w:rsid w:val="004C6493"/>
    <w:rsid w:val="004D2D8E"/>
    <w:rsid w:val="004D4879"/>
    <w:rsid w:val="004D7C23"/>
    <w:rsid w:val="004D7F2C"/>
    <w:rsid w:val="004E07B6"/>
    <w:rsid w:val="004E0B6D"/>
    <w:rsid w:val="004E63AF"/>
    <w:rsid w:val="004F411F"/>
    <w:rsid w:val="004F60D3"/>
    <w:rsid w:val="004F7D8F"/>
    <w:rsid w:val="0050182A"/>
    <w:rsid w:val="00502DB5"/>
    <w:rsid w:val="005053C1"/>
    <w:rsid w:val="00506ECC"/>
    <w:rsid w:val="00510D3F"/>
    <w:rsid w:val="00511E18"/>
    <w:rsid w:val="00512B77"/>
    <w:rsid w:val="00515ADE"/>
    <w:rsid w:val="00515E63"/>
    <w:rsid w:val="005176F4"/>
    <w:rsid w:val="005203BA"/>
    <w:rsid w:val="005220F8"/>
    <w:rsid w:val="00522932"/>
    <w:rsid w:val="0052539A"/>
    <w:rsid w:val="005309DD"/>
    <w:rsid w:val="0053320F"/>
    <w:rsid w:val="005406CD"/>
    <w:rsid w:val="00542C65"/>
    <w:rsid w:val="00544037"/>
    <w:rsid w:val="0054537C"/>
    <w:rsid w:val="00547AD0"/>
    <w:rsid w:val="005509F0"/>
    <w:rsid w:val="00553778"/>
    <w:rsid w:val="00553AC5"/>
    <w:rsid w:val="00554646"/>
    <w:rsid w:val="005555A0"/>
    <w:rsid w:val="00556272"/>
    <w:rsid w:val="0056216F"/>
    <w:rsid w:val="005627E9"/>
    <w:rsid w:val="00572506"/>
    <w:rsid w:val="00573AC9"/>
    <w:rsid w:val="00581DBA"/>
    <w:rsid w:val="00581F60"/>
    <w:rsid w:val="005829C2"/>
    <w:rsid w:val="00582A46"/>
    <w:rsid w:val="0058322B"/>
    <w:rsid w:val="00583A5C"/>
    <w:rsid w:val="0058471F"/>
    <w:rsid w:val="0058487A"/>
    <w:rsid w:val="005863EF"/>
    <w:rsid w:val="00592CFD"/>
    <w:rsid w:val="00593C8A"/>
    <w:rsid w:val="005960B9"/>
    <w:rsid w:val="005A3DFC"/>
    <w:rsid w:val="005A5B0F"/>
    <w:rsid w:val="005A69F8"/>
    <w:rsid w:val="005A6B45"/>
    <w:rsid w:val="005A7B9D"/>
    <w:rsid w:val="005B0579"/>
    <w:rsid w:val="005B27CD"/>
    <w:rsid w:val="005B314D"/>
    <w:rsid w:val="005B353B"/>
    <w:rsid w:val="005B547C"/>
    <w:rsid w:val="005B65A5"/>
    <w:rsid w:val="005B67BE"/>
    <w:rsid w:val="005B7116"/>
    <w:rsid w:val="005C6C4F"/>
    <w:rsid w:val="005D000E"/>
    <w:rsid w:val="005D62E5"/>
    <w:rsid w:val="005D7216"/>
    <w:rsid w:val="005E12F7"/>
    <w:rsid w:val="005E548A"/>
    <w:rsid w:val="005E5BCC"/>
    <w:rsid w:val="005E5CCE"/>
    <w:rsid w:val="005E6CCC"/>
    <w:rsid w:val="005F19BB"/>
    <w:rsid w:val="005F3B5B"/>
    <w:rsid w:val="006022C0"/>
    <w:rsid w:val="00602E42"/>
    <w:rsid w:val="00603657"/>
    <w:rsid w:val="0060479B"/>
    <w:rsid w:val="00606A55"/>
    <w:rsid w:val="00611AC2"/>
    <w:rsid w:val="00613BB6"/>
    <w:rsid w:val="0061777B"/>
    <w:rsid w:val="00624066"/>
    <w:rsid w:val="00624620"/>
    <w:rsid w:val="00624946"/>
    <w:rsid w:val="00625173"/>
    <w:rsid w:val="00630CCB"/>
    <w:rsid w:val="00631E71"/>
    <w:rsid w:val="0063350A"/>
    <w:rsid w:val="006340A0"/>
    <w:rsid w:val="0063581A"/>
    <w:rsid w:val="00636BF4"/>
    <w:rsid w:val="00642CB1"/>
    <w:rsid w:val="006431A9"/>
    <w:rsid w:val="006466DF"/>
    <w:rsid w:val="006518D0"/>
    <w:rsid w:val="00652393"/>
    <w:rsid w:val="00656003"/>
    <w:rsid w:val="006571DD"/>
    <w:rsid w:val="0065774D"/>
    <w:rsid w:val="0065792C"/>
    <w:rsid w:val="0066668A"/>
    <w:rsid w:val="00675065"/>
    <w:rsid w:val="00675563"/>
    <w:rsid w:val="00675632"/>
    <w:rsid w:val="00685346"/>
    <w:rsid w:val="00685B24"/>
    <w:rsid w:val="006870E8"/>
    <w:rsid w:val="00690BC5"/>
    <w:rsid w:val="00690C8E"/>
    <w:rsid w:val="006933DD"/>
    <w:rsid w:val="0069471D"/>
    <w:rsid w:val="00695670"/>
    <w:rsid w:val="00695E20"/>
    <w:rsid w:val="006A3BA0"/>
    <w:rsid w:val="006A4EC6"/>
    <w:rsid w:val="006A6DF3"/>
    <w:rsid w:val="006B20D5"/>
    <w:rsid w:val="006B34F6"/>
    <w:rsid w:val="006B4952"/>
    <w:rsid w:val="006B5EA1"/>
    <w:rsid w:val="006B7F10"/>
    <w:rsid w:val="006C042B"/>
    <w:rsid w:val="006C2543"/>
    <w:rsid w:val="006C7C59"/>
    <w:rsid w:val="006D0312"/>
    <w:rsid w:val="006D214E"/>
    <w:rsid w:val="006D2DEA"/>
    <w:rsid w:val="006D2E9C"/>
    <w:rsid w:val="006D30BC"/>
    <w:rsid w:val="006E1A0E"/>
    <w:rsid w:val="006E6E8B"/>
    <w:rsid w:val="006E7C76"/>
    <w:rsid w:val="006F04CD"/>
    <w:rsid w:val="006F07C9"/>
    <w:rsid w:val="006F0A6B"/>
    <w:rsid w:val="006F0F75"/>
    <w:rsid w:val="006F5AC8"/>
    <w:rsid w:val="006F5F50"/>
    <w:rsid w:val="006F721C"/>
    <w:rsid w:val="00704218"/>
    <w:rsid w:val="00706102"/>
    <w:rsid w:val="00711356"/>
    <w:rsid w:val="00716375"/>
    <w:rsid w:val="00724763"/>
    <w:rsid w:val="007326D4"/>
    <w:rsid w:val="007331C5"/>
    <w:rsid w:val="00733D26"/>
    <w:rsid w:val="00733E96"/>
    <w:rsid w:val="00734BE2"/>
    <w:rsid w:val="00734DBA"/>
    <w:rsid w:val="007405AB"/>
    <w:rsid w:val="0074169B"/>
    <w:rsid w:val="007416A5"/>
    <w:rsid w:val="00742326"/>
    <w:rsid w:val="00743F8B"/>
    <w:rsid w:val="007552A7"/>
    <w:rsid w:val="00757FC1"/>
    <w:rsid w:val="00760265"/>
    <w:rsid w:val="00763522"/>
    <w:rsid w:val="00770D89"/>
    <w:rsid w:val="00771FBD"/>
    <w:rsid w:val="00772751"/>
    <w:rsid w:val="00772BFA"/>
    <w:rsid w:val="007732E5"/>
    <w:rsid w:val="00773A1F"/>
    <w:rsid w:val="007750D4"/>
    <w:rsid w:val="00775725"/>
    <w:rsid w:val="00781A2A"/>
    <w:rsid w:val="0079003B"/>
    <w:rsid w:val="00797959"/>
    <w:rsid w:val="007A0298"/>
    <w:rsid w:val="007A0EED"/>
    <w:rsid w:val="007A1F61"/>
    <w:rsid w:val="007A2D00"/>
    <w:rsid w:val="007A3433"/>
    <w:rsid w:val="007A5B38"/>
    <w:rsid w:val="007A7AC5"/>
    <w:rsid w:val="007B1707"/>
    <w:rsid w:val="007B1F48"/>
    <w:rsid w:val="007B4190"/>
    <w:rsid w:val="007B5A22"/>
    <w:rsid w:val="007B7795"/>
    <w:rsid w:val="007C1E2E"/>
    <w:rsid w:val="007C32E6"/>
    <w:rsid w:val="007C6103"/>
    <w:rsid w:val="007C7079"/>
    <w:rsid w:val="007C745E"/>
    <w:rsid w:val="007C7E4A"/>
    <w:rsid w:val="007D249E"/>
    <w:rsid w:val="007D2EE8"/>
    <w:rsid w:val="007D4745"/>
    <w:rsid w:val="007D596E"/>
    <w:rsid w:val="007D61F2"/>
    <w:rsid w:val="007D6288"/>
    <w:rsid w:val="007D7D00"/>
    <w:rsid w:val="007E1576"/>
    <w:rsid w:val="007E2BD2"/>
    <w:rsid w:val="007E5F41"/>
    <w:rsid w:val="007E6CF2"/>
    <w:rsid w:val="007F1EB4"/>
    <w:rsid w:val="007F5493"/>
    <w:rsid w:val="007F5B53"/>
    <w:rsid w:val="007F6DC7"/>
    <w:rsid w:val="0080075E"/>
    <w:rsid w:val="00802AAC"/>
    <w:rsid w:val="00806FED"/>
    <w:rsid w:val="00811115"/>
    <w:rsid w:val="008134C7"/>
    <w:rsid w:val="008139EB"/>
    <w:rsid w:val="008150A6"/>
    <w:rsid w:val="008151E2"/>
    <w:rsid w:val="00816091"/>
    <w:rsid w:val="00816182"/>
    <w:rsid w:val="00821BA2"/>
    <w:rsid w:val="00822824"/>
    <w:rsid w:val="008228B9"/>
    <w:rsid w:val="00824639"/>
    <w:rsid w:val="00826C95"/>
    <w:rsid w:val="00832985"/>
    <w:rsid w:val="008332CE"/>
    <w:rsid w:val="008345B9"/>
    <w:rsid w:val="008354ED"/>
    <w:rsid w:val="00835DAD"/>
    <w:rsid w:val="008376EF"/>
    <w:rsid w:val="00837760"/>
    <w:rsid w:val="00837F02"/>
    <w:rsid w:val="00840EF2"/>
    <w:rsid w:val="0084322A"/>
    <w:rsid w:val="00843C41"/>
    <w:rsid w:val="0084500E"/>
    <w:rsid w:val="008455FB"/>
    <w:rsid w:val="0084584F"/>
    <w:rsid w:val="00850BC8"/>
    <w:rsid w:val="00850E33"/>
    <w:rsid w:val="00856715"/>
    <w:rsid w:val="00856DC0"/>
    <w:rsid w:val="00861CE7"/>
    <w:rsid w:val="00864D01"/>
    <w:rsid w:val="00865BFC"/>
    <w:rsid w:val="0087394A"/>
    <w:rsid w:val="00874D32"/>
    <w:rsid w:val="00881B84"/>
    <w:rsid w:val="008876A3"/>
    <w:rsid w:val="00887DFB"/>
    <w:rsid w:val="0089283A"/>
    <w:rsid w:val="00892ADC"/>
    <w:rsid w:val="00893813"/>
    <w:rsid w:val="00893886"/>
    <w:rsid w:val="0089658C"/>
    <w:rsid w:val="00896F74"/>
    <w:rsid w:val="00897000"/>
    <w:rsid w:val="008A2458"/>
    <w:rsid w:val="008A66B8"/>
    <w:rsid w:val="008A7EED"/>
    <w:rsid w:val="008B2B1D"/>
    <w:rsid w:val="008B5009"/>
    <w:rsid w:val="008B7E45"/>
    <w:rsid w:val="008C1237"/>
    <w:rsid w:val="008C64FB"/>
    <w:rsid w:val="008C771B"/>
    <w:rsid w:val="008C77A4"/>
    <w:rsid w:val="008D0DB7"/>
    <w:rsid w:val="008D2DAF"/>
    <w:rsid w:val="008D4EEC"/>
    <w:rsid w:val="008E1C91"/>
    <w:rsid w:val="008E2EFF"/>
    <w:rsid w:val="008E3B9E"/>
    <w:rsid w:val="008E4E0F"/>
    <w:rsid w:val="008E738E"/>
    <w:rsid w:val="008F0A84"/>
    <w:rsid w:val="008F0CC3"/>
    <w:rsid w:val="008F44C7"/>
    <w:rsid w:val="008F5035"/>
    <w:rsid w:val="008F5056"/>
    <w:rsid w:val="0090408F"/>
    <w:rsid w:val="00906F8A"/>
    <w:rsid w:val="00915570"/>
    <w:rsid w:val="0091611D"/>
    <w:rsid w:val="00916267"/>
    <w:rsid w:val="00921082"/>
    <w:rsid w:val="00922EFB"/>
    <w:rsid w:val="00923A6C"/>
    <w:rsid w:val="009249C8"/>
    <w:rsid w:val="00933F00"/>
    <w:rsid w:val="00935401"/>
    <w:rsid w:val="0094003A"/>
    <w:rsid w:val="0094004A"/>
    <w:rsid w:val="00946A82"/>
    <w:rsid w:val="00951071"/>
    <w:rsid w:val="0095333C"/>
    <w:rsid w:val="00955186"/>
    <w:rsid w:val="00956EE8"/>
    <w:rsid w:val="009643C2"/>
    <w:rsid w:val="00966B6A"/>
    <w:rsid w:val="0097057C"/>
    <w:rsid w:val="009715C5"/>
    <w:rsid w:val="00971AF2"/>
    <w:rsid w:val="009723B8"/>
    <w:rsid w:val="0098281C"/>
    <w:rsid w:val="0098423D"/>
    <w:rsid w:val="009850E9"/>
    <w:rsid w:val="00985DFA"/>
    <w:rsid w:val="00986315"/>
    <w:rsid w:val="009911E3"/>
    <w:rsid w:val="00994E42"/>
    <w:rsid w:val="00995178"/>
    <w:rsid w:val="009A1C33"/>
    <w:rsid w:val="009A2439"/>
    <w:rsid w:val="009A2BFF"/>
    <w:rsid w:val="009A6D30"/>
    <w:rsid w:val="009B206F"/>
    <w:rsid w:val="009B5F6F"/>
    <w:rsid w:val="009B7A7F"/>
    <w:rsid w:val="009B7A90"/>
    <w:rsid w:val="009B7BA4"/>
    <w:rsid w:val="009C1007"/>
    <w:rsid w:val="009C1F6E"/>
    <w:rsid w:val="009C2514"/>
    <w:rsid w:val="009C3C03"/>
    <w:rsid w:val="009C3EBA"/>
    <w:rsid w:val="009C4C61"/>
    <w:rsid w:val="009C5377"/>
    <w:rsid w:val="009C7BA0"/>
    <w:rsid w:val="009D1B51"/>
    <w:rsid w:val="009D52BF"/>
    <w:rsid w:val="009D6DD3"/>
    <w:rsid w:val="009E3F57"/>
    <w:rsid w:val="009E4F8A"/>
    <w:rsid w:val="009E6771"/>
    <w:rsid w:val="009E67E4"/>
    <w:rsid w:val="009F0511"/>
    <w:rsid w:val="009F0732"/>
    <w:rsid w:val="009F1DBD"/>
    <w:rsid w:val="009F22FE"/>
    <w:rsid w:val="009F750B"/>
    <w:rsid w:val="00A00435"/>
    <w:rsid w:val="00A03071"/>
    <w:rsid w:val="00A05B11"/>
    <w:rsid w:val="00A06B7F"/>
    <w:rsid w:val="00A07D9C"/>
    <w:rsid w:val="00A109CC"/>
    <w:rsid w:val="00A13EDB"/>
    <w:rsid w:val="00A14C4D"/>
    <w:rsid w:val="00A15845"/>
    <w:rsid w:val="00A17B52"/>
    <w:rsid w:val="00A2141C"/>
    <w:rsid w:val="00A21B16"/>
    <w:rsid w:val="00A22D76"/>
    <w:rsid w:val="00A24D47"/>
    <w:rsid w:val="00A30370"/>
    <w:rsid w:val="00A32017"/>
    <w:rsid w:val="00A3527C"/>
    <w:rsid w:val="00A37E7E"/>
    <w:rsid w:val="00A4098F"/>
    <w:rsid w:val="00A4193A"/>
    <w:rsid w:val="00A45C6F"/>
    <w:rsid w:val="00A46DCC"/>
    <w:rsid w:val="00A5014E"/>
    <w:rsid w:val="00A562E3"/>
    <w:rsid w:val="00A569D3"/>
    <w:rsid w:val="00A6062B"/>
    <w:rsid w:val="00A62089"/>
    <w:rsid w:val="00A654EF"/>
    <w:rsid w:val="00A658F2"/>
    <w:rsid w:val="00A65AFD"/>
    <w:rsid w:val="00A66B78"/>
    <w:rsid w:val="00A6769B"/>
    <w:rsid w:val="00A677C6"/>
    <w:rsid w:val="00A67E25"/>
    <w:rsid w:val="00A72C38"/>
    <w:rsid w:val="00A72FD2"/>
    <w:rsid w:val="00A7420A"/>
    <w:rsid w:val="00A74D3C"/>
    <w:rsid w:val="00A75DB1"/>
    <w:rsid w:val="00A761C2"/>
    <w:rsid w:val="00A76D29"/>
    <w:rsid w:val="00A86960"/>
    <w:rsid w:val="00A91A54"/>
    <w:rsid w:val="00A91B7E"/>
    <w:rsid w:val="00A96F13"/>
    <w:rsid w:val="00AA1080"/>
    <w:rsid w:val="00AA16D3"/>
    <w:rsid w:val="00AA18CA"/>
    <w:rsid w:val="00AA3BFA"/>
    <w:rsid w:val="00AA5A0A"/>
    <w:rsid w:val="00AA5E84"/>
    <w:rsid w:val="00AA725C"/>
    <w:rsid w:val="00AB3274"/>
    <w:rsid w:val="00AB7A0E"/>
    <w:rsid w:val="00AC0409"/>
    <w:rsid w:val="00AC0C60"/>
    <w:rsid w:val="00AC2E63"/>
    <w:rsid w:val="00AC2EA5"/>
    <w:rsid w:val="00AC3A70"/>
    <w:rsid w:val="00AC63F8"/>
    <w:rsid w:val="00AC7144"/>
    <w:rsid w:val="00AC75AF"/>
    <w:rsid w:val="00AD340C"/>
    <w:rsid w:val="00AD3849"/>
    <w:rsid w:val="00AD3D18"/>
    <w:rsid w:val="00AD4D41"/>
    <w:rsid w:val="00AD4DD2"/>
    <w:rsid w:val="00AD6114"/>
    <w:rsid w:val="00AD74EC"/>
    <w:rsid w:val="00AE01B3"/>
    <w:rsid w:val="00AE0CFD"/>
    <w:rsid w:val="00AE1DA8"/>
    <w:rsid w:val="00AE4D94"/>
    <w:rsid w:val="00AE5612"/>
    <w:rsid w:val="00AE6664"/>
    <w:rsid w:val="00AE6EED"/>
    <w:rsid w:val="00AE74AC"/>
    <w:rsid w:val="00B02758"/>
    <w:rsid w:val="00B02B5A"/>
    <w:rsid w:val="00B036CF"/>
    <w:rsid w:val="00B04B8A"/>
    <w:rsid w:val="00B04BFB"/>
    <w:rsid w:val="00B104AA"/>
    <w:rsid w:val="00B11872"/>
    <w:rsid w:val="00B13979"/>
    <w:rsid w:val="00B15E4F"/>
    <w:rsid w:val="00B2012B"/>
    <w:rsid w:val="00B20B29"/>
    <w:rsid w:val="00B20CB9"/>
    <w:rsid w:val="00B20D52"/>
    <w:rsid w:val="00B2167C"/>
    <w:rsid w:val="00B246D3"/>
    <w:rsid w:val="00B262C9"/>
    <w:rsid w:val="00B26A2C"/>
    <w:rsid w:val="00B30526"/>
    <w:rsid w:val="00B31668"/>
    <w:rsid w:val="00B32FCD"/>
    <w:rsid w:val="00B34577"/>
    <w:rsid w:val="00B34E07"/>
    <w:rsid w:val="00B43464"/>
    <w:rsid w:val="00B45223"/>
    <w:rsid w:val="00B45C7D"/>
    <w:rsid w:val="00B461F3"/>
    <w:rsid w:val="00B50C36"/>
    <w:rsid w:val="00B51C5E"/>
    <w:rsid w:val="00B52083"/>
    <w:rsid w:val="00B52525"/>
    <w:rsid w:val="00B52B44"/>
    <w:rsid w:val="00B52D72"/>
    <w:rsid w:val="00B56BAC"/>
    <w:rsid w:val="00B56D99"/>
    <w:rsid w:val="00B571F4"/>
    <w:rsid w:val="00B64780"/>
    <w:rsid w:val="00B6494B"/>
    <w:rsid w:val="00B65E8E"/>
    <w:rsid w:val="00B67926"/>
    <w:rsid w:val="00B679FA"/>
    <w:rsid w:val="00B72B4C"/>
    <w:rsid w:val="00B75DE1"/>
    <w:rsid w:val="00B76EAC"/>
    <w:rsid w:val="00B81ECA"/>
    <w:rsid w:val="00B838D7"/>
    <w:rsid w:val="00B86A3E"/>
    <w:rsid w:val="00B9113C"/>
    <w:rsid w:val="00B91DE8"/>
    <w:rsid w:val="00B96111"/>
    <w:rsid w:val="00B975ED"/>
    <w:rsid w:val="00B979E2"/>
    <w:rsid w:val="00B97D1F"/>
    <w:rsid w:val="00B97E9D"/>
    <w:rsid w:val="00BA38E0"/>
    <w:rsid w:val="00BA619F"/>
    <w:rsid w:val="00BA7D43"/>
    <w:rsid w:val="00BB02EB"/>
    <w:rsid w:val="00BB0A6C"/>
    <w:rsid w:val="00BB2DBC"/>
    <w:rsid w:val="00BB4AC7"/>
    <w:rsid w:val="00BB4CD0"/>
    <w:rsid w:val="00BB61C1"/>
    <w:rsid w:val="00BB6B4A"/>
    <w:rsid w:val="00BB7E90"/>
    <w:rsid w:val="00BC03CC"/>
    <w:rsid w:val="00BC11D7"/>
    <w:rsid w:val="00BC1B9C"/>
    <w:rsid w:val="00BC2C14"/>
    <w:rsid w:val="00BC31EE"/>
    <w:rsid w:val="00BC3C19"/>
    <w:rsid w:val="00BC4B27"/>
    <w:rsid w:val="00BC5C23"/>
    <w:rsid w:val="00BD15BE"/>
    <w:rsid w:val="00BD3BF3"/>
    <w:rsid w:val="00BD5316"/>
    <w:rsid w:val="00BD6613"/>
    <w:rsid w:val="00BD7E81"/>
    <w:rsid w:val="00BE41BE"/>
    <w:rsid w:val="00BE6F8C"/>
    <w:rsid w:val="00BE735F"/>
    <w:rsid w:val="00BF0B0F"/>
    <w:rsid w:val="00BF150A"/>
    <w:rsid w:val="00BF30A5"/>
    <w:rsid w:val="00BF3210"/>
    <w:rsid w:val="00BF3B09"/>
    <w:rsid w:val="00C03270"/>
    <w:rsid w:val="00C048FB"/>
    <w:rsid w:val="00C04CFA"/>
    <w:rsid w:val="00C076EF"/>
    <w:rsid w:val="00C16C84"/>
    <w:rsid w:val="00C21DB4"/>
    <w:rsid w:val="00C224CD"/>
    <w:rsid w:val="00C25539"/>
    <w:rsid w:val="00C25C2B"/>
    <w:rsid w:val="00C34D95"/>
    <w:rsid w:val="00C357EB"/>
    <w:rsid w:val="00C37015"/>
    <w:rsid w:val="00C40072"/>
    <w:rsid w:val="00C4213E"/>
    <w:rsid w:val="00C438D5"/>
    <w:rsid w:val="00C45741"/>
    <w:rsid w:val="00C472A3"/>
    <w:rsid w:val="00C50C4A"/>
    <w:rsid w:val="00C524B1"/>
    <w:rsid w:val="00C56B9D"/>
    <w:rsid w:val="00C60706"/>
    <w:rsid w:val="00C6464D"/>
    <w:rsid w:val="00C64FE6"/>
    <w:rsid w:val="00C72DBC"/>
    <w:rsid w:val="00C76B39"/>
    <w:rsid w:val="00C8194B"/>
    <w:rsid w:val="00C8510F"/>
    <w:rsid w:val="00C856C4"/>
    <w:rsid w:val="00C8634C"/>
    <w:rsid w:val="00C86F92"/>
    <w:rsid w:val="00C90072"/>
    <w:rsid w:val="00C9533B"/>
    <w:rsid w:val="00CB0748"/>
    <w:rsid w:val="00CB18BD"/>
    <w:rsid w:val="00CB232C"/>
    <w:rsid w:val="00CB2D79"/>
    <w:rsid w:val="00CB2E90"/>
    <w:rsid w:val="00CB4405"/>
    <w:rsid w:val="00CB4EF4"/>
    <w:rsid w:val="00CB5BD0"/>
    <w:rsid w:val="00CB63F6"/>
    <w:rsid w:val="00CC042F"/>
    <w:rsid w:val="00CC11D6"/>
    <w:rsid w:val="00CD2668"/>
    <w:rsid w:val="00CD2FAC"/>
    <w:rsid w:val="00CD495B"/>
    <w:rsid w:val="00CD7C0B"/>
    <w:rsid w:val="00CD7C6C"/>
    <w:rsid w:val="00CE3BDB"/>
    <w:rsid w:val="00CE4305"/>
    <w:rsid w:val="00CE44AB"/>
    <w:rsid w:val="00CE4BC6"/>
    <w:rsid w:val="00CE52BF"/>
    <w:rsid w:val="00CE70DB"/>
    <w:rsid w:val="00CF001E"/>
    <w:rsid w:val="00CF50D5"/>
    <w:rsid w:val="00CF5C9B"/>
    <w:rsid w:val="00CF6662"/>
    <w:rsid w:val="00D01058"/>
    <w:rsid w:val="00D01136"/>
    <w:rsid w:val="00D03474"/>
    <w:rsid w:val="00D03476"/>
    <w:rsid w:val="00D03C0F"/>
    <w:rsid w:val="00D06B71"/>
    <w:rsid w:val="00D105D9"/>
    <w:rsid w:val="00D11FB0"/>
    <w:rsid w:val="00D129B0"/>
    <w:rsid w:val="00D1756F"/>
    <w:rsid w:val="00D21893"/>
    <w:rsid w:val="00D23DB6"/>
    <w:rsid w:val="00D242FC"/>
    <w:rsid w:val="00D26400"/>
    <w:rsid w:val="00D264F9"/>
    <w:rsid w:val="00D35E6A"/>
    <w:rsid w:val="00D361F7"/>
    <w:rsid w:val="00D37A4D"/>
    <w:rsid w:val="00D37BDA"/>
    <w:rsid w:val="00D409F8"/>
    <w:rsid w:val="00D41D8D"/>
    <w:rsid w:val="00D51C08"/>
    <w:rsid w:val="00D51F3E"/>
    <w:rsid w:val="00D55D74"/>
    <w:rsid w:val="00D568D6"/>
    <w:rsid w:val="00D613B2"/>
    <w:rsid w:val="00D61D4F"/>
    <w:rsid w:val="00D62526"/>
    <w:rsid w:val="00D65B3B"/>
    <w:rsid w:val="00D6655A"/>
    <w:rsid w:val="00D73BEF"/>
    <w:rsid w:val="00D75DD7"/>
    <w:rsid w:val="00D8461E"/>
    <w:rsid w:val="00D848AF"/>
    <w:rsid w:val="00D84D41"/>
    <w:rsid w:val="00D85867"/>
    <w:rsid w:val="00D90438"/>
    <w:rsid w:val="00D90F7C"/>
    <w:rsid w:val="00D93BBB"/>
    <w:rsid w:val="00D9483F"/>
    <w:rsid w:val="00D9612C"/>
    <w:rsid w:val="00DA0DFD"/>
    <w:rsid w:val="00DA26D1"/>
    <w:rsid w:val="00DB18FC"/>
    <w:rsid w:val="00DB2769"/>
    <w:rsid w:val="00DB3FFB"/>
    <w:rsid w:val="00DB4762"/>
    <w:rsid w:val="00DB630A"/>
    <w:rsid w:val="00DB6473"/>
    <w:rsid w:val="00DC4AE1"/>
    <w:rsid w:val="00DC6B38"/>
    <w:rsid w:val="00DC767D"/>
    <w:rsid w:val="00DC7A15"/>
    <w:rsid w:val="00DD0CDD"/>
    <w:rsid w:val="00DD26EA"/>
    <w:rsid w:val="00DD35BB"/>
    <w:rsid w:val="00DD7198"/>
    <w:rsid w:val="00DE3B48"/>
    <w:rsid w:val="00DF0FF1"/>
    <w:rsid w:val="00DF1557"/>
    <w:rsid w:val="00DF7223"/>
    <w:rsid w:val="00DF749E"/>
    <w:rsid w:val="00DF7988"/>
    <w:rsid w:val="00E0112E"/>
    <w:rsid w:val="00E02056"/>
    <w:rsid w:val="00E037D5"/>
    <w:rsid w:val="00E07EB9"/>
    <w:rsid w:val="00E10A87"/>
    <w:rsid w:val="00E114BC"/>
    <w:rsid w:val="00E11D50"/>
    <w:rsid w:val="00E13609"/>
    <w:rsid w:val="00E14B3C"/>
    <w:rsid w:val="00E16067"/>
    <w:rsid w:val="00E17358"/>
    <w:rsid w:val="00E212E3"/>
    <w:rsid w:val="00E227F4"/>
    <w:rsid w:val="00E23903"/>
    <w:rsid w:val="00E2575E"/>
    <w:rsid w:val="00E27DAA"/>
    <w:rsid w:val="00E27FDC"/>
    <w:rsid w:val="00E30E7D"/>
    <w:rsid w:val="00E31BA9"/>
    <w:rsid w:val="00E40872"/>
    <w:rsid w:val="00E41594"/>
    <w:rsid w:val="00E46A08"/>
    <w:rsid w:val="00E56FE8"/>
    <w:rsid w:val="00E57C5E"/>
    <w:rsid w:val="00E6057C"/>
    <w:rsid w:val="00E607A7"/>
    <w:rsid w:val="00E63BD1"/>
    <w:rsid w:val="00E6467D"/>
    <w:rsid w:val="00E66BCF"/>
    <w:rsid w:val="00E71342"/>
    <w:rsid w:val="00E728E4"/>
    <w:rsid w:val="00E75741"/>
    <w:rsid w:val="00E83DB2"/>
    <w:rsid w:val="00E85DAF"/>
    <w:rsid w:val="00E87864"/>
    <w:rsid w:val="00E9170D"/>
    <w:rsid w:val="00E9198A"/>
    <w:rsid w:val="00E931C1"/>
    <w:rsid w:val="00E93D73"/>
    <w:rsid w:val="00E94BFD"/>
    <w:rsid w:val="00E94E0E"/>
    <w:rsid w:val="00E97186"/>
    <w:rsid w:val="00E97F6C"/>
    <w:rsid w:val="00EA04D2"/>
    <w:rsid w:val="00EA68DB"/>
    <w:rsid w:val="00EB1A62"/>
    <w:rsid w:val="00EB7A4C"/>
    <w:rsid w:val="00EC2A66"/>
    <w:rsid w:val="00EC3672"/>
    <w:rsid w:val="00ED0960"/>
    <w:rsid w:val="00ED3782"/>
    <w:rsid w:val="00ED56C1"/>
    <w:rsid w:val="00EE1AB5"/>
    <w:rsid w:val="00EE1F49"/>
    <w:rsid w:val="00EE1F87"/>
    <w:rsid w:val="00EE3720"/>
    <w:rsid w:val="00EE3F92"/>
    <w:rsid w:val="00EE7634"/>
    <w:rsid w:val="00EF1FCF"/>
    <w:rsid w:val="00EF271D"/>
    <w:rsid w:val="00EF4228"/>
    <w:rsid w:val="00EF4DC8"/>
    <w:rsid w:val="00EF659E"/>
    <w:rsid w:val="00EF6A13"/>
    <w:rsid w:val="00F01751"/>
    <w:rsid w:val="00F02CF2"/>
    <w:rsid w:val="00F0385A"/>
    <w:rsid w:val="00F1070F"/>
    <w:rsid w:val="00F14992"/>
    <w:rsid w:val="00F21D20"/>
    <w:rsid w:val="00F22674"/>
    <w:rsid w:val="00F22B78"/>
    <w:rsid w:val="00F244F9"/>
    <w:rsid w:val="00F25220"/>
    <w:rsid w:val="00F25320"/>
    <w:rsid w:val="00F26FA6"/>
    <w:rsid w:val="00F306D7"/>
    <w:rsid w:val="00F308B7"/>
    <w:rsid w:val="00F31736"/>
    <w:rsid w:val="00F31CAB"/>
    <w:rsid w:val="00F32A46"/>
    <w:rsid w:val="00F37170"/>
    <w:rsid w:val="00F43040"/>
    <w:rsid w:val="00F44E00"/>
    <w:rsid w:val="00F44EC3"/>
    <w:rsid w:val="00F459DC"/>
    <w:rsid w:val="00F46B72"/>
    <w:rsid w:val="00F474AB"/>
    <w:rsid w:val="00F476F6"/>
    <w:rsid w:val="00F47A28"/>
    <w:rsid w:val="00F5050C"/>
    <w:rsid w:val="00F5134E"/>
    <w:rsid w:val="00F528DD"/>
    <w:rsid w:val="00F52A18"/>
    <w:rsid w:val="00F52C68"/>
    <w:rsid w:val="00F53CC6"/>
    <w:rsid w:val="00F564CD"/>
    <w:rsid w:val="00F61702"/>
    <w:rsid w:val="00F62E71"/>
    <w:rsid w:val="00F630C8"/>
    <w:rsid w:val="00F64C12"/>
    <w:rsid w:val="00F6552D"/>
    <w:rsid w:val="00F67278"/>
    <w:rsid w:val="00F710BF"/>
    <w:rsid w:val="00F710E9"/>
    <w:rsid w:val="00F733F0"/>
    <w:rsid w:val="00F76A72"/>
    <w:rsid w:val="00F77340"/>
    <w:rsid w:val="00F8042D"/>
    <w:rsid w:val="00F85256"/>
    <w:rsid w:val="00F87572"/>
    <w:rsid w:val="00F87CA2"/>
    <w:rsid w:val="00F91976"/>
    <w:rsid w:val="00F92C8D"/>
    <w:rsid w:val="00F931AD"/>
    <w:rsid w:val="00F9741A"/>
    <w:rsid w:val="00FA1F53"/>
    <w:rsid w:val="00FA2095"/>
    <w:rsid w:val="00FA244D"/>
    <w:rsid w:val="00FB1215"/>
    <w:rsid w:val="00FB4CB0"/>
    <w:rsid w:val="00FB6392"/>
    <w:rsid w:val="00FC39BA"/>
    <w:rsid w:val="00FC3DAC"/>
    <w:rsid w:val="00FD1428"/>
    <w:rsid w:val="00FD20C5"/>
    <w:rsid w:val="00FD2761"/>
    <w:rsid w:val="00FD37B5"/>
    <w:rsid w:val="00FD4568"/>
    <w:rsid w:val="00FD5B5E"/>
    <w:rsid w:val="00FD5D95"/>
    <w:rsid w:val="00FD613E"/>
    <w:rsid w:val="00FD6F4D"/>
    <w:rsid w:val="00FE05A0"/>
    <w:rsid w:val="00FE3FCF"/>
    <w:rsid w:val="00FF2E19"/>
    <w:rsid w:val="00FF756F"/>
    <w:rsid w:val="01643005"/>
    <w:rsid w:val="01F12C93"/>
    <w:rsid w:val="03065425"/>
    <w:rsid w:val="034B4BE6"/>
    <w:rsid w:val="037B196F"/>
    <w:rsid w:val="045A3333"/>
    <w:rsid w:val="04F05A45"/>
    <w:rsid w:val="05D6094B"/>
    <w:rsid w:val="06640499"/>
    <w:rsid w:val="0B30764A"/>
    <w:rsid w:val="0CC10939"/>
    <w:rsid w:val="0DE4250C"/>
    <w:rsid w:val="103C5FE2"/>
    <w:rsid w:val="112E0021"/>
    <w:rsid w:val="113157AE"/>
    <w:rsid w:val="13983E78"/>
    <w:rsid w:val="162963D7"/>
    <w:rsid w:val="180E295A"/>
    <w:rsid w:val="185B5474"/>
    <w:rsid w:val="1AB8095B"/>
    <w:rsid w:val="1B505038"/>
    <w:rsid w:val="1C3D55BC"/>
    <w:rsid w:val="1C5B3C94"/>
    <w:rsid w:val="204D5FEA"/>
    <w:rsid w:val="22EC1AEA"/>
    <w:rsid w:val="24651B54"/>
    <w:rsid w:val="24FE4EAD"/>
    <w:rsid w:val="28C13CBC"/>
    <w:rsid w:val="290D27BA"/>
    <w:rsid w:val="2A9F5694"/>
    <w:rsid w:val="2CFA1945"/>
    <w:rsid w:val="2EDA4EED"/>
    <w:rsid w:val="2F3740ED"/>
    <w:rsid w:val="32476D3D"/>
    <w:rsid w:val="32A7117B"/>
    <w:rsid w:val="32A73338"/>
    <w:rsid w:val="341E587B"/>
    <w:rsid w:val="34232E92"/>
    <w:rsid w:val="34A2025B"/>
    <w:rsid w:val="3546508A"/>
    <w:rsid w:val="3599165E"/>
    <w:rsid w:val="36A75037"/>
    <w:rsid w:val="3A7B3A28"/>
    <w:rsid w:val="3D1E7956"/>
    <w:rsid w:val="3D9A2417"/>
    <w:rsid w:val="4114603C"/>
    <w:rsid w:val="41FF4DFA"/>
    <w:rsid w:val="43CE2E1A"/>
    <w:rsid w:val="441B1DD7"/>
    <w:rsid w:val="45977244"/>
    <w:rsid w:val="462A4554"/>
    <w:rsid w:val="47B928B9"/>
    <w:rsid w:val="48AE4FC8"/>
    <w:rsid w:val="4B8B6452"/>
    <w:rsid w:val="50720FD1"/>
    <w:rsid w:val="5212481A"/>
    <w:rsid w:val="52157E66"/>
    <w:rsid w:val="53D76A77"/>
    <w:rsid w:val="54905ECA"/>
    <w:rsid w:val="565D1DDC"/>
    <w:rsid w:val="56772E9D"/>
    <w:rsid w:val="581B1F4E"/>
    <w:rsid w:val="58B972B7"/>
    <w:rsid w:val="5B991B6A"/>
    <w:rsid w:val="5C7E485A"/>
    <w:rsid w:val="5E437B09"/>
    <w:rsid w:val="5EC23124"/>
    <w:rsid w:val="615C785F"/>
    <w:rsid w:val="62791D4B"/>
    <w:rsid w:val="6481138B"/>
    <w:rsid w:val="66BE0F31"/>
    <w:rsid w:val="66FD119D"/>
    <w:rsid w:val="67B33F51"/>
    <w:rsid w:val="6A8A71EB"/>
    <w:rsid w:val="6ACD119A"/>
    <w:rsid w:val="6D035033"/>
    <w:rsid w:val="6E8C1058"/>
    <w:rsid w:val="70394100"/>
    <w:rsid w:val="71AD5A24"/>
    <w:rsid w:val="71C64881"/>
    <w:rsid w:val="729624A5"/>
    <w:rsid w:val="730438B3"/>
    <w:rsid w:val="76096509"/>
    <w:rsid w:val="77044B03"/>
    <w:rsid w:val="7711659E"/>
    <w:rsid w:val="77512E3F"/>
    <w:rsid w:val="7A9D6AC7"/>
    <w:rsid w:val="7ACB6F6A"/>
    <w:rsid w:val="7BBA0112"/>
    <w:rsid w:val="7C63164A"/>
    <w:rsid w:val="7EA9255D"/>
    <w:rsid w:val="7F1969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99"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unhideWhenUsed/>
    <w:qFormat/>
    <w:uiPriority w:val="99"/>
    <w:pPr>
      <w:spacing w:after="120" w:afterLines="0" w:afterAutospacing="0"/>
    </w:pPr>
  </w:style>
  <w:style w:type="paragraph" w:styleId="3">
    <w:name w:val="annotation text"/>
    <w:basedOn w:val="1"/>
    <w:link w:val="36"/>
    <w:semiHidden/>
    <w:unhideWhenUsed/>
    <w:qFormat/>
    <w:uiPriority w:val="99"/>
    <w:pPr>
      <w:jc w:val="left"/>
    </w:pPr>
  </w:style>
  <w:style w:type="paragraph" w:styleId="4">
    <w:name w:val="Body Text Indent 2"/>
    <w:basedOn w:val="1"/>
    <w:qFormat/>
    <w:uiPriority w:val="99"/>
    <w:pPr>
      <w:spacing w:after="120" w:line="480" w:lineRule="auto"/>
      <w:ind w:left="420" w:leftChars="200"/>
    </w:pPr>
  </w:style>
  <w:style w:type="paragraph" w:styleId="5">
    <w:name w:val="Balloon Text"/>
    <w:basedOn w:val="1"/>
    <w:link w:val="38"/>
    <w:semiHidden/>
    <w:unhideWhenUsed/>
    <w:qFormat/>
    <w:uiPriority w:val="99"/>
    <w:rPr>
      <w:sz w:val="18"/>
      <w:szCs w:val="18"/>
    </w:rPr>
  </w:style>
  <w:style w:type="paragraph" w:styleId="6">
    <w:name w:val="footer"/>
    <w:basedOn w:val="1"/>
    <w:link w:val="35"/>
    <w:unhideWhenUsed/>
    <w:qFormat/>
    <w:uiPriority w:val="99"/>
    <w:pPr>
      <w:tabs>
        <w:tab w:val="center" w:pos="4153"/>
        <w:tab w:val="right" w:pos="8306"/>
      </w:tabs>
      <w:snapToGrid w:val="0"/>
      <w:jc w:val="left"/>
    </w:pPr>
    <w:rPr>
      <w:sz w:val="18"/>
      <w:szCs w:val="18"/>
    </w:rPr>
  </w:style>
  <w:style w:type="paragraph" w:styleId="7">
    <w:name w:val="header"/>
    <w:basedOn w:val="1"/>
    <w:link w:val="34"/>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annotation subject"/>
    <w:basedOn w:val="3"/>
    <w:next w:val="3"/>
    <w:link w:val="37"/>
    <w:semiHidden/>
    <w:unhideWhenUsed/>
    <w:qFormat/>
    <w:uiPriority w:val="99"/>
    <w:rPr>
      <w:b/>
      <w:bCs/>
    </w:rPr>
  </w:style>
  <w:style w:type="character" w:styleId="11">
    <w:name w:val="annotation reference"/>
    <w:basedOn w:val="10"/>
    <w:semiHidden/>
    <w:unhideWhenUsed/>
    <w:qFormat/>
    <w:uiPriority w:val="99"/>
    <w:rPr>
      <w:sz w:val="21"/>
      <w:szCs w:val="21"/>
    </w:rPr>
  </w:style>
  <w:style w:type="paragraph" w:customStyle="1" w:styleId="12">
    <w:name w:val="※封面大标题"/>
    <w:basedOn w:val="1"/>
    <w:next w:val="1"/>
    <w:qFormat/>
    <w:uiPriority w:val="0"/>
    <w:pPr>
      <w:widowControl/>
      <w:jc w:val="center"/>
    </w:pPr>
    <w:rPr>
      <w:rFonts w:ascii="华文中宋" w:hAnsi="华文中宋" w:eastAsia="华文中宋"/>
      <w:sz w:val="96"/>
      <w:szCs w:val="96"/>
    </w:rPr>
  </w:style>
  <w:style w:type="paragraph" w:customStyle="1" w:styleId="13">
    <w:name w:val="※封面题颌"/>
    <w:basedOn w:val="1"/>
    <w:next w:val="1"/>
    <w:qFormat/>
    <w:uiPriority w:val="0"/>
    <w:pPr>
      <w:widowControl/>
      <w:jc w:val="center"/>
    </w:pPr>
    <w:rPr>
      <w:rFonts w:ascii="Calibri Light" w:hAnsi="Calibri Light" w:eastAsia="华文仿宋"/>
      <w:sz w:val="36"/>
      <w:szCs w:val="36"/>
    </w:rPr>
  </w:style>
  <w:style w:type="paragraph" w:customStyle="1" w:styleId="14">
    <w:name w:val="※封面题眉"/>
    <w:basedOn w:val="1"/>
    <w:next w:val="12"/>
    <w:qFormat/>
    <w:uiPriority w:val="0"/>
    <w:pPr>
      <w:widowControl/>
      <w:jc w:val="center"/>
    </w:pPr>
    <w:rPr>
      <w:rFonts w:ascii="华文仿宋" w:hAnsi="华文仿宋" w:eastAsia="华文仿宋"/>
      <w:sz w:val="52"/>
      <w:szCs w:val="28"/>
    </w:rPr>
  </w:style>
  <w:style w:type="paragraph" w:customStyle="1" w:styleId="15">
    <w:name w:val="※封面题须"/>
    <w:basedOn w:val="1"/>
    <w:qFormat/>
    <w:uiPriority w:val="0"/>
    <w:pPr>
      <w:widowControl/>
      <w:ind w:left="850" w:leftChars="350" w:right="250" w:rightChars="250" w:hanging="500" w:hangingChars="500"/>
      <w:jc w:val="left"/>
    </w:pPr>
    <w:rPr>
      <w:rFonts w:ascii="Calibri Light" w:hAnsi="Calibri Light" w:eastAsia="华文仿宋"/>
      <w:sz w:val="36"/>
      <w:szCs w:val="36"/>
    </w:rPr>
  </w:style>
  <w:style w:type="paragraph" w:customStyle="1" w:styleId="16">
    <w:name w:val="※目录（次）"/>
    <w:basedOn w:val="1"/>
    <w:qFormat/>
    <w:uiPriority w:val="0"/>
    <w:pPr>
      <w:widowControl/>
      <w:tabs>
        <w:tab w:val="right" w:leader="hyphen" w:pos="8400"/>
      </w:tabs>
      <w:wordWrap w:val="0"/>
      <w:ind w:left="700" w:leftChars="200" w:right="300" w:rightChars="300" w:hanging="500" w:hangingChars="500"/>
      <w:jc w:val="left"/>
    </w:pPr>
    <w:rPr>
      <w:rFonts w:ascii="Calibri Light" w:hAnsi="Calibri Light" w:eastAsia="华文仿宋"/>
      <w:sz w:val="36"/>
      <w:szCs w:val="28"/>
    </w:rPr>
  </w:style>
  <w:style w:type="paragraph" w:customStyle="1" w:styleId="17">
    <w:name w:val="※目录（主）"/>
    <w:basedOn w:val="1"/>
    <w:qFormat/>
    <w:uiPriority w:val="0"/>
    <w:pPr>
      <w:widowControl/>
      <w:tabs>
        <w:tab w:val="right" w:leader="hyphen" w:pos="8400"/>
      </w:tabs>
      <w:spacing w:afterLines="100" w:line="400" w:lineRule="exact"/>
      <w:ind w:left="200" w:leftChars="200" w:right="200" w:rightChars="200" w:hanging="499" w:hangingChars="400"/>
      <w:jc w:val="left"/>
    </w:pPr>
    <w:rPr>
      <w:rFonts w:ascii="Calibri Light" w:hAnsi="Calibri Light" w:eastAsia="华文仿宋"/>
      <w:sz w:val="36"/>
      <w:szCs w:val="36"/>
    </w:rPr>
  </w:style>
  <w:style w:type="paragraph" w:customStyle="1" w:styleId="18">
    <w:name w:val="※小标题 1"/>
    <w:basedOn w:val="1"/>
    <w:next w:val="1"/>
    <w:qFormat/>
    <w:uiPriority w:val="0"/>
    <w:pPr>
      <w:widowControl/>
      <w:wordWrap w:val="0"/>
      <w:spacing w:before="20" w:after="20" w:line="400" w:lineRule="exact"/>
      <w:ind w:firstLine="200" w:firstLineChars="200"/>
      <w:jc w:val="left"/>
      <w:outlineLvl w:val="4"/>
    </w:pPr>
    <w:rPr>
      <w:rFonts w:ascii="Calibri Light" w:hAnsi="Calibri Light" w:eastAsia="华文仿宋"/>
      <w:b/>
      <w:sz w:val="28"/>
      <w:szCs w:val="28"/>
    </w:rPr>
  </w:style>
  <w:style w:type="paragraph" w:customStyle="1" w:styleId="19">
    <w:name w:val="※正文"/>
    <w:basedOn w:val="1"/>
    <w:next w:val="1"/>
    <w:qFormat/>
    <w:uiPriority w:val="0"/>
    <w:pPr>
      <w:widowControl/>
      <w:wordWrap w:val="0"/>
      <w:spacing w:line="400" w:lineRule="exact"/>
    </w:pPr>
    <w:rPr>
      <w:rFonts w:ascii="Calibri Light" w:hAnsi="Calibri Light" w:eastAsia="华文仿宋"/>
      <w:sz w:val="28"/>
      <w:szCs w:val="28"/>
    </w:rPr>
  </w:style>
  <w:style w:type="paragraph" w:customStyle="1" w:styleId="20">
    <w:name w:val="※小标题 一"/>
    <w:basedOn w:val="19"/>
    <w:next w:val="19"/>
    <w:qFormat/>
    <w:uiPriority w:val="0"/>
    <w:pPr>
      <w:spacing w:before="120" w:line="240" w:lineRule="auto"/>
      <w:outlineLvl w:val="2"/>
    </w:pPr>
    <w:rPr>
      <w:b/>
      <w:color w:val="1F3864" w:themeColor="accent5" w:themeShade="80"/>
      <w:sz w:val="32"/>
    </w:rPr>
  </w:style>
  <w:style w:type="paragraph" w:customStyle="1" w:styleId="21">
    <w:name w:val="※小标题（1）"/>
    <w:basedOn w:val="1"/>
    <w:next w:val="19"/>
    <w:qFormat/>
    <w:uiPriority w:val="0"/>
    <w:pPr>
      <w:widowControl/>
      <w:wordWrap w:val="0"/>
      <w:spacing w:line="400" w:lineRule="exact"/>
      <w:ind w:firstLine="200" w:firstLineChars="200"/>
      <w:outlineLvl w:val="5"/>
    </w:pPr>
    <w:rPr>
      <w:rFonts w:ascii="Calibri Light" w:hAnsi="Calibri Light" w:eastAsia="华文仿宋"/>
      <w:b/>
      <w:sz w:val="28"/>
      <w:szCs w:val="28"/>
    </w:rPr>
  </w:style>
  <w:style w:type="paragraph" w:customStyle="1" w:styleId="22">
    <w:name w:val="※小标题（一）"/>
    <w:basedOn w:val="1"/>
    <w:next w:val="19"/>
    <w:qFormat/>
    <w:uiPriority w:val="0"/>
    <w:pPr>
      <w:widowControl/>
      <w:wordWrap w:val="0"/>
      <w:spacing w:before="60" w:after="60" w:line="400" w:lineRule="exact"/>
      <w:ind w:firstLine="200" w:firstLineChars="200"/>
      <w:outlineLvl w:val="3"/>
    </w:pPr>
    <w:rPr>
      <w:rFonts w:ascii="Calibri Light" w:hAnsi="Calibri Light" w:eastAsia="华文仿宋"/>
      <w:b/>
      <w:sz w:val="28"/>
      <w:szCs w:val="28"/>
    </w:rPr>
  </w:style>
  <w:style w:type="paragraph" w:customStyle="1" w:styleId="23">
    <w:name w:val="※页脚（横屏）"/>
    <w:basedOn w:val="1"/>
    <w:qFormat/>
    <w:uiPriority w:val="0"/>
    <w:pPr>
      <w:widowControl/>
      <w:tabs>
        <w:tab w:val="center" w:pos="7000"/>
      </w:tabs>
      <w:wordWrap w:val="0"/>
      <w:spacing w:line="240" w:lineRule="atLeast"/>
      <w:jc w:val="left"/>
    </w:pPr>
    <w:rPr>
      <w:rFonts w:ascii="宋体" w:hAnsi="宋体"/>
      <w:sz w:val="18"/>
      <w:szCs w:val="18"/>
    </w:rPr>
  </w:style>
  <w:style w:type="paragraph" w:customStyle="1" w:styleId="24">
    <w:name w:val="※页脚（竖屏）"/>
    <w:basedOn w:val="1"/>
    <w:qFormat/>
    <w:uiPriority w:val="0"/>
    <w:pPr>
      <w:widowControl/>
      <w:tabs>
        <w:tab w:val="center" w:pos="4536"/>
      </w:tabs>
      <w:wordWrap w:val="0"/>
      <w:spacing w:line="240" w:lineRule="atLeast"/>
      <w:jc w:val="left"/>
    </w:pPr>
    <w:rPr>
      <w:rFonts w:ascii="宋体" w:hAnsi="宋体"/>
      <w:sz w:val="18"/>
      <w:szCs w:val="18"/>
    </w:rPr>
  </w:style>
  <w:style w:type="paragraph" w:customStyle="1" w:styleId="25">
    <w:name w:val="※页眉"/>
    <w:basedOn w:val="19"/>
    <w:qFormat/>
    <w:uiPriority w:val="0"/>
    <w:pPr>
      <w:pBdr>
        <w:bottom w:val="single" w:color="auto" w:sz="4" w:space="1"/>
      </w:pBdr>
      <w:spacing w:line="240" w:lineRule="atLeast"/>
      <w:jc w:val="right"/>
    </w:pPr>
    <w:rPr>
      <w:rFonts w:ascii="宋体" w:hAnsi="宋体" w:eastAsia="宋体"/>
      <w:sz w:val="18"/>
    </w:rPr>
  </w:style>
  <w:style w:type="paragraph" w:customStyle="1" w:styleId="26">
    <w:name w:val="※章节标题（第X章）"/>
    <w:basedOn w:val="1"/>
    <w:qFormat/>
    <w:uiPriority w:val="0"/>
    <w:pPr>
      <w:widowControl/>
      <w:jc w:val="center"/>
      <w:outlineLvl w:val="0"/>
    </w:pPr>
    <w:rPr>
      <w:rFonts w:ascii="Calibri Light" w:hAnsi="Calibri Light" w:eastAsia="黑体"/>
      <w:sz w:val="36"/>
      <w:szCs w:val="28"/>
    </w:rPr>
  </w:style>
  <w:style w:type="paragraph" w:customStyle="1" w:styleId="27">
    <w:name w:val="※章节标题（第Y部分）"/>
    <w:basedOn w:val="1"/>
    <w:next w:val="1"/>
    <w:qFormat/>
    <w:uiPriority w:val="0"/>
    <w:pPr>
      <w:widowControl/>
      <w:jc w:val="center"/>
      <w:outlineLvl w:val="1"/>
    </w:pPr>
    <w:rPr>
      <w:rFonts w:ascii="Calibri Light" w:hAnsi="Calibri Light" w:eastAsia="黑体"/>
      <w:color w:val="1F4E79" w:themeColor="accent1" w:themeShade="80"/>
      <w:sz w:val="32"/>
      <w:szCs w:val="36"/>
    </w:rPr>
  </w:style>
  <w:style w:type="paragraph" w:customStyle="1" w:styleId="28">
    <w:name w:val="※章节标题（第Z部分分项）"/>
    <w:basedOn w:val="27"/>
    <w:qFormat/>
    <w:uiPriority w:val="0"/>
    <w:pPr>
      <w:outlineLvl w:val="2"/>
    </w:pPr>
  </w:style>
  <w:style w:type="paragraph" w:customStyle="1" w:styleId="29">
    <w:name w:val="※正文（落款）"/>
    <w:basedOn w:val="1"/>
    <w:qFormat/>
    <w:uiPriority w:val="0"/>
    <w:pPr>
      <w:widowControl/>
      <w:tabs>
        <w:tab w:val="center" w:pos="6663"/>
      </w:tabs>
      <w:wordWrap w:val="0"/>
      <w:spacing w:line="240" w:lineRule="atLeast"/>
      <w:jc w:val="left"/>
    </w:pPr>
    <w:rPr>
      <w:rFonts w:ascii="Calibri Light" w:hAnsi="Calibri Light" w:eastAsia="华文仿宋"/>
      <w:sz w:val="28"/>
      <w:szCs w:val="28"/>
    </w:rPr>
  </w:style>
  <w:style w:type="paragraph" w:customStyle="1" w:styleId="30">
    <w:name w:val="※正文（缩进2）"/>
    <w:basedOn w:val="19"/>
    <w:qFormat/>
    <w:uiPriority w:val="0"/>
    <w:pPr>
      <w:ind w:firstLine="200" w:firstLineChars="200"/>
    </w:pPr>
  </w:style>
  <w:style w:type="paragraph" w:customStyle="1" w:styleId="31">
    <w:name w:val="※正文（缩进4）"/>
    <w:basedOn w:val="19"/>
    <w:qFormat/>
    <w:uiPriority w:val="0"/>
    <w:pPr>
      <w:ind w:firstLine="400" w:firstLineChars="400"/>
    </w:pPr>
  </w:style>
  <w:style w:type="paragraph" w:customStyle="1" w:styleId="32">
    <w:name w:val="样式"/>
    <w:link w:val="33"/>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33">
    <w:name w:val="样式 Char Char"/>
    <w:link w:val="32"/>
    <w:qFormat/>
    <w:locked/>
    <w:uiPriority w:val="0"/>
    <w:rPr>
      <w:rFonts w:ascii="宋体" w:hAnsi="宋体" w:eastAsia="宋体" w:cs="宋体"/>
      <w:kern w:val="0"/>
      <w:sz w:val="24"/>
      <w:szCs w:val="24"/>
    </w:rPr>
  </w:style>
  <w:style w:type="character" w:customStyle="1" w:styleId="34">
    <w:name w:val="页眉 Char"/>
    <w:basedOn w:val="10"/>
    <w:link w:val="7"/>
    <w:qFormat/>
    <w:uiPriority w:val="99"/>
    <w:rPr>
      <w:rFonts w:ascii="Calibri" w:hAnsi="Calibri" w:eastAsia="宋体" w:cs="Times New Roman"/>
      <w:sz w:val="18"/>
      <w:szCs w:val="18"/>
    </w:rPr>
  </w:style>
  <w:style w:type="character" w:customStyle="1" w:styleId="35">
    <w:name w:val="页脚 Char"/>
    <w:basedOn w:val="10"/>
    <w:link w:val="6"/>
    <w:qFormat/>
    <w:uiPriority w:val="99"/>
    <w:rPr>
      <w:rFonts w:ascii="Calibri" w:hAnsi="Calibri" w:eastAsia="宋体" w:cs="Times New Roman"/>
      <w:sz w:val="18"/>
      <w:szCs w:val="18"/>
    </w:rPr>
  </w:style>
  <w:style w:type="character" w:customStyle="1" w:styleId="36">
    <w:name w:val="批注文字 Char"/>
    <w:basedOn w:val="10"/>
    <w:link w:val="3"/>
    <w:semiHidden/>
    <w:qFormat/>
    <w:uiPriority w:val="99"/>
    <w:rPr>
      <w:rFonts w:ascii="Calibri" w:hAnsi="Calibri" w:eastAsia="宋体" w:cs="Times New Roman"/>
    </w:rPr>
  </w:style>
  <w:style w:type="character" w:customStyle="1" w:styleId="37">
    <w:name w:val="批注主题 Char"/>
    <w:basedOn w:val="36"/>
    <w:link w:val="8"/>
    <w:semiHidden/>
    <w:qFormat/>
    <w:uiPriority w:val="99"/>
    <w:rPr>
      <w:rFonts w:ascii="Calibri" w:hAnsi="Calibri" w:eastAsia="宋体" w:cs="Times New Roman"/>
      <w:b/>
      <w:bCs/>
    </w:rPr>
  </w:style>
  <w:style w:type="character" w:customStyle="1" w:styleId="38">
    <w:name w:val="批注框文本 Char"/>
    <w:basedOn w:val="10"/>
    <w:link w:val="5"/>
    <w:semiHidden/>
    <w:qFormat/>
    <w:uiPriority w:val="99"/>
    <w:rPr>
      <w:rFonts w:ascii="Calibri" w:hAnsi="Calibri" w:eastAsia="宋体" w:cs="Times New Roman"/>
      <w:sz w:val="18"/>
      <w:szCs w:val="18"/>
    </w:rPr>
  </w:style>
  <w:style w:type="paragraph" w:styleId="39">
    <w:name w:val="List Paragraph"/>
    <w:basedOn w:val="1"/>
    <w:qFormat/>
    <w:uiPriority w:val="34"/>
    <w:pPr>
      <w:ind w:firstLine="420" w:firstLineChars="200"/>
    </w:pPr>
    <w:rPr>
      <w:rFonts w:asciiTheme="minorHAnsi" w:hAnsiTheme="minorHAnsi" w:eastAsiaTheme="minorEastAsia" w:cstheme="minorBidi"/>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Lenovo</Company>
  <Pages>23</Pages>
  <Words>3053</Words>
  <Characters>3367</Characters>
  <Lines>20</Lines>
  <Paragraphs>5</Paragraphs>
  <TotalTime>0</TotalTime>
  <ScaleCrop>false</ScaleCrop>
  <LinksUpToDate>false</LinksUpToDate>
  <CharactersWithSpaces>3389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2021-03-19T04:47:00Z</dcterms:created>
  <dc:creator>lenovo</dc:creator>
  <cp:lastModifiedBy>Administrator</cp:lastModifiedBy>
  <cp:lastPrinted>2021-03-24T02:37:00Z</cp:lastPrinted>
  <dcterms:modified xsi:type="dcterms:W3CDTF">2024-05-22T01:39:46Z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4A6535A0FCD8436E8785E7738A0E6D3F_12</vt:lpwstr>
  </property>
</Properties>
</file>