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outlineLvl w:val="0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第五章  商务及合同主要条款</w:t>
      </w:r>
    </w:p>
    <w:p>
      <w:pPr>
        <w:pStyle w:val="12"/>
        <w:ind w:firstLine="42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12"/>
        <w:ind w:firstLine="42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sz w:val="22"/>
          <w:szCs w:val="22"/>
          <w:highlight w:val="none"/>
        </w:rPr>
      </w:pPr>
    </w:p>
    <w:p>
      <w:pPr>
        <w:shd w:val="clear" w:color="auto" w:fill="auto"/>
        <w:tabs>
          <w:tab w:val="left" w:pos="5040"/>
        </w:tabs>
        <w:spacing w:line="360" w:lineRule="auto"/>
        <w:ind w:firstLine="1960" w:firstLineChars="7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(最终以甲乙双方实际协商签定协议为准)</w:t>
      </w:r>
    </w:p>
    <w:p>
      <w:pPr>
        <w:shd w:val="clear" w:color="auto" w:fill="auto"/>
        <w:tabs>
          <w:tab w:val="left" w:pos="5040"/>
        </w:tabs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hd w:val="clear" w:color="auto" w:fill="auto"/>
        <w:tabs>
          <w:tab w:val="left" w:pos="5040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合同编号：</w:t>
      </w:r>
    </w:p>
    <w:p>
      <w:pPr>
        <w:pStyle w:val="2"/>
        <w:shd w:val="clear" w:color="auto" w:fill="auto"/>
        <w:rPr>
          <w:rFonts w:hint="eastAsia" w:ascii="宋体" w:hAnsi="宋体" w:eastAsia="宋体" w:cs="宋体"/>
        </w:rPr>
      </w:pPr>
    </w:p>
    <w:p>
      <w:pPr>
        <w:pStyle w:val="7"/>
        <w:shd w:val="clear" w:color="auto" w:fill="auto"/>
        <w:ind w:left="420" w:leftChars="200" w:firstLine="0" w:firstLineChars="0"/>
        <w:outlineLvl w:val="9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color w:val="auto"/>
          <w:sz w:val="28"/>
          <w:highlight w:val="none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color w:val="auto"/>
          <w:sz w:val="28"/>
          <w:highlight w:val="none"/>
        </w:rPr>
      </w:pPr>
    </w:p>
    <w:p>
      <w:pPr>
        <w:pStyle w:val="7"/>
        <w:shd w:val="clear" w:color="auto" w:fill="auto"/>
        <w:ind w:firstLine="281"/>
        <w:outlineLvl w:val="9"/>
        <w:rPr>
          <w:rFonts w:hint="eastAsia" w:ascii="宋体" w:hAnsi="宋体" w:eastAsia="宋体" w:cs="宋体"/>
          <w:b/>
          <w:color w:val="auto"/>
          <w:sz w:val="28"/>
          <w:highlight w:val="none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</w:pPr>
    </w:p>
    <w:p>
      <w:pPr>
        <w:shd w:val="clear" w:color="auto" w:fill="auto"/>
        <w:spacing w:line="360" w:lineRule="auto"/>
        <w:ind w:firstLine="1701" w:firstLineChars="605"/>
        <w:rPr>
          <w:rFonts w:hint="eastAsia" w:ascii="宋体" w:hAnsi="宋体" w:eastAsia="宋体" w:cs="宋体"/>
          <w:b/>
          <w:bCs/>
          <w:color w:val="auto"/>
          <w:sz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  <w:t>签约地点：</w:t>
      </w:r>
      <w:r>
        <w:rPr>
          <w:rFonts w:hint="eastAsia" w:ascii="宋体" w:hAnsi="宋体" w:eastAsia="宋体" w:cs="宋体"/>
          <w:b/>
          <w:color w:val="auto"/>
          <w:sz w:val="28"/>
          <w:highlight w:val="none"/>
          <w:u w:val="single"/>
        </w:rPr>
        <w:t xml:space="preserve">                              </w:t>
      </w:r>
    </w:p>
    <w:p>
      <w:pPr>
        <w:shd w:val="clear" w:color="auto" w:fill="auto"/>
        <w:adjustRightInd w:val="0"/>
        <w:snapToGrid w:val="0"/>
        <w:spacing w:line="360" w:lineRule="auto"/>
        <w:ind w:firstLine="1687" w:firstLineChars="600"/>
        <w:jc w:val="left"/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</w:pPr>
    </w:p>
    <w:p>
      <w:pPr>
        <w:shd w:val="clear" w:color="auto" w:fill="auto"/>
        <w:adjustRightInd w:val="0"/>
        <w:snapToGrid w:val="0"/>
        <w:spacing w:line="360" w:lineRule="auto"/>
        <w:ind w:firstLine="1687" w:firstLineChars="600"/>
        <w:jc w:val="left"/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  <w:t>签约日期：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8"/>
          <w:highlight w:val="none"/>
        </w:rPr>
        <w:t>日</w:t>
      </w:r>
    </w:p>
    <w:p>
      <w:pPr>
        <w:pStyle w:val="8"/>
        <w:shd w:val="clear" w:color="auto" w:fill="auto"/>
        <w:rPr>
          <w:rFonts w:hint="eastAsia" w:ascii="宋体" w:hAnsi="宋体" w:eastAsia="宋体" w:cs="宋体"/>
        </w:rPr>
        <w:sectPr>
          <w:footerReference r:id="rId3" w:type="default"/>
          <w:pgSz w:w="11907" w:h="16840"/>
          <w:pgMar w:top="1440" w:right="1800" w:bottom="1440" w:left="1800" w:header="851" w:footer="851" w:gutter="0"/>
          <w:pgNumType w:fmt="decimal" w:start="1"/>
          <w:cols w:space="720" w:num="1"/>
          <w:docGrid w:linePitch="462" w:charSpace="0"/>
        </w:sectPr>
      </w:pPr>
    </w:p>
    <w:p>
      <w:pPr>
        <w:pStyle w:val="5"/>
        <w:spacing w:line="800" w:lineRule="exact"/>
        <w:ind w:left="0" w:leftChars="0" w:right="0" w:firstLine="0" w:firstLineChars="0"/>
        <w:jc w:val="center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苗木移植</w:t>
      </w:r>
      <w:r>
        <w:rPr>
          <w:rFonts w:hint="eastAsia" w:cs="宋体"/>
          <w:kern w:val="2"/>
          <w:sz w:val="32"/>
          <w:szCs w:val="32"/>
          <w:lang w:val="en-US" w:eastAsia="zh-CN" w:bidi="ar-SA"/>
        </w:rPr>
        <w:t>工程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服务合同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甲方: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乙方: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               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依照《中华人民共和国合同法》及其他有关法律、行政法规，遵循平等、自愿、公平和诚实信用的原则，经甲乙双方协商，订立本合同。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一、项目概况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1.项目名称: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                             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2.项目地点: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                             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3.项目内容:苗木移植服务。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二、服务的范围和标准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1.服务范圈:甲方指定的需要移植的苗木。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2.质量标准:双方约定服务标准(详见附件1)。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三、服务期限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日起至全部苗木运输栽植完毕且完成养护后服务止。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四、合同价款及付款方式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1.合同价为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，最终以实际移植苗木数量据实结算。因乙方原因造成少移植或者移植不符合甲方要求的苗木，按照相应苗木规格的合同价对乙方进行扣款《扣款额=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苗木移植单价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*数量)。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2.付款方式:移植费结算按照时间节点分两批付清:第一批移植费在移植工作结束后，经验收合格，甲方在15个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日历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日内支付移植总量的70%移植款；第二批移植费在移植工作结束后，经验收合格，甲方在30个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日历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日内支付利余30%移植款。乙方开具全部费用发票。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五、甲乙双方的权力与义务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1.甲方的权力与义务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(1）甲方按合同约定向乙方支付苗木移植服务费用，并对乙方进行技术交底和安全交底。</w:t>
      </w:r>
    </w:p>
    <w:p>
      <w:pPr>
        <w:pStyle w:val="5"/>
        <w:spacing w:line="360" w:lineRule="auto"/>
        <w:ind w:left="0" w:leftChars="0" w:right="0"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(2）甲方对乙方提供的服务享有监督权和检查权，有权对乙方服务提出意见和建议。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(3）甲方认为乙方劳务人员难以达到服务标准要求时，有权通知乙方调换劳务人员。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2.乙方的权力与义务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（1）委派一名项目负责人。主要检查合同落实情况，切实抓好施工期内劳务管理工作。基本工作内容至少如下: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①负贵与甲方进行协调、沟通等相关事宜，如在现场发现问题，应及时汇报: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②督促好现场人员的管理工作，工作过程中不得违章作业;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③负责对苗木移植情况进行检查，每天不少于2次: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④负责每天与甲方相关负责人核对当天移植苗木数量。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（2）乙方聘请专业的劳务人员，且须身体健康、品德良好，无违法犯罪记录，并应视工作量及时增加或减少人员。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（3）乙方应按合同约定服务范围、质量标准，按时限达到要求， 随时接受甲方监督检查。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（4）现场的劳务人员须衣帽整洁，做到工完场清，文明作业。自觉遵守各项规章制度，不得在工作以外的区域活动。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（5）乙方应加强劳务人员管理，确保人员在工作、生活期间不发生安全事故。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（6）乙方对苗木移植工作认真负责，并定期征求甲方对苗木移被工作的意见和建议，对存在的问题及时处理。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(7)乙方应派出至少1名修剪工和1名苗木养护技术员(具有园林级化相关等级鉴定证书)，根据苗木品种或栽植要求进行修剪和养护。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六、安全防护及事故处理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乙方在合同承包期间，应当严格遵守安全生产作业的有关管理制度，采取必要的安全防护措施，消除事故隐患，确保不发生安全责任事故。承包期间。劳务人员发生的伤亡、患病等一切纠纷，由乙方负责并承担，均与甲方无关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1.一般要求</w:t>
      </w:r>
    </w:p>
    <w:p>
      <w:pPr>
        <w:pStyle w:val="5"/>
        <w:spacing w:line="360" w:lineRule="auto"/>
        <w:ind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(1)乙方应对现场的劳务人员进行安全教育，并对他们的安全负责。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(2)乙方应当严格遵守安全生产作业的有关管理制度。采取必要的安全防护措施，消除事故隐患，确保不出安全责任事故。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2.交全防范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(1)乙方在从事修剪树木、土球包扎、苗木运输等工作时应采取相应的安全防护措施。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(2)乙方对存在安全隐患的设施、物品，应及时予以修理或更换。</w:t>
      </w:r>
    </w:p>
    <w:p>
      <w:pPr>
        <w:spacing w:before="35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spacing w:val="-3"/>
          <w:sz w:val="24"/>
          <w:szCs w:val="24"/>
        </w:rPr>
        <w:t>、验收</w:t>
      </w:r>
    </w:p>
    <w:p>
      <w:pPr>
        <w:spacing w:before="194" w:line="356" w:lineRule="auto"/>
        <w:ind w:left="2" w:right="61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采购人按照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附件1《服务标准》</w:t>
      </w:r>
      <w:r>
        <w:rPr>
          <w:rFonts w:ascii="宋体" w:hAnsi="宋体" w:eastAsia="宋体" w:cs="宋体"/>
          <w:sz w:val="24"/>
          <w:szCs w:val="24"/>
        </w:rPr>
        <w:t>约定的技术、服务、安全标准组织对</w:t>
      </w:r>
      <w:r>
        <w:rPr>
          <w:rFonts w:ascii="宋体" w:hAnsi="宋体" w:eastAsia="宋体" w:cs="宋体"/>
          <w:spacing w:val="-1"/>
          <w:sz w:val="24"/>
          <w:szCs w:val="24"/>
        </w:rPr>
        <w:t>供应商每一项技术、服务、安全标准的履约情况进行验收，并出具验收书。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、其他事项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1.本合同未尽事宜，由甲、乙双方协商解决；若协商不成，交由当地人民法院裁决。</w:t>
      </w:r>
    </w:p>
    <w:p>
      <w:pPr>
        <w:pStyle w:val="5"/>
        <w:spacing w:line="360" w:lineRule="auto"/>
        <w:ind w:left="0" w:right="0" w:firstLine="566" w:firstLineChars="236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2.本合同一式四份，甲乙双方各执两份，合同自甲、乙双方签字盖章之日起生效；《服务标准》等附件作为合同组成部分与本合同具有同等法律效力。</w:t>
      </w: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甲方(盖章):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乙方(盖章)：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</w:t>
      </w: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委托代理人(签字):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 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委托代理人(签字):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</w:rPr>
        <w:t xml:space="preserve">       </w:t>
      </w: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时间:     年 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月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日                    时间:     年 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月 </w:t>
      </w:r>
      <w:r>
        <w:rPr>
          <w:rFonts w:hint="eastAsia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 xml:space="preserve">  日</w:t>
      </w: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附件1.《服务标准》</w:t>
      </w:r>
    </w:p>
    <w:p>
      <w:pPr>
        <w:pStyle w:val="5"/>
        <w:spacing w:line="360" w:lineRule="auto"/>
        <w:ind w:right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pStyle w:val="5"/>
        <w:spacing w:line="360" w:lineRule="auto"/>
        <w:ind w:right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pStyle w:val="5"/>
        <w:spacing w:line="360" w:lineRule="auto"/>
        <w:ind w:right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>
      <w:pPr>
        <w:pStyle w:val="5"/>
        <w:spacing w:line="360" w:lineRule="auto"/>
        <w:ind w:left="0" w:righ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10"/>
        <w:tblW w:w="9083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533"/>
        <w:gridCol w:w="6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服务标准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苗木品种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严格按照甲方计划安排选择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移植苗木品种。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苗木胸径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严格按照甲方计划安排选择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移植苗木胸径。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病虫害防治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所移植苗木必须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健康无病虫害。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土球包扎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球应按胸径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高度1.2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的6-8倍计算，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胸径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为15-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18cm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球大小为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90-100cm；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胸径为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19-22cm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球大小为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110-120cm；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胸径为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23-25cm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球大小为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130-140cm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25cm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以上的，土球大小为150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-160cm。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起苗断根时，根的断面要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光滑整齐，防止把根系断裂，凿烂。土球包扎选择合适材料，做到土球根部不松不散。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装卸车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装运时应用吊车将苗木吊上车，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按装苗木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原则进行，不得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随意装车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，并绑定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固，以免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破坏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土球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树枝和运输过程中损坏树干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提运苗木时，不得损伤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树皮。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苗木修剪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按照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苗木生长规律和甲方绿化需求进行修剪。修剪程度应利于苗木生长。利于苗木整形，无乱修剪或不按要求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修剪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栽植标准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苗木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运至地点后应及时栽植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，不得长时间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暴露，必要时可保持土球湿润。种植穴的直径大小应比土球直径大约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cm，深度比土球深约5cm，树穴上下大小基本一致，上口与下口基本垂直，翻松底土，按种植要求回填种植土和基肥。种植深度符合苗木生长习性要求，根茎部与沉降后的地表面等高或略高。控制朝向，将树冠饱满、密实面朝向主观赏面。对透水系数小的栽植区域，应用PVC管进行透气排水。清楚非降解包装物，分层均匀填土，分层捣实，水圈做法合理，浇水及时、浇透，不跑水、不积水。支撑保护时，应用三角撑或井字撑方式进行，支撑木大小、高度统一，支撑埋入土中约15-20c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养护标准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严格按照苗木养护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规范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进行，确保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移植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成话。养护时间从苗木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栽植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到位后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现场管理</w:t>
            </w:r>
          </w:p>
        </w:tc>
        <w:tc>
          <w:tcPr>
            <w:tcW w:w="6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遵守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管理规定，不在工作区域外活动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，遵守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安全操作规程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无安全事故发生，保持现场良好作业秩序，无乱扔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垃圾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现象。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5" name="文本框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s/rMQ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Hs/rMQ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M2MxZGY0OTUzZjQ1ZWZhZTQwOWI0YjBjNTQyOTQifQ=="/>
  </w:docVars>
  <w:rsids>
    <w:rsidRoot w:val="7070137F"/>
    <w:rsid w:val="050B287F"/>
    <w:rsid w:val="273E22EF"/>
    <w:rsid w:val="4AAE14AA"/>
    <w:rsid w:val="70562977"/>
    <w:rsid w:val="7070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Body Text Indent"/>
    <w:basedOn w:val="1"/>
    <w:next w:val="1"/>
    <w:qFormat/>
    <w:uiPriority w:val="0"/>
    <w:pPr>
      <w:spacing w:line="360" w:lineRule="auto"/>
      <w:ind w:firstLine="480"/>
    </w:pPr>
    <w:rPr>
      <w:rFonts w:ascii="宋体"/>
      <w:sz w:val="24"/>
    </w:rPr>
  </w:style>
  <w:style w:type="paragraph" w:styleId="5">
    <w:name w:val="Block Text"/>
    <w:basedOn w:val="1"/>
    <w:qFormat/>
    <w:uiPriority w:val="0"/>
    <w:pPr>
      <w:ind w:left="-78" w:leftChars="-37" w:right="-162" w:rightChars="-77" w:firstLine="78" w:firstLineChars="37"/>
      <w:jc w:val="center"/>
    </w:pPr>
    <w:rPr>
      <w:rFonts w:ascii="宋体" w:hAnsi="宋体"/>
      <w:szCs w:val="21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3"/>
    <w:qFormat/>
    <w:uiPriority w:val="0"/>
    <w:pPr>
      <w:spacing w:after="120" w:afterLines="0"/>
      <w:ind w:right="0" w:rightChars="0" w:firstLine="420" w:firstLineChars="100"/>
      <w:jc w:val="both"/>
    </w:pPr>
    <w:rPr>
      <w:szCs w:val="20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样式 样式 左侧:  2 字符 + 左侧:  0.85 厘米 首行缩进:  2 字符1"/>
    <w:basedOn w:val="1"/>
    <w:qFormat/>
    <w:uiPriority w:val="0"/>
    <w:pPr>
      <w:ind w:left="482" w:firstLine="20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2234</Words>
  <Characters>2342</Characters>
  <Lines>0</Lines>
  <Paragraphs>0</Paragraphs>
  <TotalTime>39</TotalTime>
  <ScaleCrop>false</ScaleCrop>
  <LinksUpToDate>false</LinksUpToDate>
  <CharactersWithSpaces>2825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2024-08-30T03:53:00Z</dcterms:created>
  <dc:creator>娟</dc:creator>
  <cp:lastModifiedBy>娟</cp:lastModifiedBy>
  <dcterms:modified xsi:type="dcterms:W3CDTF">2024-09-02T07:22:18Z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94010C24A90E426DBAFB7230DC5FAEF3_11</vt:lpwstr>
  </property>
</Properties>
</file>