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CDE7">
      <w:pPr>
        <w:pStyle w:val="11"/>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4465E745">
      <w:pPr>
        <w:spacing w:line="360" w:lineRule="auto"/>
        <w:ind w:firstLine="420" w:firstLineChars="200"/>
        <w:rPr>
          <w:szCs w:val="21"/>
        </w:rPr>
      </w:pPr>
      <w:r>
        <w:rPr>
          <w:rFonts w:hint="eastAsia"/>
          <w:szCs w:val="21"/>
        </w:rPr>
        <w:t>（1）具有独立承担民事责任能力的法人、其他组织或自然人；</w:t>
      </w:r>
      <w:r>
        <w:rPr>
          <w:rFonts w:hint="eastAsia"/>
          <w:b/>
          <w:szCs w:val="21"/>
        </w:rPr>
        <w:t>评审依据：法人或者其他组织提供营业执照等证明文件（提供加盖公章的复印件），自然人提供身份证复印件。</w:t>
      </w:r>
    </w:p>
    <w:p w14:paraId="1D3C73AB">
      <w:pPr>
        <w:spacing w:line="360" w:lineRule="auto"/>
        <w:ind w:firstLine="420" w:firstLineChars="200"/>
        <w:rPr>
          <w:rFonts w:hint="eastAsia" w:eastAsia="宋体"/>
          <w:szCs w:val="21"/>
          <w:lang w:eastAsia="zh-CN"/>
        </w:rPr>
      </w:pPr>
      <w:r>
        <w:rPr>
          <w:rFonts w:hint="eastAsia"/>
          <w:szCs w:val="21"/>
        </w:rPr>
        <w:t>（</w:t>
      </w:r>
      <w:r>
        <w:rPr>
          <w:szCs w:val="21"/>
        </w:rPr>
        <w:t>2</w:t>
      </w:r>
      <w:r>
        <w:rPr>
          <w:rFonts w:hint="eastAsia"/>
          <w:szCs w:val="21"/>
        </w:rPr>
        <w:t>）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w:t>
      </w:r>
      <w:r>
        <w:rPr>
          <w:rFonts w:hint="eastAsia"/>
          <w:szCs w:val="21"/>
          <w:lang w:eastAsia="zh-CN"/>
        </w:rPr>
        <w:t>。</w:t>
      </w:r>
      <w:r>
        <w:rPr>
          <w:rFonts w:hint="eastAsia"/>
          <w:b/>
          <w:szCs w:val="21"/>
        </w:rPr>
        <w:t>评审依据：</w:t>
      </w:r>
      <w:r>
        <w:rPr>
          <w:rFonts w:hint="eastAsia" w:ascii="宋体" w:hAnsi="宋体" w:cs="宋体"/>
          <w:b/>
          <w:color w:val="333333"/>
          <w:kern w:val="0"/>
          <w:szCs w:val="18"/>
        </w:rPr>
        <w:t>（提供加盖公章的复印件）。</w:t>
      </w:r>
    </w:p>
    <w:p w14:paraId="51AC2477">
      <w:pPr>
        <w:spacing w:line="360" w:lineRule="auto"/>
        <w:ind w:firstLine="420" w:firstLineChars="200"/>
        <w:rPr>
          <w:rFonts w:hint="eastAsia" w:eastAsia="宋体"/>
          <w:szCs w:val="21"/>
          <w:lang w:eastAsia="zh-CN"/>
        </w:rPr>
      </w:pPr>
      <w:r>
        <w:rPr>
          <w:rFonts w:hint="eastAsia"/>
          <w:szCs w:val="21"/>
        </w:rPr>
        <w:t>（</w:t>
      </w:r>
      <w:r>
        <w:rPr>
          <w:szCs w:val="21"/>
        </w:rPr>
        <w:t>3</w:t>
      </w:r>
      <w:r>
        <w:rPr>
          <w:rFonts w:hint="eastAsia"/>
          <w:szCs w:val="21"/>
        </w:rPr>
        <w:t>）税收缴纳证明：提供截止至开标时间前六个月内任意一个月的缴纳凭据；（依法免税的供应商应提供相关文件证明）</w:t>
      </w:r>
      <w:r>
        <w:rPr>
          <w:rFonts w:hint="eastAsia"/>
          <w:szCs w:val="21"/>
          <w:lang w:eastAsia="zh-CN"/>
        </w:rPr>
        <w:t>。</w:t>
      </w:r>
      <w:r>
        <w:rPr>
          <w:rFonts w:hint="eastAsia"/>
          <w:b/>
          <w:szCs w:val="21"/>
        </w:rPr>
        <w:t>评审依据：</w:t>
      </w:r>
      <w:r>
        <w:rPr>
          <w:rFonts w:hint="eastAsia" w:ascii="宋体" w:hAnsi="宋体" w:cs="宋体"/>
          <w:b/>
          <w:color w:val="333333"/>
          <w:kern w:val="0"/>
          <w:szCs w:val="18"/>
        </w:rPr>
        <w:t>（提供加盖公章的复印件）。</w:t>
      </w:r>
    </w:p>
    <w:p w14:paraId="6E7809D5">
      <w:pPr>
        <w:spacing w:line="360" w:lineRule="auto"/>
        <w:ind w:firstLine="420" w:firstLineChars="200"/>
        <w:rPr>
          <w:rFonts w:hint="eastAsia" w:eastAsia="宋体"/>
          <w:szCs w:val="21"/>
          <w:lang w:eastAsia="zh-CN"/>
        </w:rPr>
      </w:pPr>
      <w:r>
        <w:rPr>
          <w:rFonts w:hint="eastAsia"/>
          <w:szCs w:val="21"/>
        </w:rPr>
        <w:t>（</w:t>
      </w:r>
      <w:r>
        <w:rPr>
          <w:rFonts w:hint="eastAsia"/>
          <w:szCs w:val="21"/>
          <w:lang w:val="en-US" w:eastAsia="zh-CN"/>
        </w:rPr>
        <w:t>4</w:t>
      </w:r>
      <w:r>
        <w:rPr>
          <w:rFonts w:hint="eastAsia"/>
          <w:szCs w:val="21"/>
        </w:rPr>
        <w:t>）社会保障资金缴纳证明：提供截止至开标时间前六个月内任意一个月的社保缴纳凭据或社保机构开具的社会保险参保缴纳情况证明；（依法不需要缴纳社会保障资金的供应商应提供相关证明）</w:t>
      </w:r>
      <w:r>
        <w:rPr>
          <w:rFonts w:hint="eastAsia"/>
          <w:szCs w:val="21"/>
          <w:lang w:eastAsia="zh-CN"/>
        </w:rPr>
        <w:t>。</w:t>
      </w:r>
      <w:r>
        <w:rPr>
          <w:rFonts w:hint="eastAsia"/>
          <w:b/>
          <w:szCs w:val="21"/>
        </w:rPr>
        <w:t>评审依据：</w:t>
      </w:r>
      <w:r>
        <w:rPr>
          <w:rFonts w:hint="eastAsia" w:ascii="宋体" w:hAnsi="宋体" w:cs="宋体"/>
          <w:b/>
          <w:color w:val="333333"/>
          <w:kern w:val="0"/>
          <w:szCs w:val="18"/>
        </w:rPr>
        <w:t>（提供加盖公章的复印件）。</w:t>
      </w:r>
    </w:p>
    <w:p w14:paraId="70DB4A05">
      <w:pPr>
        <w:spacing w:line="360" w:lineRule="auto"/>
        <w:ind w:firstLine="420" w:firstLineChars="200"/>
        <w:rPr>
          <w:szCs w:val="21"/>
        </w:rPr>
      </w:pPr>
      <w:r>
        <w:rPr>
          <w:rFonts w:hint="eastAsia"/>
          <w:szCs w:val="21"/>
        </w:rPr>
        <w:t>（</w:t>
      </w:r>
      <w:r>
        <w:rPr>
          <w:rFonts w:hint="eastAsia"/>
          <w:szCs w:val="21"/>
          <w:lang w:val="en-US" w:eastAsia="zh-CN"/>
        </w:rPr>
        <w:t>5</w:t>
      </w:r>
      <w:r>
        <w:rPr>
          <w:rFonts w:hint="eastAsia"/>
          <w:szCs w:val="21"/>
        </w:rPr>
        <w:t>）提供具有履行本合同所必需的设备和专业技术能力的承诺函（加盖供应商公章）；</w:t>
      </w:r>
      <w:r>
        <w:rPr>
          <w:rFonts w:hint="eastAsia"/>
          <w:b/>
          <w:szCs w:val="21"/>
        </w:rPr>
        <w:t>评审依据：（提供供应商加盖公章的承诺书，格式详见</w:t>
      </w:r>
      <w:r>
        <w:rPr>
          <w:rFonts w:hint="eastAsia" w:ascii="宋体" w:hAnsi="宋体"/>
          <w:b/>
          <w:szCs w:val="21"/>
        </w:rPr>
        <w:t>供应商承诺书</w:t>
      </w:r>
      <w:r>
        <w:rPr>
          <w:rFonts w:hint="eastAsia"/>
          <w:b/>
          <w:szCs w:val="21"/>
        </w:rPr>
        <w:t>）。</w:t>
      </w:r>
    </w:p>
    <w:p w14:paraId="43F7D55E">
      <w:pPr>
        <w:spacing w:line="360" w:lineRule="auto"/>
        <w:ind w:firstLine="420" w:firstLineChars="200"/>
        <w:rPr>
          <w:szCs w:val="21"/>
        </w:rPr>
      </w:pPr>
      <w:r>
        <w:rPr>
          <w:rFonts w:hint="eastAsia"/>
          <w:szCs w:val="21"/>
        </w:rPr>
        <w:t>（</w:t>
      </w:r>
      <w:r>
        <w:rPr>
          <w:rFonts w:hint="eastAsia"/>
          <w:szCs w:val="21"/>
          <w:lang w:val="en-US" w:eastAsia="zh-CN"/>
        </w:rPr>
        <w:t>6</w:t>
      </w:r>
      <w:r>
        <w:rPr>
          <w:rFonts w:hint="eastAsia"/>
          <w:szCs w:val="21"/>
        </w:rPr>
        <w:t>）提供参加政府采购活动前三年内在经营活动中没有重大违法记录的书面声明（加盖供应商公章）。</w:t>
      </w:r>
      <w:r>
        <w:rPr>
          <w:rFonts w:hint="eastAsia"/>
          <w:b/>
          <w:szCs w:val="21"/>
        </w:rPr>
        <w:t>评审依据：（提供供应商加盖公章的承诺书，格式详见</w:t>
      </w:r>
      <w:r>
        <w:rPr>
          <w:rFonts w:hint="eastAsia" w:ascii="宋体" w:hAnsi="宋体"/>
          <w:b/>
          <w:szCs w:val="21"/>
        </w:rPr>
        <w:t>供应商承诺书</w:t>
      </w:r>
      <w:r>
        <w:rPr>
          <w:rFonts w:hint="eastAsia"/>
          <w:b/>
          <w:szCs w:val="21"/>
        </w:rPr>
        <w:t>）。</w:t>
      </w:r>
    </w:p>
    <w:p w14:paraId="4F1A2CE4">
      <w:pPr>
        <w:spacing w:line="360" w:lineRule="auto"/>
        <w:ind w:firstLine="420" w:firstLineChars="200"/>
        <w:rPr>
          <w:rFonts w:ascii="宋体" w:hAnsi="宋体" w:cs="宋体"/>
          <w:b/>
          <w:bCs/>
          <w:kern w:val="1"/>
          <w:szCs w:val="24"/>
        </w:rPr>
      </w:pPr>
      <w:r>
        <w:rPr>
          <w:rFonts w:hint="eastAsia"/>
          <w:szCs w:val="21"/>
        </w:rPr>
        <w:t>（</w:t>
      </w:r>
      <w:r>
        <w:rPr>
          <w:szCs w:val="21"/>
        </w:rPr>
        <w:t>7</w:t>
      </w:r>
      <w:r>
        <w:rPr>
          <w:rFonts w:hint="eastAsia"/>
          <w:szCs w:val="21"/>
        </w:rPr>
        <w:t>）</w:t>
      </w:r>
      <w:r>
        <w:rPr>
          <w:rFonts w:hint="eastAsia"/>
          <w:szCs w:val="21"/>
          <w:lang w:val="en-US" w:eastAsia="zh-CN"/>
        </w:rPr>
        <w:t>中小企业、</w:t>
      </w:r>
      <w:r>
        <w:rPr>
          <w:rFonts w:hint="eastAsia"/>
          <w:szCs w:val="21"/>
        </w:rPr>
        <w:t>监狱企业、福利企业证明材料（如适用，请提供）；</w:t>
      </w:r>
    </w:p>
    <w:p w14:paraId="1AD62071">
      <w:pPr>
        <w:spacing w:line="360" w:lineRule="auto"/>
        <w:ind w:firstLine="420" w:firstLineChars="200"/>
        <w:rPr>
          <w:szCs w:val="21"/>
        </w:rPr>
      </w:pPr>
      <w:r>
        <w:rPr>
          <w:rFonts w:hint="eastAsia"/>
          <w:szCs w:val="21"/>
        </w:rPr>
        <w:t>（</w:t>
      </w:r>
      <w:r>
        <w:rPr>
          <w:szCs w:val="21"/>
        </w:rPr>
        <w:t>8</w:t>
      </w:r>
      <w:r>
        <w:rPr>
          <w:rFonts w:hint="eastAsia"/>
          <w:szCs w:val="21"/>
        </w:rPr>
        <w:t>）</w:t>
      </w:r>
      <w:r>
        <w:rPr>
          <w:szCs w:val="21"/>
        </w:rPr>
        <w:t>残疾人福利性单位声明函（</w:t>
      </w:r>
      <w:r>
        <w:rPr>
          <w:rFonts w:hint="eastAsia"/>
          <w:szCs w:val="21"/>
        </w:rPr>
        <w:t>如适用，请提供，格式见附件二</w:t>
      </w:r>
      <w:r>
        <w:rPr>
          <w:szCs w:val="21"/>
        </w:rPr>
        <w:t>）；</w:t>
      </w:r>
    </w:p>
    <w:p w14:paraId="3629D1CC">
      <w:pPr>
        <w:spacing w:line="360" w:lineRule="auto"/>
        <w:ind w:firstLine="420" w:firstLineChars="200"/>
        <w:rPr>
          <w:szCs w:val="21"/>
        </w:rPr>
      </w:pPr>
      <w:r>
        <w:rPr>
          <w:rFonts w:hint="eastAsia"/>
          <w:szCs w:val="21"/>
        </w:rPr>
        <w:t>（9）供应商应提供健全的财务会计制度的证明材料等其他资料。</w:t>
      </w:r>
    </w:p>
    <w:p w14:paraId="4C811736">
      <w:pPr>
        <w:pStyle w:val="2"/>
      </w:pPr>
    </w:p>
    <w:p w14:paraId="5204B121">
      <w:pPr>
        <w:spacing w:line="360" w:lineRule="auto"/>
        <w:jc w:val="center"/>
        <w:rPr>
          <w:rFonts w:cs="仿宋"/>
          <w:b/>
          <w:sz w:val="30"/>
          <w:szCs w:val="30"/>
          <w:lang w:val="zh-CN"/>
        </w:rPr>
      </w:pPr>
      <w:r>
        <w:rPr>
          <w:rFonts w:ascii="宋体" w:hAnsi="宋体"/>
          <w:b/>
          <w:sz w:val="32"/>
        </w:rPr>
        <w:br w:type="page"/>
      </w:r>
      <w:r>
        <w:rPr>
          <w:rFonts w:hint="eastAsia"/>
          <w:b/>
          <w:sz w:val="28"/>
          <w:szCs w:val="32"/>
        </w:rPr>
        <w:t>供应商承诺书</w:t>
      </w:r>
    </w:p>
    <w:p w14:paraId="23785260">
      <w:pPr>
        <w:spacing w:line="360" w:lineRule="auto"/>
        <w:ind w:firstLine="602" w:firstLineChars="200"/>
        <w:jc w:val="center"/>
        <w:rPr>
          <w:rFonts w:ascii="仿宋" w:hAnsi="仿宋" w:eastAsia="仿宋" w:cs="仿宋"/>
          <w:b/>
          <w:sz w:val="30"/>
          <w:szCs w:val="30"/>
          <w:lang w:val="zh-CN"/>
        </w:rPr>
      </w:pPr>
    </w:p>
    <w:p w14:paraId="25A74281">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3701E65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 xml:space="preserve"> 项目名称 </w:t>
      </w:r>
      <w:r>
        <w:rPr>
          <w:rFonts w:cs="仿宋"/>
          <w:color w:val="000000"/>
          <w:szCs w:val="21"/>
          <w:u w:val="single"/>
          <w:lang w:val="zh-CN"/>
        </w:rPr>
        <w:t xml:space="preserve">        </w:t>
      </w:r>
      <w:r>
        <w:rPr>
          <w:rFonts w:hint="eastAsia" w:cs="仿宋"/>
          <w:color w:val="000000"/>
          <w:szCs w:val="21"/>
          <w:u w:val="single"/>
          <w:lang w:val="zh-CN"/>
        </w:rPr>
        <w:t xml:space="preserve">（项目编号） </w:t>
      </w:r>
      <w:r>
        <w:rPr>
          <w:rFonts w:cs="仿宋"/>
          <w:color w:val="000000"/>
          <w:szCs w:val="21"/>
          <w:u w:val="single"/>
          <w:lang w:val="zh-CN"/>
        </w:rPr>
        <w:t xml:space="preserve">   </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5724C097">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1.完全理解和接受竞争性谈判文件的一切规定和要求；</w:t>
      </w:r>
    </w:p>
    <w:p w14:paraId="6CE049A9">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2.若成交，我方将按照谈判文件的具体规定与采购人签订采购合同，并且严格履行合同义务，按时提供优质的服务。如果在合同执行过程中，发现服务质量出现问题，我方一定尽快更正，并承担相应的经济责任；</w:t>
      </w:r>
    </w:p>
    <w:p w14:paraId="580B8AB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0AA1706F">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A312998">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5AC38C7B">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3F2F2FBA">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38BA9F">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789E7D8C">
      <w:pPr>
        <w:adjustRightInd w:val="0"/>
        <w:spacing w:line="360" w:lineRule="auto"/>
        <w:rPr>
          <w:rFonts w:cs="仿宋"/>
          <w:szCs w:val="21"/>
        </w:rPr>
      </w:pPr>
      <w:r>
        <w:rPr>
          <w:rFonts w:hint="eastAsia" w:cs="仿宋"/>
          <w:szCs w:val="21"/>
        </w:rPr>
        <w:t xml:space="preserve">    </w:t>
      </w:r>
    </w:p>
    <w:p w14:paraId="54F7BB5A">
      <w:pPr>
        <w:adjustRightInd w:val="0"/>
        <w:spacing w:line="360" w:lineRule="auto"/>
        <w:rPr>
          <w:rFonts w:cs="仿宋"/>
          <w:szCs w:val="21"/>
        </w:rPr>
      </w:pPr>
    </w:p>
    <w:p w14:paraId="312FE317">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165C7B44">
      <w:pPr>
        <w:adjustRightInd w:val="0"/>
        <w:snapToGrid w:val="0"/>
        <w:spacing w:line="360" w:lineRule="auto"/>
        <w:rPr>
          <w:rFonts w:cs="仿宋"/>
          <w:szCs w:val="21"/>
        </w:rPr>
      </w:pPr>
    </w:p>
    <w:p w14:paraId="6E0CFD77">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5D7ECC50">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14:paraId="37DECCF3">
      <w:pPr>
        <w:widowControl/>
        <w:jc w:val="left"/>
        <w:rPr>
          <w:rFonts w:ascii="宋体" w:hAnsi="宋体"/>
          <w:b/>
          <w:sz w:val="32"/>
        </w:rPr>
      </w:pPr>
    </w:p>
    <w:p w14:paraId="56A6C297">
      <w:pPr>
        <w:widowControl/>
        <w:jc w:val="left"/>
        <w:rPr>
          <w:rFonts w:ascii="宋体" w:hAnsi="宋体"/>
          <w:b/>
          <w:sz w:val="24"/>
          <w:szCs w:val="28"/>
        </w:rPr>
      </w:pPr>
      <w:r>
        <w:rPr>
          <w:rFonts w:ascii="宋体" w:hAnsi="宋体"/>
          <w:b/>
          <w:sz w:val="24"/>
          <w:szCs w:val="28"/>
        </w:rPr>
        <w:br w:type="page"/>
      </w:r>
    </w:p>
    <w:p w14:paraId="54D5806C">
      <w:pPr>
        <w:spacing w:line="360" w:lineRule="auto"/>
        <w:jc w:val="left"/>
        <w:rPr>
          <w:rFonts w:ascii="宋体" w:hAnsi="宋体"/>
          <w:b/>
          <w:sz w:val="28"/>
        </w:rPr>
      </w:pPr>
      <w:r>
        <w:rPr>
          <w:rFonts w:hint="eastAsia" w:ascii="宋体" w:hAnsi="宋体"/>
          <w:b/>
          <w:sz w:val="24"/>
          <w:szCs w:val="28"/>
        </w:rPr>
        <w:t>附件一：</w:t>
      </w:r>
    </w:p>
    <w:p w14:paraId="104EBA05">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8F5EF41">
      <w:pPr>
        <w:pStyle w:val="6"/>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u w:val="single"/>
          <w:shd w:val="clear" w:color="auto" w:fill="FFFFFF"/>
        </w:rPr>
        <w:t>西安市雁塔区东仪路小学</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u w:val="single"/>
          <w:shd w:val="clear" w:color="auto" w:fill="FFFFFF"/>
        </w:rPr>
        <w:t xml:space="preserve">提前下达2024年义务教育薄弱环节改善与能力提升补助资金项目（东仪路小学设备类）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52FFDCAE">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rPr>
        <w:t xml:space="preserve"> </w:t>
      </w:r>
      <w:r>
        <w:rPr>
          <w:rFonts w:hint="eastAsia" w:ascii="宋体" w:hAnsi="宋体" w:cs="宋体"/>
          <w:spacing w:val="15"/>
          <w:sz w:val="21"/>
          <w:szCs w:val="21"/>
          <w:u w:val="single"/>
          <w:shd w:val="clear" w:color="auto" w:fill="FFFFFF"/>
        </w:rPr>
        <w:t>图书</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A42C3C4">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学生课桌椅（单人桌）</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9E2571A">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智慧黑板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1AE76DB0">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rPr>
        <w:t>视频展台</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bookmarkStart w:id="2" w:name="_GoBack"/>
      <w:bookmarkEnd w:id="2"/>
    </w:p>
    <w:p w14:paraId="69A670A2">
      <w:pPr>
        <w:pStyle w:val="6"/>
        <w:shd w:val="clear" w:color="auto" w:fill="FFFFFF"/>
        <w:spacing w:line="360" w:lineRule="auto"/>
        <w:ind w:firstLine="480" w:firstLineChars="200"/>
        <w:rPr>
          <w:rFonts w:ascii="宋体" w:hAnsi="宋体" w:cs="宋体"/>
          <w:spacing w:val="15"/>
          <w:sz w:val="21"/>
          <w:szCs w:val="21"/>
          <w:shd w:val="clear" w:color="auto" w:fill="FFFFFF"/>
        </w:rPr>
      </w:pPr>
    </w:p>
    <w:p w14:paraId="451B830A">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2103B8C5">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610D5FCC">
      <w:pPr>
        <w:pStyle w:val="6"/>
        <w:shd w:val="clear" w:color="auto" w:fill="FFFFFF"/>
        <w:spacing w:line="360" w:lineRule="auto"/>
        <w:ind w:firstLine="4080" w:firstLineChars="1700"/>
        <w:rPr>
          <w:rFonts w:cs="宋体"/>
          <w:color w:val="333333"/>
          <w:spacing w:val="15"/>
          <w:sz w:val="21"/>
          <w:szCs w:val="21"/>
          <w:shd w:val="clear" w:color="auto" w:fill="FFFFFF"/>
        </w:rPr>
      </w:pPr>
    </w:p>
    <w:p w14:paraId="1D527BC6">
      <w:pPr>
        <w:pStyle w:val="6"/>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6D1CADF9">
      <w:pPr>
        <w:pStyle w:val="6"/>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2A0FED2">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67B499EB">
      <w:pPr>
        <w:spacing w:line="360" w:lineRule="auto"/>
        <w:jc w:val="left"/>
        <w:rPr>
          <w:rFonts w:ascii="宋体" w:hAnsi="宋体"/>
          <w:b/>
          <w:szCs w:val="21"/>
          <w:lang w:val="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839F77A">
      <w:pPr>
        <w:spacing w:line="360" w:lineRule="auto"/>
        <w:jc w:val="left"/>
        <w:rPr>
          <w:rFonts w:ascii="宋体" w:hAnsi="宋体"/>
          <w:b/>
          <w:sz w:val="24"/>
          <w:szCs w:val="28"/>
        </w:rPr>
      </w:pPr>
    </w:p>
    <w:p w14:paraId="475AF6F5">
      <w:pPr>
        <w:spacing w:line="360" w:lineRule="auto"/>
        <w:jc w:val="left"/>
        <w:rPr>
          <w:rFonts w:ascii="宋体" w:hAnsi="宋体"/>
          <w:b/>
          <w:sz w:val="24"/>
          <w:szCs w:val="28"/>
        </w:rPr>
      </w:pPr>
      <w:r>
        <w:rPr>
          <w:rFonts w:ascii="宋体" w:hAnsi="宋体"/>
          <w:b/>
          <w:sz w:val="24"/>
          <w:szCs w:val="28"/>
        </w:rPr>
        <w:br w:type="page"/>
      </w:r>
      <w:r>
        <w:rPr>
          <w:rFonts w:ascii="宋体" w:hAnsi="宋体"/>
          <w:szCs w:val="24"/>
        </w:rPr>
        <w:t xml:space="preserve"> </w:t>
      </w:r>
      <w:r>
        <w:rPr>
          <w:rFonts w:ascii="宋体" w:hAnsi="宋体"/>
          <w:b/>
          <w:sz w:val="24"/>
          <w:szCs w:val="28"/>
        </w:rPr>
        <w:t>附件二：</w:t>
      </w:r>
    </w:p>
    <w:p w14:paraId="623E46E0">
      <w:pPr>
        <w:spacing w:line="360" w:lineRule="auto"/>
        <w:jc w:val="center"/>
        <w:rPr>
          <w:rFonts w:ascii="宋体" w:hAnsi="宋体"/>
          <w:b/>
          <w:bCs/>
          <w:sz w:val="24"/>
          <w:szCs w:val="28"/>
        </w:rPr>
      </w:pPr>
      <w:bookmarkStart w:id="0" w:name="OLE_LINK13"/>
      <w:bookmarkStart w:id="1" w:name="OLE_LINK14"/>
      <w:r>
        <w:rPr>
          <w:rFonts w:hint="eastAsia" w:ascii="宋体" w:hAnsi="宋体"/>
          <w:b/>
          <w:bCs/>
          <w:sz w:val="24"/>
          <w:szCs w:val="28"/>
        </w:rPr>
        <w:t xml:space="preserve">残疾人福利性单位声明函  </w:t>
      </w:r>
    </w:p>
    <w:bookmarkEnd w:id="0"/>
    <w:bookmarkEnd w:id="1"/>
    <w:p w14:paraId="7CE91E0E">
      <w:pPr>
        <w:spacing w:line="588" w:lineRule="exact"/>
        <w:rPr>
          <w:rFonts w:ascii="宋体" w:hAnsi="宋体"/>
          <w:b/>
          <w:spacing w:val="6"/>
          <w:sz w:val="28"/>
          <w:szCs w:val="30"/>
        </w:rPr>
      </w:pPr>
    </w:p>
    <w:p w14:paraId="482854A5">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499F46A7">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384E424D">
      <w:pPr>
        <w:spacing w:line="360" w:lineRule="auto"/>
        <w:rPr>
          <w:rFonts w:ascii="宋体" w:hAnsi="宋体"/>
          <w:szCs w:val="24"/>
        </w:rPr>
      </w:pPr>
    </w:p>
    <w:p w14:paraId="27C6F8DD">
      <w:pPr>
        <w:spacing w:line="360" w:lineRule="auto"/>
        <w:rPr>
          <w:rFonts w:ascii="宋体" w:hAnsi="宋体"/>
          <w:szCs w:val="24"/>
        </w:rPr>
      </w:pPr>
    </w:p>
    <w:p w14:paraId="26980A88">
      <w:pPr>
        <w:spacing w:line="360" w:lineRule="auto"/>
        <w:ind w:firstLine="5355" w:firstLineChars="2550"/>
        <w:outlineLvl w:val="0"/>
        <w:rPr>
          <w:rFonts w:ascii="宋体" w:hAnsi="宋体"/>
          <w:szCs w:val="24"/>
        </w:rPr>
      </w:pPr>
      <w:r>
        <w:rPr>
          <w:rFonts w:hint="eastAsia" w:ascii="宋体" w:hAnsi="宋体"/>
          <w:szCs w:val="24"/>
        </w:rPr>
        <w:t>供应商名称（公章）</w:t>
      </w:r>
    </w:p>
    <w:p w14:paraId="017C5C01">
      <w:pPr>
        <w:spacing w:line="360" w:lineRule="auto"/>
        <w:ind w:firstLine="5775" w:firstLineChars="2750"/>
        <w:outlineLvl w:val="0"/>
        <w:rPr>
          <w:rFonts w:ascii="宋体" w:hAnsi="宋体"/>
          <w:szCs w:val="24"/>
        </w:rPr>
      </w:pPr>
      <w:r>
        <w:rPr>
          <w:rFonts w:hint="eastAsia" w:ascii="宋体" w:hAnsi="宋体"/>
          <w:szCs w:val="24"/>
        </w:rPr>
        <w:t>年  月  日</w:t>
      </w:r>
    </w:p>
    <w:p w14:paraId="77135EE0">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2FE79CB1">
      <w:pPr>
        <w:spacing w:line="360" w:lineRule="auto"/>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A2407F1">
      <w:pPr>
        <w:widowControl/>
        <w:jc w:val="left"/>
        <w:rPr>
          <w:rFonts w:ascii="宋体" w:hAnsi="宋体"/>
          <w:szCs w:val="21"/>
          <w:lang w:val="zh-CN"/>
        </w:rPr>
      </w:pPr>
      <w:r>
        <w:rPr>
          <w:rFonts w:ascii="宋体" w:hAnsi="宋体"/>
          <w:szCs w:val="21"/>
          <w:lang w:val="zh-CN"/>
        </w:rPr>
        <w:br w:type="page"/>
      </w:r>
    </w:p>
    <w:p w14:paraId="20FDAAE6">
      <w:pPr>
        <w:suppressAutoHyphens/>
        <w:spacing w:line="360" w:lineRule="auto"/>
        <w:rPr>
          <w:rFonts w:ascii="宋体" w:hAnsi="宋体" w:cs="宋体"/>
          <w:spacing w:val="6"/>
          <w:sz w:val="24"/>
          <w:szCs w:val="24"/>
        </w:rPr>
      </w:pPr>
      <w:r>
        <w:rPr>
          <w:rFonts w:hint="eastAsia" w:ascii="宋体" w:hAnsi="宋体"/>
          <w:b/>
          <w:sz w:val="24"/>
          <w:szCs w:val="24"/>
        </w:rPr>
        <w:t>附件三</w:t>
      </w:r>
      <w:r>
        <w:rPr>
          <w:rFonts w:hint="eastAsia" w:ascii="宋体" w:hAnsi="宋体"/>
          <w:sz w:val="24"/>
          <w:szCs w:val="24"/>
        </w:rPr>
        <w:t>：</w:t>
      </w:r>
    </w:p>
    <w:p w14:paraId="240F7C46">
      <w:pPr>
        <w:numPr>
          <w:ilvl w:val="0"/>
          <w:numId w:val="1"/>
        </w:numPr>
        <w:suppressAutoHyphens/>
        <w:spacing w:line="360" w:lineRule="auto"/>
        <w:jc w:val="center"/>
        <w:rPr>
          <w:rFonts w:ascii="宋体" w:hAnsi="宋体"/>
          <w:b/>
          <w:sz w:val="24"/>
          <w:szCs w:val="24"/>
        </w:rPr>
      </w:pPr>
    </w:p>
    <w:p w14:paraId="19BF2C0F">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5993454A">
      <w:pPr>
        <w:numPr>
          <w:ilvl w:val="0"/>
          <w:numId w:val="1"/>
        </w:numPr>
        <w:suppressAutoHyphens/>
        <w:spacing w:line="360" w:lineRule="auto"/>
        <w:rPr>
          <w:rFonts w:ascii="宋体" w:hAnsi="宋体"/>
          <w:sz w:val="24"/>
          <w:szCs w:val="24"/>
        </w:rPr>
      </w:pPr>
    </w:p>
    <w:p w14:paraId="377F83EE">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w:t>
      </w:r>
      <w:r>
        <w:rPr>
          <w:rFonts w:hint="eastAsia" w:ascii="宋体" w:hAnsi="宋体"/>
          <w:b/>
          <w:sz w:val="24"/>
          <w:szCs w:val="24"/>
        </w:rPr>
        <w:t>谈判</w:t>
      </w:r>
      <w:r>
        <w:rPr>
          <w:rFonts w:ascii="宋体" w:hAnsi="宋体"/>
          <w:b/>
          <w:sz w:val="24"/>
          <w:szCs w:val="24"/>
        </w:rPr>
        <w:t>时，提供由省级以上监狱管理局、戒毒管理局(含新疆生产建设兵团)出具的属于监狱企业的证明文件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3F5B5E19"/>
    <w:rsid w:val="57D06F0C"/>
    <w:rsid w:val="73AD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2">
    <w:name w:val="标题 2 Char"/>
    <w:basedOn w:val="8"/>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2906</Words>
  <Characters>2981</Characters>
  <Lines>24</Lines>
  <Paragraphs>6</Paragraphs>
  <TotalTime>5</TotalTime>
  <ScaleCrop>false</ScaleCrop>
  <LinksUpToDate>false</LinksUpToDate>
  <CharactersWithSpaces>3217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Administrator</cp:lastModifiedBy>
  <dcterms:modified xsi:type="dcterms:W3CDTF">2024-09-14T07:27:22Z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06FE2C33AB934BF7B3838C9230ADCA33_12</vt:lpwstr>
  </property>
</Properties>
</file>