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55" w:line="221" w:lineRule="auto"/>
        <w:ind w:left="2323"/>
        <w:textAlignment w:val="baseline"/>
        <w:rPr>
          <w:rFonts w:ascii="黑体" w:hAnsi="黑体" w:eastAsia="黑体" w:cs="黑体"/>
          <w:sz w:val="30"/>
          <w:szCs w:val="30"/>
        </w:rPr>
      </w:pPr>
      <w:r>
        <w:rPr>
          <w:rFonts w:ascii="黑体" w:hAnsi="黑体" w:eastAsia="黑体" w:cs="黑体"/>
          <w:spacing w:val="-1"/>
          <w:sz w:val="30"/>
          <w:szCs w:val="30"/>
        </w:rPr>
        <w:t>政府采购需求书（服务类）</w:t>
      </w:r>
    </w:p>
    <w:tbl>
      <w:tblPr>
        <w:tblStyle w:val="13"/>
        <w:tblW w:w="89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7"/>
        <w:gridCol w:w="1346"/>
        <w:gridCol w:w="6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jc w:val="center"/>
        </w:trPr>
        <w:tc>
          <w:tcPr>
            <w:tcW w:w="687"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序号</w:t>
            </w:r>
          </w:p>
        </w:tc>
        <w:tc>
          <w:tcPr>
            <w:tcW w:w="134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关键事项</w:t>
            </w:r>
          </w:p>
        </w:tc>
        <w:tc>
          <w:tcPr>
            <w:tcW w:w="6941"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说明和要求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5" w:hRule="atLeast"/>
          <w:jc w:val="center"/>
        </w:trPr>
        <w:tc>
          <w:tcPr>
            <w:tcW w:w="687"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134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采购预算</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z w:val="21"/>
                <w:szCs w:val="21"/>
                <w:u w:val="single" w:color="auto"/>
                <w:lang w:val="en-US" w:eastAsia="zh-CN"/>
              </w:rPr>
            </w:pPr>
            <w:r>
              <w:rPr>
                <w:rFonts w:hint="eastAsia" w:ascii="宋体" w:hAnsi="宋体" w:eastAsia="宋体" w:cs="宋体"/>
                <w:spacing w:val="-3"/>
                <w:sz w:val="21"/>
                <w:szCs w:val="21"/>
              </w:rPr>
              <w:t>人民币</w:t>
            </w:r>
            <w:r>
              <w:rPr>
                <w:rFonts w:hint="eastAsia" w:ascii="宋体" w:hAnsi="宋体" w:eastAsia="宋体" w:cs="宋体"/>
                <w:spacing w:val="-3"/>
                <w:sz w:val="21"/>
                <w:szCs w:val="21"/>
                <w:u w:val="single"/>
                <w:lang w:val="en-US" w:eastAsia="zh-CN"/>
              </w:rPr>
              <w:t>16000</w:t>
            </w:r>
            <w:r>
              <w:rPr>
                <w:rFonts w:hint="eastAsia" w:ascii="宋体" w:hAnsi="宋体" w:eastAsia="宋体" w:cs="宋体"/>
                <w:b w:val="0"/>
                <w:bCs w:val="0"/>
                <w:spacing w:val="-3"/>
                <w:sz w:val="21"/>
                <w:szCs w:val="21"/>
                <w:u w:val="single"/>
                <w:lang w:val="en-US" w:eastAsia="zh-CN"/>
              </w:rPr>
              <w:t>00</w:t>
            </w:r>
            <w:r>
              <w:rPr>
                <w:rFonts w:hint="eastAsia" w:ascii="宋体" w:hAnsi="宋体" w:eastAsia="宋体" w:cs="宋体"/>
                <w:b w:val="0"/>
                <w:bCs w:val="0"/>
                <w:spacing w:val="-3"/>
                <w:sz w:val="21"/>
                <w:szCs w:val="21"/>
              </w:rPr>
              <w:t>元</w:t>
            </w:r>
            <w:r>
              <w:rPr>
                <w:rFonts w:hint="eastAsia" w:cs="宋体"/>
                <w:b w:val="0"/>
                <w:bCs w:val="0"/>
                <w:spacing w:val="-3"/>
                <w:sz w:val="21"/>
                <w:szCs w:val="21"/>
                <w:lang w:eastAsia="zh-CN"/>
              </w:rPr>
              <w:t>，其中</w:t>
            </w:r>
            <w:r>
              <w:rPr>
                <w:rFonts w:ascii="宋体" w:hAnsi="宋体" w:cs="宋体"/>
                <w:b w:val="0"/>
                <w:bCs w:val="0"/>
                <w:sz w:val="21"/>
                <w:szCs w:val="21"/>
              </w:rPr>
              <w:t>第</w:t>
            </w:r>
            <w:r>
              <w:rPr>
                <w:rFonts w:hint="eastAsia" w:ascii="宋体" w:hAnsi="宋体" w:cs="宋体"/>
                <w:b w:val="0"/>
                <w:bCs w:val="0"/>
                <w:sz w:val="21"/>
                <w:szCs w:val="21"/>
              </w:rPr>
              <w:t>1包预算金额：￥</w:t>
            </w:r>
            <w:r>
              <w:rPr>
                <w:rFonts w:hint="eastAsia" w:ascii="宋体" w:hAnsi="宋体" w:cs="宋体"/>
                <w:b w:val="0"/>
                <w:bCs w:val="0"/>
                <w:sz w:val="21"/>
                <w:szCs w:val="21"/>
                <w:u w:val="single"/>
                <w:lang w:val="en-US" w:eastAsia="zh-CN"/>
              </w:rPr>
              <w:t>800,</w:t>
            </w:r>
            <w:r>
              <w:rPr>
                <w:rFonts w:ascii="宋体" w:hAnsi="宋体" w:cs="宋体"/>
                <w:b w:val="0"/>
                <w:bCs w:val="0"/>
                <w:sz w:val="21"/>
                <w:szCs w:val="21"/>
                <w:u w:val="single"/>
              </w:rPr>
              <w:t>000.00</w:t>
            </w:r>
            <w:r>
              <w:rPr>
                <w:rFonts w:hint="eastAsia" w:ascii="宋体" w:hAnsi="宋体" w:cs="宋体"/>
                <w:b w:val="0"/>
                <w:bCs w:val="0"/>
                <w:sz w:val="21"/>
                <w:szCs w:val="21"/>
              </w:rPr>
              <w:t>元，</w:t>
            </w:r>
            <w:r>
              <w:rPr>
                <w:rFonts w:ascii="宋体" w:hAnsi="宋体" w:cs="宋体"/>
                <w:b w:val="0"/>
                <w:bCs w:val="0"/>
                <w:sz w:val="21"/>
                <w:szCs w:val="21"/>
              </w:rPr>
              <w:t>第2</w:t>
            </w:r>
            <w:r>
              <w:rPr>
                <w:rFonts w:hint="eastAsia" w:ascii="宋体" w:hAnsi="宋体" w:cs="宋体"/>
                <w:b w:val="0"/>
                <w:bCs w:val="0"/>
                <w:sz w:val="21"/>
                <w:szCs w:val="21"/>
              </w:rPr>
              <w:t>包预算金额：￥</w:t>
            </w:r>
            <w:r>
              <w:rPr>
                <w:rFonts w:hint="eastAsia" w:ascii="宋体" w:hAnsi="宋体" w:cs="宋体"/>
                <w:b w:val="0"/>
                <w:bCs w:val="0"/>
                <w:sz w:val="21"/>
                <w:szCs w:val="21"/>
                <w:u w:val="single"/>
                <w:lang w:val="en-US" w:eastAsia="zh-CN"/>
              </w:rPr>
              <w:t>800,</w:t>
            </w:r>
            <w:r>
              <w:rPr>
                <w:rFonts w:ascii="宋体" w:hAnsi="宋体" w:cs="宋体"/>
                <w:b w:val="0"/>
                <w:bCs w:val="0"/>
                <w:sz w:val="21"/>
                <w:szCs w:val="21"/>
                <w:u w:val="single"/>
              </w:rPr>
              <w:t>000.00</w:t>
            </w:r>
            <w:r>
              <w:rPr>
                <w:rFonts w:hint="eastAsia" w:ascii="宋体" w:hAnsi="宋体" w:cs="宋体"/>
                <w:b w:val="0"/>
                <w:bCs w:val="0"/>
                <w:sz w:val="21"/>
                <w:szCs w:val="21"/>
              </w:rPr>
              <w:t>元</w:t>
            </w:r>
            <w:r>
              <w:rPr>
                <w:rFonts w:hint="eastAsia" w:cs="宋体"/>
                <w:b w:val="0"/>
                <w:bCs w:val="0"/>
                <w:sz w:val="21"/>
                <w:szCs w:val="21"/>
                <w:lang w:eastAsia="zh-CN"/>
              </w:rPr>
              <w:t>。</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仅指与本次采购标的直接相关的费用，前期勘察费、设计</w:t>
            </w:r>
            <w:r>
              <w:rPr>
                <w:rFonts w:hint="eastAsia" w:ascii="宋体" w:hAnsi="宋体" w:eastAsia="宋体" w:cs="宋体"/>
                <w:spacing w:val="-4"/>
                <w:sz w:val="21"/>
                <w:szCs w:val="21"/>
              </w:rPr>
              <w:t>费等已发生的费用，</w:t>
            </w:r>
            <w:r>
              <w:rPr>
                <w:rFonts w:hint="eastAsia" w:ascii="宋体" w:hAnsi="宋体" w:eastAsia="宋体" w:cs="宋体"/>
                <w:spacing w:val="1"/>
                <w:sz w:val="21"/>
                <w:szCs w:val="21"/>
              </w:rPr>
              <w:t>以及监理费、接口费等为未来预留费用，不应当包含在本项目采购</w:t>
            </w:r>
            <w:r>
              <w:rPr>
                <w:rFonts w:hint="eastAsia" w:ascii="宋体" w:hAnsi="宋体" w:eastAsia="宋体" w:cs="宋体"/>
                <w:sz w:val="21"/>
                <w:szCs w:val="21"/>
              </w:rPr>
              <w:t>预算内，</w:t>
            </w:r>
            <w:r>
              <w:rPr>
                <w:rFonts w:hint="eastAsia" w:ascii="宋体" w:hAnsi="宋体" w:eastAsia="宋体" w:cs="宋体"/>
                <w:spacing w:val="10"/>
                <w:sz w:val="21"/>
                <w:szCs w:val="21"/>
              </w:rPr>
              <w:t>甲方须向本级财政部门经费业务处室申请办理经费剥离手续。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7" w:hRule="atLeast"/>
          <w:jc w:val="center"/>
        </w:trPr>
        <w:tc>
          <w:tcPr>
            <w:tcW w:w="687"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134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最高限价</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rPr>
            </w:pPr>
            <w:r>
              <w:rPr>
                <w:rFonts w:hint="eastAsia" w:ascii="宋体" w:hAnsi="宋体" w:eastAsia="宋体" w:cs="宋体"/>
                <w:spacing w:val="14"/>
                <w:sz w:val="21"/>
                <w:szCs w:val="21"/>
              </w:rPr>
              <w:t>人民币元</w:t>
            </w:r>
            <w:r>
              <w:rPr>
                <w:rFonts w:hint="eastAsia" w:ascii="宋体" w:hAnsi="宋体" w:eastAsia="宋体" w:cs="宋体"/>
                <w:spacing w:val="14"/>
                <w:sz w:val="21"/>
                <w:szCs w:val="21"/>
                <w:u w:val="single"/>
                <w:lang w:val="en-US" w:eastAsia="zh-CN"/>
              </w:rPr>
              <w:t xml:space="preserve">  /  </w:t>
            </w:r>
            <w:r>
              <w:rPr>
                <w:rFonts w:hint="eastAsia" w:ascii="宋体" w:hAnsi="宋体" w:eastAsia="宋体" w:cs="宋体"/>
                <w:spacing w:val="14"/>
                <w:sz w:val="21"/>
                <w:szCs w:val="21"/>
              </w:rPr>
              <w:t>元</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z w:val="21"/>
                <w:szCs w:val="21"/>
              </w:rPr>
            </w:pPr>
            <w:r>
              <w:rPr>
                <w:rFonts w:hint="eastAsia" w:ascii="宋体" w:hAnsi="宋体" w:eastAsia="宋体" w:cs="宋体"/>
                <w:spacing w:val="14"/>
                <w:sz w:val="21"/>
                <w:szCs w:val="21"/>
              </w:rPr>
              <w:t>供应商投标报价高于最高限价的则其投标文件将</w:t>
            </w:r>
            <w:r>
              <w:rPr>
                <w:rFonts w:hint="eastAsia" w:ascii="宋体" w:hAnsi="宋体" w:eastAsia="宋体" w:cs="宋体"/>
                <w:spacing w:val="13"/>
                <w:sz w:val="21"/>
                <w:szCs w:val="21"/>
              </w:rPr>
              <w:t>按无效投标文件处理。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jc w:val="center"/>
        </w:trPr>
        <w:tc>
          <w:tcPr>
            <w:tcW w:w="687" w:type="dxa"/>
            <w:vMerge w:val="restart"/>
            <w:tcBorders>
              <w:bottom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1346" w:type="dxa"/>
            <w:vMerge w:val="restart"/>
            <w:tcBorders>
              <w:bottom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项目性质</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z w:val="21"/>
                <w:szCs w:val="21"/>
              </w:rPr>
            </w:pPr>
            <w:r>
              <w:rPr>
                <w:rFonts w:hint="eastAsia" w:ascii="宋体" w:hAnsi="宋体" w:eastAsia="宋体" w:cs="宋体"/>
                <w:b/>
                <w:bCs/>
                <w:spacing w:val="11"/>
                <w:sz w:val="21"/>
                <w:szCs w:val="21"/>
              </w:rPr>
              <w:sym w:font="Wingdings" w:char="00A8"/>
            </w:r>
            <w:r>
              <w:rPr>
                <w:rFonts w:hint="eastAsia" w:ascii="宋体" w:hAnsi="宋体" w:eastAsia="宋体" w:cs="宋体"/>
                <w:b/>
                <w:bCs/>
                <w:spacing w:val="11"/>
                <w:sz w:val="21"/>
                <w:szCs w:val="21"/>
              </w:rPr>
              <w:t>专门面向中小企业采购</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spacing w:val="16"/>
                <w:sz w:val="21"/>
                <w:szCs w:val="21"/>
              </w:rPr>
              <w:t>仅允许中小企业或小型、微型企业参与投标。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jc w:val="center"/>
        </w:trPr>
        <w:tc>
          <w:tcPr>
            <w:tcW w:w="687" w:type="dxa"/>
            <w:vMerge w:val="continue"/>
            <w:tcBorders>
              <w:top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1346" w:type="dxa"/>
            <w:vMerge w:val="continue"/>
            <w:tcBorders>
              <w:top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z w:val="21"/>
                <w:szCs w:val="21"/>
              </w:rPr>
            </w:pPr>
            <w:r>
              <w:rPr>
                <w:rFonts w:hint="eastAsia" w:ascii="宋体" w:hAnsi="宋体" w:eastAsia="宋体" w:cs="宋体"/>
                <w:b/>
                <w:bCs/>
                <w:spacing w:val="2"/>
                <w:sz w:val="21"/>
                <w:szCs w:val="21"/>
              </w:rPr>
              <w:sym w:font="Wingdings" w:char="00FE"/>
            </w:r>
            <w:r>
              <w:rPr>
                <w:rFonts w:hint="eastAsia" w:ascii="宋体" w:hAnsi="宋体" w:eastAsia="宋体" w:cs="宋体"/>
                <w:b/>
                <w:bCs/>
                <w:spacing w:val="2"/>
                <w:sz w:val="21"/>
                <w:szCs w:val="21"/>
              </w:rPr>
              <w:t>非专门面向中小企业采购</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firstLine="30"/>
              <w:textAlignment w:val="baseline"/>
              <w:rPr>
                <w:rFonts w:hint="eastAsia" w:ascii="宋体" w:hAnsi="宋体" w:eastAsia="宋体" w:cs="宋体"/>
                <w:sz w:val="21"/>
                <w:szCs w:val="21"/>
              </w:rPr>
            </w:pPr>
            <w:r>
              <w:rPr>
                <w:rFonts w:hint="eastAsia" w:ascii="宋体" w:hAnsi="宋体" w:eastAsia="宋体" w:cs="宋体"/>
                <w:spacing w:val="1"/>
                <w:sz w:val="21"/>
                <w:szCs w:val="21"/>
              </w:rPr>
              <w:t>对符合《政府采购促进中小企业发展管理办法</w:t>
            </w:r>
            <w:r>
              <w:rPr>
                <w:rFonts w:hint="eastAsia" w:ascii="宋体" w:hAnsi="宋体" w:eastAsia="宋体" w:cs="宋体"/>
                <w:sz w:val="21"/>
                <w:szCs w:val="21"/>
              </w:rPr>
              <w:t>》（财库（2020）46</w:t>
            </w:r>
            <w:r>
              <w:rPr>
                <w:rFonts w:hint="eastAsia" w:ascii="宋体" w:hAnsi="宋体" w:eastAsia="宋体" w:cs="宋体"/>
                <w:spacing w:val="-41"/>
                <w:sz w:val="21"/>
                <w:szCs w:val="21"/>
              </w:rPr>
              <w:t xml:space="preserve"> </w:t>
            </w:r>
            <w:r>
              <w:rPr>
                <w:rFonts w:hint="eastAsia" w:ascii="宋体" w:hAnsi="宋体" w:eastAsia="宋体" w:cs="宋体"/>
                <w:sz w:val="21"/>
                <w:szCs w:val="21"/>
              </w:rPr>
              <w:t>号）规定</w:t>
            </w:r>
            <w:r>
              <w:rPr>
                <w:rFonts w:hint="eastAsia" w:ascii="宋体" w:hAnsi="宋体" w:eastAsia="宋体" w:cs="宋体"/>
                <w:spacing w:val="7"/>
                <w:sz w:val="21"/>
                <w:szCs w:val="21"/>
              </w:rPr>
              <w:t>的小微企业（监狱企业视同小型、微型企业）的报价</w:t>
            </w:r>
            <w:r>
              <w:rPr>
                <w:rFonts w:hint="eastAsia" w:ascii="宋体" w:hAnsi="宋体" w:eastAsia="宋体" w:cs="宋体"/>
                <w:b/>
                <w:bCs/>
                <w:spacing w:val="7"/>
                <w:sz w:val="21"/>
                <w:szCs w:val="21"/>
              </w:rPr>
              <w:t>给予</w:t>
            </w:r>
            <w:r>
              <w:rPr>
                <w:rFonts w:hint="eastAsia" w:cs="宋体"/>
                <w:b/>
                <w:bCs/>
                <w:spacing w:val="7"/>
                <w:sz w:val="21"/>
                <w:szCs w:val="21"/>
                <w:u w:val="single" w:color="auto"/>
                <w:lang w:val="en-US" w:eastAsia="zh-CN"/>
              </w:rPr>
              <w:t>10</w:t>
            </w:r>
            <w:r>
              <w:rPr>
                <w:rFonts w:hint="eastAsia" w:ascii="宋体" w:hAnsi="宋体" w:eastAsia="宋体" w:cs="宋体"/>
                <w:b/>
                <w:bCs/>
                <w:spacing w:val="7"/>
                <w:sz w:val="21"/>
                <w:szCs w:val="21"/>
              </w:rPr>
              <w:t>%（</w:t>
            </w:r>
            <w:r>
              <w:rPr>
                <w:rFonts w:hint="eastAsia" w:ascii="宋体" w:hAnsi="宋体" w:eastAsia="宋体" w:cs="宋体"/>
                <w:b/>
                <w:bCs/>
                <w:spacing w:val="7"/>
                <w:sz w:val="21"/>
                <w:szCs w:val="21"/>
                <w:lang w:val="en-US" w:eastAsia="zh-CN"/>
              </w:rPr>
              <w:t>10</w:t>
            </w:r>
            <w:r>
              <w:rPr>
                <w:rFonts w:hint="eastAsia" w:ascii="宋体" w:hAnsi="宋体" w:eastAsia="宋体" w:cs="宋体"/>
                <w:b/>
                <w:bCs/>
                <w:spacing w:val="7"/>
                <w:sz w:val="21"/>
                <w:szCs w:val="21"/>
              </w:rPr>
              <w:t>%-</w:t>
            </w:r>
            <w:r>
              <w:rPr>
                <w:rFonts w:hint="eastAsia" w:ascii="宋体" w:hAnsi="宋体" w:eastAsia="宋体" w:cs="宋体"/>
                <w:b/>
                <w:bCs/>
                <w:spacing w:val="7"/>
                <w:sz w:val="21"/>
                <w:szCs w:val="21"/>
                <w:lang w:val="en-US" w:eastAsia="zh-CN"/>
              </w:rPr>
              <w:t>2</w:t>
            </w:r>
            <w:r>
              <w:rPr>
                <w:rFonts w:hint="eastAsia" w:ascii="宋体" w:hAnsi="宋体" w:eastAsia="宋体" w:cs="宋体"/>
                <w:b/>
                <w:bCs/>
                <w:spacing w:val="7"/>
                <w:sz w:val="21"/>
                <w:szCs w:val="21"/>
              </w:rPr>
              <w:t>0%）</w:t>
            </w:r>
            <w:r>
              <w:rPr>
                <w:rFonts w:hint="eastAsia" w:ascii="宋体" w:hAnsi="宋体" w:eastAsia="宋体" w:cs="宋体"/>
                <w:b/>
                <w:bCs/>
                <w:spacing w:val="15"/>
                <w:sz w:val="21"/>
                <w:szCs w:val="21"/>
              </w:rPr>
              <w:t>的扣除</w:t>
            </w:r>
            <w:r>
              <w:rPr>
                <w:rFonts w:hint="eastAsia" w:ascii="宋体" w:hAnsi="宋体" w:eastAsia="宋体" w:cs="宋体"/>
                <w:spacing w:val="15"/>
                <w:sz w:val="21"/>
                <w:szCs w:val="21"/>
              </w:rPr>
              <w:t>，用扣除后的价格参加评审。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7" w:hRule="atLeast"/>
          <w:jc w:val="center"/>
        </w:trPr>
        <w:tc>
          <w:tcPr>
            <w:tcW w:w="687"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4</w:t>
            </w:r>
          </w:p>
        </w:tc>
        <w:tc>
          <w:tcPr>
            <w:tcW w:w="134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对供应商的资格要求</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cs="宋体"/>
                <w:sz w:val="21"/>
                <w:szCs w:val="21"/>
                <w:lang w:val="en-US" w:eastAsia="zh-CN"/>
              </w:rPr>
              <w:t>一、</w:t>
            </w:r>
            <w:r>
              <w:rPr>
                <w:rFonts w:hint="eastAsia" w:ascii="宋体" w:hAnsi="宋体" w:eastAsia="宋体" w:cs="宋体"/>
                <w:sz w:val="21"/>
                <w:szCs w:val="21"/>
                <w:lang w:val="en-US" w:eastAsia="zh-CN"/>
              </w:rPr>
              <w:t>满</w:t>
            </w:r>
            <w:r>
              <w:rPr>
                <w:rFonts w:hint="eastAsia" w:ascii="宋体" w:hAnsi="宋体" w:eastAsia="宋体" w:cs="宋体"/>
                <w:spacing w:val="14"/>
                <w:sz w:val="21"/>
                <w:szCs w:val="21"/>
                <w:lang w:val="en-US" w:eastAsia="zh-CN"/>
              </w:rPr>
              <w:t>足《中华人民共和国政府采购法》第二十二条规定并提供以下：</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1、具有独立承担民事责任的能力（企业法人应提供统一社会信用代码的营业执照等证明文件；事业法人应提供事业单位法人证、组织机构代码证等证明文件；其他组织应提供合法证明文件；自然人提供身份证明文件）；</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2、提供2021年度或2022年度经审计的财务报告（成立时间至提交响应文件截止时间不足一年的可提供成立后任意时段的资产负债表），或其基本存款账户开户银行出具的资信证明及基本存款账户开户许可证（基本账户信息表）；</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3、提供磋商截止日前一年内已缴纳的至少一个月的纳税证明或完税证明，依法免税的单位应提供相关证明材料；</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4、提供磋商截止日前一年内已缴纳的至少一个月的社会保障资金缴存单据或社保机构开具的社会保险参保缴费情况证明，依法不需要缴纳社会保障资金的单位应提供相关证明材料；</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5、提供具有履行合同所必需的设备和专业技术能力的承诺；（格式自拟）</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6、参加政府采购活动前3年内，在经营活动中没有重大违法记录的书面声明；（格式自拟）</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cs="宋体"/>
                <w:spacing w:val="14"/>
                <w:sz w:val="21"/>
                <w:szCs w:val="21"/>
                <w:lang w:val="en-US" w:eastAsia="zh-CN"/>
              </w:rPr>
              <w:t>7、</w:t>
            </w:r>
            <w:r>
              <w:rPr>
                <w:rFonts w:hint="eastAsia" w:ascii="宋体" w:hAnsi="宋体" w:eastAsia="宋体" w:cs="宋体"/>
                <w:spacing w:val="14"/>
                <w:sz w:val="21"/>
                <w:szCs w:val="21"/>
                <w:lang w:val="en-US" w:eastAsia="zh-CN"/>
              </w:rPr>
              <w:t>供应商不得为“信用中国”网（www.creditchina.gov.cn）中列入失信被执行人和重大税收违法案件当事人名单的供应商，不得为中国政府采购网（www.ccgp.gov.cn）政府采购严重违法失信行为记录名单中被财政部门禁止参加政府采购活动的供应商（可不提供，以代理机构磋商截止日当天查询为准，查询结果以电子或纸质方式留存）；</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二、落实政府采购政策需满足的资格要求：</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eastAsia" w:cs="宋体"/>
                <w:spacing w:val="14"/>
                <w:sz w:val="21"/>
                <w:szCs w:val="21"/>
                <w:lang w:val="en-US" w:eastAsia="zh-CN"/>
              </w:rPr>
              <w:t>无</w:t>
            </w:r>
            <w:r>
              <w:rPr>
                <w:rFonts w:hint="default" w:ascii="宋体" w:hAnsi="宋体" w:eastAsia="宋体" w:cs="宋体"/>
                <w:spacing w:val="14"/>
                <w:sz w:val="21"/>
                <w:szCs w:val="21"/>
                <w:lang w:val="en-US" w:eastAsia="zh-CN"/>
              </w:rPr>
              <w:t>。</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三、特定资格条件：</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default" w:ascii="宋体" w:hAnsi="宋体" w:eastAsia="宋体" w:cs="宋体"/>
                <w:spacing w:val="14"/>
                <w:sz w:val="21"/>
                <w:szCs w:val="21"/>
                <w:lang w:val="en-US" w:eastAsia="zh-CN"/>
              </w:rPr>
              <w:t>1、法定代表人授权书（附法定代表人身份证复印件）及被授权人身份证；（法定代表人直接参加磋商只须提供法定代表人身份证）</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default" w:ascii="宋体" w:hAnsi="宋体" w:eastAsia="宋体" w:cs="宋体"/>
                <w:spacing w:val="14"/>
                <w:sz w:val="21"/>
                <w:szCs w:val="21"/>
                <w:lang w:val="en-US" w:eastAsia="zh-CN"/>
              </w:rPr>
              <w:t>2、供应商提供建设行政主管部门颁发的工程监理综合资质或具备房屋建筑工程监理乙级及以上资质；</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default" w:ascii="宋体" w:hAnsi="宋体" w:eastAsia="宋体" w:cs="宋体"/>
                <w:spacing w:val="14"/>
                <w:sz w:val="21"/>
                <w:szCs w:val="21"/>
                <w:lang w:val="en-US" w:eastAsia="zh-CN"/>
              </w:rPr>
              <w:t>3、项目负责人具有注册监理工程师执业资格；</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0" w:firstLineChars="0"/>
              <w:jc w:val="both"/>
              <w:textAlignment w:val="baseline"/>
              <w:rPr>
                <w:rFonts w:hint="default" w:ascii="宋体" w:hAnsi="宋体" w:eastAsia="宋体" w:cs="宋体"/>
                <w:spacing w:val="14"/>
                <w:sz w:val="21"/>
                <w:szCs w:val="21"/>
                <w:lang w:val="en-US" w:eastAsia="zh-CN"/>
              </w:rPr>
            </w:pPr>
            <w:r>
              <w:rPr>
                <w:rFonts w:hint="eastAsia" w:cs="宋体"/>
                <w:spacing w:val="14"/>
                <w:sz w:val="21"/>
                <w:szCs w:val="21"/>
                <w:lang w:val="en-US" w:eastAsia="zh-CN"/>
              </w:rPr>
              <w:t>4</w:t>
            </w:r>
            <w:r>
              <w:rPr>
                <w:rFonts w:hint="eastAsia" w:ascii="宋体" w:hAnsi="宋体" w:eastAsia="宋体" w:cs="宋体"/>
                <w:spacing w:val="14"/>
                <w:sz w:val="21"/>
                <w:szCs w:val="21"/>
                <w:lang w:val="en-US" w:eastAsia="zh-CN"/>
              </w:rPr>
              <w:t>、本项目不接受联合体</w:t>
            </w:r>
            <w:r>
              <w:rPr>
                <w:rFonts w:hint="eastAsia" w:cs="宋体"/>
                <w:spacing w:val="14"/>
                <w:sz w:val="21"/>
                <w:szCs w:val="21"/>
                <w:lang w:val="en-US" w:eastAsia="zh-CN"/>
              </w:rPr>
              <w:t>磋商</w:t>
            </w:r>
            <w:r>
              <w:rPr>
                <w:rFonts w:hint="eastAsia" w:ascii="宋体" w:hAnsi="宋体" w:eastAsia="宋体" w:cs="宋体"/>
                <w:spacing w:val="14"/>
                <w:sz w:val="21"/>
                <w:szCs w:val="21"/>
                <w:lang w:val="en-US" w:eastAsia="zh-CN"/>
              </w:rPr>
              <w:t>。</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sz w:val="21"/>
                <w:szCs w:val="21"/>
              </w:rPr>
            </w:pPr>
            <w:r>
              <w:rPr>
                <w:rFonts w:hint="eastAsia" w:ascii="宋体" w:hAnsi="宋体" w:eastAsia="宋体" w:cs="宋体"/>
                <w:spacing w:val="14"/>
                <w:sz w:val="21"/>
                <w:szCs w:val="21"/>
              </w:rPr>
              <w:t>根据《政府采购促进中小企业发展管理办法》（财库〔2020〕46 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jc w:val="center"/>
        </w:trPr>
        <w:tc>
          <w:tcPr>
            <w:tcW w:w="687" w:type="dxa"/>
            <w:vMerge w:val="restart"/>
            <w:tcBorders>
              <w:bottom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5</w:t>
            </w:r>
          </w:p>
        </w:tc>
        <w:tc>
          <w:tcPr>
            <w:tcW w:w="1346" w:type="dxa"/>
            <w:vMerge w:val="restart"/>
            <w:tcBorders>
              <w:bottom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是否接受联合体投标</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z w:val="21"/>
                <w:szCs w:val="21"/>
              </w:rPr>
            </w:pPr>
            <w:r>
              <w:rPr>
                <w:rFonts w:hint="eastAsia" w:ascii="宋体" w:hAnsi="宋体" w:eastAsia="宋体" w:cs="宋体"/>
                <w:b/>
                <w:bCs/>
                <w:spacing w:val="2"/>
                <w:sz w:val="21"/>
                <w:szCs w:val="21"/>
              </w:rPr>
              <w:sym w:font="Wingdings" w:char="00A8"/>
            </w:r>
            <w:r>
              <w:rPr>
                <w:rFonts w:hint="eastAsia" w:ascii="宋体" w:hAnsi="宋体" w:eastAsia="宋体" w:cs="宋体"/>
                <w:b/>
                <w:bCs/>
                <w:spacing w:val="-2"/>
                <w:sz w:val="21"/>
                <w:szCs w:val="21"/>
              </w:rPr>
              <w:t>接受</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hanging="15"/>
              <w:jc w:val="both"/>
              <w:textAlignment w:val="baseline"/>
              <w:rPr>
                <w:rFonts w:hint="eastAsia" w:ascii="宋体" w:hAnsi="宋体" w:eastAsia="宋体" w:cs="宋体"/>
                <w:sz w:val="21"/>
                <w:szCs w:val="21"/>
              </w:rPr>
            </w:pPr>
            <w:r>
              <w:rPr>
                <w:rFonts w:hint="eastAsia" w:ascii="宋体" w:hAnsi="宋体" w:eastAsia="宋体" w:cs="宋体"/>
                <w:spacing w:val="7"/>
                <w:sz w:val="21"/>
                <w:szCs w:val="21"/>
              </w:rPr>
              <w:t>对于联合体协议或者分包意向协议约定小微企业的合同份额</w:t>
            </w:r>
            <w:r>
              <w:rPr>
                <w:rFonts w:hint="eastAsia" w:ascii="宋体" w:hAnsi="宋体" w:eastAsia="宋体" w:cs="宋体"/>
                <w:spacing w:val="6"/>
                <w:sz w:val="21"/>
                <w:szCs w:val="21"/>
              </w:rPr>
              <w:t>占到合同总金</w:t>
            </w:r>
            <w:r>
              <w:rPr>
                <w:rFonts w:hint="eastAsia" w:ascii="宋体" w:hAnsi="宋体" w:eastAsia="宋体" w:cs="宋体"/>
                <w:spacing w:val="-2"/>
                <w:sz w:val="21"/>
                <w:szCs w:val="21"/>
              </w:rPr>
              <w:t>额</w:t>
            </w:r>
            <w:r>
              <w:rPr>
                <w:rFonts w:hint="eastAsia" w:ascii="宋体" w:hAnsi="宋体" w:eastAsia="宋体" w:cs="宋体"/>
                <w:spacing w:val="-39"/>
                <w:sz w:val="21"/>
                <w:szCs w:val="21"/>
              </w:rPr>
              <w:t xml:space="preserve"> </w:t>
            </w:r>
            <w:r>
              <w:rPr>
                <w:rFonts w:hint="eastAsia" w:ascii="宋体" w:hAnsi="宋体" w:eastAsia="宋体" w:cs="宋体"/>
                <w:spacing w:val="-2"/>
                <w:sz w:val="21"/>
                <w:szCs w:val="21"/>
              </w:rPr>
              <w:t>30%以上的，对联合体或者大中型企业的报价</w:t>
            </w:r>
            <w:r>
              <w:rPr>
                <w:rFonts w:hint="eastAsia" w:ascii="宋体" w:hAnsi="宋体" w:eastAsia="宋体" w:cs="宋体"/>
                <w:b/>
                <w:bCs/>
                <w:spacing w:val="-2"/>
                <w:sz w:val="21"/>
                <w:szCs w:val="21"/>
              </w:rPr>
              <w:t>给予</w:t>
            </w:r>
            <w:r>
              <w:rPr>
                <w:rFonts w:hint="eastAsia" w:ascii="宋体" w:hAnsi="宋体" w:eastAsia="宋体" w:cs="宋体"/>
                <w:b/>
                <w:bCs/>
                <w:spacing w:val="28"/>
                <w:sz w:val="21"/>
                <w:szCs w:val="21"/>
                <w:u w:val="single" w:color="auto"/>
              </w:rPr>
              <w:t xml:space="preserve">   </w:t>
            </w:r>
            <w:r>
              <w:rPr>
                <w:rFonts w:hint="eastAsia" w:ascii="宋体" w:hAnsi="宋体" w:eastAsia="宋体" w:cs="宋体"/>
                <w:b/>
                <w:bCs/>
                <w:spacing w:val="-92"/>
                <w:sz w:val="21"/>
                <w:szCs w:val="21"/>
              </w:rPr>
              <w:t xml:space="preserve"> </w:t>
            </w:r>
            <w:r>
              <w:rPr>
                <w:rFonts w:hint="eastAsia" w:ascii="宋体" w:hAnsi="宋体" w:eastAsia="宋体" w:cs="宋体"/>
                <w:b/>
                <w:bCs/>
                <w:spacing w:val="-2"/>
                <w:sz w:val="21"/>
                <w:szCs w:val="21"/>
              </w:rPr>
              <w:t>%（2%</w:t>
            </w:r>
            <w:r>
              <w:rPr>
                <w:rFonts w:hint="eastAsia" w:ascii="宋体" w:hAnsi="宋体" w:eastAsia="宋体" w:cs="宋体"/>
                <w:b/>
                <w:bCs/>
                <w:spacing w:val="-3"/>
                <w:sz w:val="21"/>
                <w:szCs w:val="21"/>
              </w:rPr>
              <w:t>-3%）的扣除</w:t>
            </w:r>
            <w:r>
              <w:rPr>
                <w:rFonts w:hint="eastAsia" w:ascii="宋体" w:hAnsi="宋体" w:eastAsia="宋体" w:cs="宋体"/>
                <w:spacing w:val="-3"/>
                <w:sz w:val="21"/>
                <w:szCs w:val="21"/>
              </w:rPr>
              <w:t>，</w:t>
            </w:r>
            <w:r>
              <w:rPr>
                <w:rFonts w:hint="eastAsia" w:ascii="宋体" w:hAnsi="宋体" w:eastAsia="宋体" w:cs="宋体"/>
                <w:spacing w:val="3"/>
                <w:sz w:val="21"/>
                <w:szCs w:val="21"/>
              </w:rPr>
              <w:t>用扣除后的报价参加评审。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687" w:type="dxa"/>
            <w:vMerge w:val="continue"/>
            <w:tcBorders>
              <w:top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1346" w:type="dxa"/>
            <w:vMerge w:val="continue"/>
            <w:tcBorders>
              <w:top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b/>
                <w:bCs/>
                <w:spacing w:val="11"/>
                <w:sz w:val="21"/>
                <w:szCs w:val="21"/>
              </w:rPr>
              <w:sym w:font="Wingdings" w:char="00FE"/>
            </w:r>
            <w:r>
              <w:rPr>
                <w:rFonts w:hint="eastAsia" w:ascii="宋体" w:hAnsi="宋体" w:eastAsia="宋体" w:cs="宋体"/>
                <w:b/>
                <w:bCs/>
                <w:spacing w:val="-1"/>
                <w:sz w:val="21"/>
                <w:szCs w:val="21"/>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jc w:val="center"/>
        </w:trPr>
        <w:tc>
          <w:tcPr>
            <w:tcW w:w="687" w:type="dxa"/>
            <w:vMerge w:val="restart"/>
            <w:tcBorders>
              <w:bottom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6</w:t>
            </w:r>
          </w:p>
        </w:tc>
        <w:tc>
          <w:tcPr>
            <w:tcW w:w="1346" w:type="dxa"/>
            <w:vMerge w:val="restart"/>
            <w:tcBorders>
              <w:bottom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履约保证金</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b/>
                <w:bCs/>
                <w:sz w:val="21"/>
                <w:szCs w:val="21"/>
              </w:rPr>
            </w:pPr>
            <w:r>
              <w:rPr>
                <w:rFonts w:hint="eastAsia" w:ascii="宋体" w:hAnsi="宋体" w:eastAsia="宋体" w:cs="宋体"/>
                <w:b/>
                <w:bCs/>
                <w:sz w:val="21"/>
                <w:szCs w:val="21"/>
              </w:rPr>
              <w:t>占政府采购合同金额的</w:t>
            </w:r>
            <w:r>
              <w:rPr>
                <w:rFonts w:hint="eastAsia" w:ascii="宋体" w:hAnsi="宋体" w:eastAsia="宋体" w:cs="宋体"/>
                <w:b/>
                <w:bCs/>
                <w:spacing w:val="23"/>
                <w:sz w:val="21"/>
                <w:szCs w:val="21"/>
                <w:u w:val="single" w:color="auto"/>
              </w:rPr>
              <w:t xml:space="preserve">  </w:t>
            </w:r>
            <w:r>
              <w:rPr>
                <w:rFonts w:hint="eastAsia" w:ascii="宋体" w:hAnsi="宋体" w:eastAsia="宋体" w:cs="宋体"/>
                <w:b/>
                <w:bCs/>
                <w:spacing w:val="23"/>
                <w:sz w:val="21"/>
                <w:szCs w:val="21"/>
                <w:u w:val="single" w:color="auto"/>
                <w:lang w:val="en-US" w:eastAsia="zh-CN"/>
              </w:rPr>
              <w:t>/</w:t>
            </w:r>
            <w:r>
              <w:rPr>
                <w:rFonts w:hint="eastAsia" w:ascii="宋体" w:hAnsi="宋体" w:eastAsia="宋体" w:cs="宋体"/>
                <w:b/>
                <w:bCs/>
                <w:spacing w:val="23"/>
                <w:sz w:val="21"/>
                <w:szCs w:val="21"/>
                <w:u w:val="single" w:color="auto"/>
              </w:rPr>
              <w:t xml:space="preserve">  </w:t>
            </w:r>
            <w:r>
              <w:rPr>
                <w:rFonts w:hint="eastAsia" w:ascii="宋体" w:hAnsi="宋体" w:eastAsia="宋体" w:cs="宋体"/>
                <w:b/>
                <w:bCs/>
                <w:sz w:val="21"/>
                <w:szCs w:val="21"/>
              </w:rPr>
              <w:t>%</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hanging="8"/>
              <w:textAlignment w:val="baseline"/>
              <w:rPr>
                <w:rFonts w:hint="eastAsia" w:ascii="宋体" w:hAnsi="宋体" w:eastAsia="宋体" w:cs="宋体"/>
                <w:sz w:val="21"/>
                <w:szCs w:val="21"/>
              </w:rPr>
            </w:pPr>
            <w:r>
              <w:rPr>
                <w:rFonts w:hint="eastAsia" w:ascii="宋体" w:hAnsi="宋体" w:eastAsia="宋体" w:cs="宋体"/>
                <w:spacing w:val="2"/>
                <w:sz w:val="21"/>
                <w:szCs w:val="21"/>
              </w:rPr>
              <w:t>履约保证金的数额不得超过政府采购合同金额的</w:t>
            </w:r>
            <w:r>
              <w:rPr>
                <w:rFonts w:hint="eastAsia" w:ascii="宋体" w:hAnsi="宋体" w:eastAsia="宋体" w:cs="宋体"/>
                <w:spacing w:val="-29"/>
                <w:sz w:val="21"/>
                <w:szCs w:val="21"/>
              </w:rPr>
              <w:t xml:space="preserve"> </w:t>
            </w:r>
            <w:r>
              <w:rPr>
                <w:rFonts w:hint="eastAsia" w:ascii="宋体" w:hAnsi="宋体" w:eastAsia="宋体" w:cs="宋体"/>
                <w:spacing w:val="2"/>
                <w:sz w:val="21"/>
                <w:szCs w:val="21"/>
              </w:rPr>
              <w:t>1</w:t>
            </w:r>
            <w:r>
              <w:rPr>
                <w:rFonts w:hint="eastAsia" w:ascii="宋体" w:hAnsi="宋体" w:eastAsia="宋体" w:cs="宋体"/>
                <w:spacing w:val="1"/>
                <w:sz w:val="21"/>
                <w:szCs w:val="21"/>
              </w:rPr>
              <w:t>0%；对于单价合同，其数</w:t>
            </w:r>
            <w:r>
              <w:rPr>
                <w:rFonts w:hint="eastAsia" w:ascii="宋体" w:hAnsi="宋体" w:eastAsia="宋体" w:cs="宋体"/>
                <w:sz w:val="21"/>
                <w:szCs w:val="21"/>
              </w:rPr>
              <w:t xml:space="preserve"> </w:t>
            </w:r>
            <w:r>
              <w:rPr>
                <w:rFonts w:hint="eastAsia" w:ascii="宋体" w:hAnsi="宋体" w:eastAsia="宋体" w:cs="宋体"/>
                <w:spacing w:val="1"/>
                <w:sz w:val="21"/>
                <w:szCs w:val="21"/>
              </w:rPr>
              <w:t>额不得超过采购预算的</w:t>
            </w:r>
            <w:r>
              <w:rPr>
                <w:rFonts w:hint="eastAsia" w:ascii="宋体" w:hAnsi="宋体" w:eastAsia="宋体" w:cs="宋体"/>
                <w:spacing w:val="-19"/>
                <w:sz w:val="21"/>
                <w:szCs w:val="21"/>
              </w:rPr>
              <w:t xml:space="preserve"> </w:t>
            </w:r>
            <w:r>
              <w:rPr>
                <w:rFonts w:hint="eastAsia" w:ascii="宋体" w:hAnsi="宋体" w:eastAsia="宋体" w:cs="宋体"/>
                <w:spacing w:val="1"/>
                <w:sz w:val="21"/>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jc w:val="center"/>
        </w:trPr>
        <w:tc>
          <w:tcPr>
            <w:tcW w:w="687" w:type="dxa"/>
            <w:vMerge w:val="continue"/>
            <w:tcBorders>
              <w:top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1346" w:type="dxa"/>
            <w:vMerge w:val="continue"/>
            <w:tcBorders>
              <w:top w:val="nil"/>
            </w:tcBorders>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240" w:lineRule="auto"/>
              <w:ind w:left="0" w:right="0" w:hanging="8"/>
              <w:textAlignment w:val="baseline"/>
              <w:rPr>
                <w:rFonts w:hint="eastAsia" w:ascii="宋体" w:hAnsi="宋体" w:eastAsia="宋体" w:cs="宋体"/>
                <w:spacing w:val="2"/>
                <w:sz w:val="21"/>
                <w:szCs w:val="21"/>
              </w:rPr>
            </w:pPr>
            <w:r>
              <w:rPr>
                <w:rFonts w:hint="eastAsia" w:ascii="宋体" w:hAnsi="宋体" w:eastAsia="宋体" w:cs="宋体"/>
                <w:b w:val="0"/>
                <w:bCs w:val="0"/>
                <w:spacing w:val="11"/>
                <w:sz w:val="21"/>
                <w:szCs w:val="21"/>
              </w:rPr>
              <w:sym w:font="Wingdings" w:char="00FE"/>
            </w:r>
            <w:r>
              <w:rPr>
                <w:rFonts w:hint="eastAsia" w:ascii="宋体" w:hAnsi="宋体" w:eastAsia="宋体" w:cs="宋体"/>
                <w:spacing w:val="2"/>
                <w:sz w:val="21"/>
                <w:szCs w:val="21"/>
              </w:rPr>
              <w:t>由采购</w:t>
            </w:r>
            <w:r>
              <w:rPr>
                <w:rFonts w:hint="eastAsia" w:ascii="宋体" w:hAnsi="宋体" w:eastAsia="宋体" w:cs="宋体"/>
                <w:spacing w:val="1"/>
                <w:sz w:val="21"/>
                <w:szCs w:val="21"/>
              </w:rPr>
              <w:t>单位</w:t>
            </w:r>
            <w:r>
              <w:rPr>
                <w:rFonts w:hint="eastAsia" w:ascii="宋体" w:hAnsi="宋体" w:eastAsia="宋体" w:cs="宋体"/>
                <w:spacing w:val="2"/>
                <w:sz w:val="21"/>
                <w:szCs w:val="21"/>
              </w:rPr>
              <w:t>自行收退</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A8"/>
            </w:r>
            <w:r>
              <w:rPr>
                <w:rFonts w:hint="eastAsia" w:ascii="宋体" w:hAnsi="宋体" w:eastAsia="宋体" w:cs="宋体"/>
                <w:spacing w:val="-7"/>
                <w:sz w:val="21"/>
                <w:szCs w:val="21"/>
              </w:rPr>
              <w:t>由代理机构负责收退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6" w:hRule="atLeast"/>
          <w:jc w:val="center"/>
        </w:trPr>
        <w:tc>
          <w:tcPr>
            <w:tcW w:w="687"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7</w:t>
            </w:r>
          </w:p>
        </w:tc>
        <w:tc>
          <w:tcPr>
            <w:tcW w:w="134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集中答疑</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A8"/>
            </w:r>
            <w:r>
              <w:rPr>
                <w:rFonts w:hint="eastAsia" w:ascii="宋体" w:hAnsi="宋体" w:eastAsia="宋体" w:cs="宋体"/>
                <w:spacing w:val="2"/>
                <w:sz w:val="21"/>
                <w:szCs w:val="21"/>
              </w:rPr>
              <w:t>组织，集结地点为</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u w:val="single" w:color="auto"/>
              </w:rPr>
              <w:t xml:space="preserve">                     </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FE"/>
            </w:r>
            <w:r>
              <w:rPr>
                <w:rFonts w:hint="eastAsia" w:ascii="宋体" w:hAnsi="宋体" w:eastAsia="宋体" w:cs="宋体"/>
                <w:spacing w:val="1"/>
                <w:sz w:val="21"/>
                <w:szCs w:val="21"/>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687"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8</w:t>
            </w:r>
          </w:p>
        </w:tc>
        <w:tc>
          <w:tcPr>
            <w:tcW w:w="134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rPr>
            </w:pPr>
            <w:r>
              <w:rPr>
                <w:rFonts w:hint="eastAsia" w:ascii="宋体" w:hAnsi="宋体" w:eastAsia="宋体" w:cs="宋体"/>
                <w:sz w:val="21"/>
                <w:szCs w:val="21"/>
              </w:rPr>
              <w:t>价格分比重</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占总分值的</w:t>
            </w:r>
            <w:r>
              <w:rPr>
                <w:rFonts w:hint="eastAsia" w:cs="宋体"/>
                <w:spacing w:val="1"/>
                <w:sz w:val="21"/>
                <w:szCs w:val="21"/>
                <w:u w:val="single"/>
                <w:lang w:val="en-US" w:eastAsia="zh-CN"/>
              </w:rPr>
              <w:t>10</w:t>
            </w:r>
            <w:r>
              <w:rPr>
                <w:rFonts w:hint="eastAsia" w:ascii="宋体" w:hAnsi="宋体" w:eastAsia="宋体" w:cs="宋体"/>
                <w:spacing w:val="1"/>
                <w:sz w:val="21"/>
                <w:szCs w:val="21"/>
              </w:rPr>
              <w:t>%</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招标】根据《政府采购货物和服务招标投标管理办法》（财政部87号令）的规定，综合评分法货物项目的价格分值占总分值的比重不得低于10%。执行国家统一定价标准和采用固定价格采购的项目，其价格不列为评审因素。</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【磋商】根据</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政府采购竞争性磋商采购方式管理暂行办法</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财库（2014）214号</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的规定，货物项目的价格分值占总分值的比重（即权值）为10%-30%。【其他采购方式】无须设置。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687"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9</w:t>
            </w:r>
          </w:p>
        </w:tc>
        <w:tc>
          <w:tcPr>
            <w:tcW w:w="134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合同类型</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FE"/>
            </w:r>
            <w:r>
              <w:rPr>
                <w:rFonts w:hint="eastAsia" w:ascii="宋体" w:hAnsi="宋体" w:eastAsia="宋体" w:cs="宋体"/>
                <w:spacing w:val="-3"/>
                <w:sz w:val="21"/>
                <w:szCs w:val="21"/>
              </w:rPr>
              <w:t>固定总价</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rFonts w:hint="eastAsia" w:ascii="宋体" w:hAnsi="宋体" w:eastAsia="宋体" w:cs="宋体"/>
                <w:sz w:val="21"/>
                <w:szCs w:val="21"/>
              </w:rPr>
            </w:pPr>
            <w:r>
              <w:rPr>
                <w:rFonts w:hint="eastAsia" w:ascii="宋体" w:hAnsi="宋体" w:eastAsia="宋体" w:cs="宋体"/>
                <w:b w:val="0"/>
                <w:bCs w:val="0"/>
                <w:spacing w:val="11"/>
                <w:sz w:val="21"/>
                <w:szCs w:val="21"/>
              </w:rPr>
              <w:sym w:font="Wingdings" w:char="00A8"/>
            </w:r>
            <w:r>
              <w:rPr>
                <w:rFonts w:hint="eastAsia" w:ascii="宋体" w:hAnsi="宋体" w:eastAsia="宋体" w:cs="宋体"/>
                <w:spacing w:val="-1"/>
                <w:position w:val="8"/>
                <w:sz w:val="21"/>
                <w:szCs w:val="21"/>
              </w:rPr>
              <w:t>固定单价（适用于采购数量不定的情形）</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default" w:ascii="宋体" w:hAnsi="宋体" w:eastAsia="宋体" w:cs="宋体"/>
                <w:snapToGrid w:val="0"/>
                <w:color w:val="000000"/>
                <w:kern w:val="0"/>
                <w:sz w:val="21"/>
                <w:szCs w:val="21"/>
                <w:u w:val="single"/>
                <w:lang w:val="en-US" w:eastAsia="zh-CN" w:bidi="ar-SA"/>
              </w:rPr>
            </w:pPr>
            <w:r>
              <w:rPr>
                <w:rFonts w:hint="eastAsia" w:ascii="宋体" w:hAnsi="宋体" w:eastAsia="宋体" w:cs="宋体"/>
                <w:b w:val="0"/>
                <w:bCs w:val="0"/>
                <w:spacing w:val="11"/>
                <w:sz w:val="21"/>
                <w:szCs w:val="21"/>
              </w:rPr>
              <w:sym w:font="Wingdings" w:char="00A8"/>
            </w:r>
            <w:r>
              <w:rPr>
                <w:rFonts w:hint="eastAsia" w:ascii="宋体" w:hAnsi="宋体" w:eastAsia="宋体" w:cs="宋体"/>
                <w:spacing w:val="-4"/>
                <w:sz w:val="21"/>
                <w:szCs w:val="21"/>
              </w:rPr>
              <w:t>其他</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u w:val="singl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687"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34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争议解决途径</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before="80" w:line="360" w:lineRule="auto"/>
              <w:ind w:left="78"/>
              <w:textAlignment w:val="baseline"/>
              <w:rPr>
                <w:sz w:val="21"/>
                <w:szCs w:val="21"/>
              </w:rPr>
            </w:pPr>
            <w:r>
              <w:rPr>
                <w:rFonts w:hint="eastAsia" w:ascii="宋体" w:hAnsi="宋体" w:eastAsia="宋体" w:cs="宋体"/>
                <w:b w:val="0"/>
                <w:bCs w:val="0"/>
                <w:spacing w:val="11"/>
                <w:sz w:val="21"/>
                <w:szCs w:val="21"/>
              </w:rPr>
              <w:sym w:font="Wingdings" w:char="00FE"/>
            </w:r>
            <w:r>
              <w:rPr>
                <w:spacing w:val="-1"/>
                <w:position w:val="8"/>
                <w:sz w:val="21"/>
                <w:szCs w:val="21"/>
              </w:rPr>
              <w:t>向有管辖权的人民法院提起诉讼</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78"/>
              <w:textAlignment w:val="baseline"/>
              <w:rPr>
                <w:sz w:val="21"/>
                <w:szCs w:val="21"/>
              </w:rPr>
            </w:pPr>
            <w:r>
              <w:rPr>
                <w:rFonts w:hint="eastAsia" w:ascii="宋体" w:hAnsi="宋体" w:eastAsia="宋体" w:cs="宋体"/>
                <w:b w:val="0"/>
                <w:bCs w:val="0"/>
                <w:spacing w:val="11"/>
                <w:sz w:val="21"/>
                <w:szCs w:val="21"/>
              </w:rPr>
              <w:sym w:font="Wingdings" w:char="00A8"/>
            </w:r>
            <w:r>
              <w:rPr>
                <w:spacing w:val="-1"/>
                <w:sz w:val="21"/>
                <w:szCs w:val="21"/>
              </w:rPr>
              <w:t>向西安仲裁委员会提请仲裁</w:t>
            </w:r>
          </w:p>
          <w:p>
            <w:pPr>
              <w:pStyle w:val="12"/>
              <w:keepNext w:val="0"/>
              <w:keepLines w:val="0"/>
              <w:pageBreakBefore w:val="0"/>
              <w:widowControl/>
              <w:kinsoku/>
              <w:wordWrap/>
              <w:overflowPunct/>
              <w:topLinePunct w:val="0"/>
              <w:autoSpaceDE w:val="0"/>
              <w:autoSpaceDN w:val="0"/>
              <w:bidi w:val="0"/>
              <w:adjustRightInd w:val="0"/>
              <w:snapToGrid w:val="0"/>
              <w:spacing w:before="78" w:line="360" w:lineRule="auto"/>
              <w:ind w:left="87" w:leftChars="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val="0"/>
                <w:bCs w:val="0"/>
                <w:spacing w:val="11"/>
                <w:sz w:val="21"/>
                <w:szCs w:val="21"/>
              </w:rPr>
              <w:sym w:font="Wingdings" w:char="00A8"/>
            </w:r>
            <w:r>
              <w:rPr>
                <w:spacing w:val="-2"/>
                <w:sz w:val="21"/>
                <w:szCs w:val="21"/>
              </w:rPr>
              <w:t>由供应商做出选择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687"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346" w:type="dxa"/>
            <w:vAlign w:val="center"/>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联系方式</w:t>
            </w:r>
          </w:p>
        </w:tc>
        <w:tc>
          <w:tcPr>
            <w:tcW w:w="6941" w:type="dxa"/>
            <w:vAlign w:val="top"/>
          </w:tcPr>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eastAsia" w:ascii="宋体" w:hAnsi="宋体" w:eastAsia="宋体" w:cs="宋体"/>
                <w:b w:val="0"/>
                <w:bCs w:val="0"/>
                <w:spacing w:val="11"/>
                <w:sz w:val="21"/>
                <w:szCs w:val="21"/>
                <w:highlight w:val="none"/>
                <w:u w:val="single"/>
                <w:lang w:eastAsia="zh-CN"/>
              </w:rPr>
            </w:pPr>
            <w:r>
              <w:rPr>
                <w:rFonts w:hint="eastAsia" w:ascii="宋体" w:hAnsi="宋体" w:eastAsia="宋体" w:cs="宋体"/>
                <w:b w:val="0"/>
                <w:bCs w:val="0"/>
                <w:spacing w:val="11"/>
                <w:sz w:val="21"/>
                <w:szCs w:val="21"/>
                <w:lang w:eastAsia="zh-CN"/>
              </w:rPr>
              <w:t>项</w:t>
            </w:r>
            <w:r>
              <w:rPr>
                <w:rFonts w:hint="eastAsia" w:ascii="宋体" w:hAnsi="宋体" w:eastAsia="宋体" w:cs="宋体"/>
                <w:b w:val="0"/>
                <w:bCs w:val="0"/>
                <w:spacing w:val="11"/>
                <w:sz w:val="21"/>
                <w:szCs w:val="21"/>
                <w:highlight w:val="none"/>
                <w:lang w:eastAsia="zh-CN"/>
              </w:rPr>
              <w:t>目对接人：</w:t>
            </w:r>
            <w:r>
              <w:rPr>
                <w:rFonts w:hint="eastAsia" w:cs="宋体"/>
                <w:b w:val="0"/>
                <w:bCs w:val="0"/>
                <w:spacing w:val="11"/>
                <w:sz w:val="21"/>
                <w:szCs w:val="21"/>
                <w:highlight w:val="none"/>
                <w:u w:val="single"/>
                <w:lang w:eastAsia="zh-CN"/>
              </w:rPr>
              <w:t>夏工</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default" w:ascii="宋体" w:hAnsi="宋体" w:eastAsia="宋体" w:cs="宋体"/>
                <w:b w:val="0"/>
                <w:bCs w:val="0"/>
                <w:spacing w:val="11"/>
                <w:sz w:val="21"/>
                <w:szCs w:val="21"/>
                <w:highlight w:val="none"/>
                <w:u w:val="single"/>
                <w:lang w:val="en-US" w:eastAsia="zh-CN"/>
              </w:rPr>
            </w:pPr>
            <w:r>
              <w:rPr>
                <w:rFonts w:hint="eastAsia" w:ascii="宋体" w:hAnsi="宋体" w:eastAsia="宋体" w:cs="宋体"/>
                <w:b w:val="0"/>
                <w:bCs w:val="0"/>
                <w:spacing w:val="11"/>
                <w:sz w:val="21"/>
                <w:szCs w:val="21"/>
                <w:highlight w:val="none"/>
                <w:u w:val="none"/>
                <w:lang w:eastAsia="zh-CN"/>
              </w:rPr>
              <w:t>联系电话：</w:t>
            </w:r>
            <w:r>
              <w:rPr>
                <w:rFonts w:hint="eastAsia" w:cs="宋体"/>
                <w:b w:val="0"/>
                <w:bCs w:val="0"/>
                <w:spacing w:val="11"/>
                <w:sz w:val="21"/>
                <w:szCs w:val="21"/>
                <w:highlight w:val="none"/>
                <w:u w:val="single"/>
                <w:lang w:val="en-US" w:eastAsia="zh-CN"/>
              </w:rPr>
              <w:t>029-83692930</w:t>
            </w:r>
          </w:p>
          <w:p>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textAlignment w:val="baseline"/>
              <w:rPr>
                <w:rFonts w:hint="default" w:ascii="宋体" w:hAnsi="宋体" w:eastAsia="宋体" w:cs="宋体"/>
                <w:b w:val="0"/>
                <w:bCs w:val="0"/>
                <w:spacing w:val="11"/>
                <w:sz w:val="21"/>
                <w:szCs w:val="21"/>
                <w:u w:val="single"/>
                <w:lang w:val="en-US" w:eastAsia="zh-CN"/>
              </w:rPr>
            </w:pPr>
            <w:r>
              <w:rPr>
                <w:rFonts w:hint="eastAsia" w:ascii="宋体" w:hAnsi="宋体" w:eastAsia="宋体" w:cs="宋体"/>
                <w:b w:val="0"/>
                <w:bCs w:val="0"/>
                <w:spacing w:val="11"/>
                <w:sz w:val="21"/>
                <w:szCs w:val="21"/>
                <w:u w:val="none"/>
                <w:lang w:eastAsia="zh-CN"/>
              </w:rPr>
              <w:t>电子邮箱：</w:t>
            </w:r>
            <w:r>
              <w:rPr>
                <w:rFonts w:hint="eastAsia" w:ascii="宋体" w:hAnsi="宋体" w:eastAsia="宋体" w:cs="宋体"/>
                <w:b w:val="0"/>
                <w:bCs w:val="0"/>
                <w:spacing w:val="11"/>
                <w:sz w:val="21"/>
                <w:szCs w:val="21"/>
                <w:u w:val="single"/>
                <w:lang w:val="en-US" w:eastAsia="zh-CN"/>
              </w:rPr>
              <w:t xml:space="preserve">    /    </w:t>
            </w:r>
          </w:p>
        </w:tc>
      </w:tr>
    </w:tbl>
    <w:p>
      <w:pPr>
        <w:keepNext w:val="0"/>
        <w:keepLines w:val="0"/>
        <w:pageBreakBefore w:val="0"/>
        <w:widowControl/>
        <w:kinsoku/>
        <w:wordWrap/>
        <w:overflowPunct/>
        <w:topLinePunct w:val="0"/>
        <w:autoSpaceDE w:val="0"/>
        <w:autoSpaceDN w:val="0"/>
        <w:bidi w:val="0"/>
        <w:adjustRightInd w:val="0"/>
        <w:snapToGrid w:val="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需求框架（服务类）</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rFonts w:ascii="Arial"/>
          <w:sz w:val="2"/>
        </w:rPr>
      </w:pPr>
    </w:p>
    <w:p>
      <w:pPr>
        <w:keepNext w:val="0"/>
        <w:keepLines w:val="0"/>
        <w:pageBreakBefore w:val="0"/>
        <w:widowControl/>
        <w:kinsoku/>
        <w:wordWrap/>
        <w:overflowPunct/>
        <w:topLinePunct w:val="0"/>
        <w:autoSpaceDE w:val="0"/>
        <w:autoSpaceDN w:val="0"/>
        <w:bidi w:val="0"/>
        <w:adjustRightInd w:val="0"/>
        <w:snapToGrid w:val="0"/>
        <w:spacing w:before="78" w:line="360" w:lineRule="auto"/>
        <w:ind w:left="32"/>
        <w:textAlignment w:val="baseline"/>
        <w:rPr>
          <w:rFonts w:ascii="黑体" w:hAnsi="黑体" w:eastAsia="黑体" w:cs="黑体"/>
          <w:sz w:val="24"/>
          <w:szCs w:val="24"/>
        </w:rPr>
      </w:pPr>
      <w:r>
        <w:rPr>
          <w:rFonts w:ascii="黑体" w:hAnsi="黑体" w:eastAsia="黑体" w:cs="黑体"/>
          <w:spacing w:val="-8"/>
          <w:sz w:val="24"/>
          <w:szCs w:val="24"/>
        </w:rPr>
        <w:t>一、项目概况</w:t>
      </w:r>
    </w:p>
    <w:p>
      <w:pPr>
        <w:pStyle w:val="3"/>
        <w:keepNext w:val="0"/>
        <w:keepLines w:val="0"/>
        <w:pageBreakBefore w:val="0"/>
        <w:widowControl/>
        <w:kinsoku/>
        <w:wordWrap/>
        <w:overflowPunct/>
        <w:topLinePunct w:val="0"/>
        <w:autoSpaceDE w:val="0"/>
        <w:autoSpaceDN w:val="0"/>
        <w:bidi w:val="0"/>
        <w:adjustRightInd w:val="0"/>
        <w:snapToGrid w:val="0"/>
        <w:spacing w:line="360" w:lineRule="auto"/>
        <w:ind w:left="37" w:firstLine="480" w:firstLineChars="200"/>
        <w:textAlignment w:val="baseline"/>
        <w:rPr>
          <w:rFonts w:hint="eastAsia"/>
          <w:sz w:val="24"/>
          <w:szCs w:val="24"/>
          <w:lang w:val="en-US" w:eastAsia="zh-CN"/>
        </w:rPr>
      </w:pPr>
      <w:r>
        <w:rPr>
          <w:rFonts w:hint="eastAsia"/>
          <w:sz w:val="24"/>
          <w:szCs w:val="24"/>
          <w:lang w:val="en-US" w:eastAsia="zh-CN"/>
        </w:rPr>
        <w:t>1、项目名称：房屋建筑（含装饰装修）工程质量监督检查第三方服务</w:t>
      </w:r>
    </w:p>
    <w:p>
      <w:pPr>
        <w:pStyle w:val="3"/>
        <w:keepNext w:val="0"/>
        <w:keepLines w:val="0"/>
        <w:pageBreakBefore w:val="0"/>
        <w:widowControl/>
        <w:kinsoku/>
        <w:wordWrap/>
        <w:overflowPunct/>
        <w:topLinePunct w:val="0"/>
        <w:autoSpaceDE w:val="0"/>
        <w:autoSpaceDN w:val="0"/>
        <w:bidi w:val="0"/>
        <w:adjustRightInd w:val="0"/>
        <w:snapToGrid w:val="0"/>
        <w:spacing w:line="360" w:lineRule="auto"/>
        <w:ind w:left="37" w:firstLine="480" w:firstLineChars="200"/>
        <w:textAlignment w:val="baseline"/>
        <w:rPr>
          <w:rFonts w:hint="eastAsia"/>
          <w:sz w:val="24"/>
          <w:szCs w:val="24"/>
          <w:lang w:val="en-US" w:eastAsia="zh-CN"/>
        </w:rPr>
      </w:pPr>
      <w:r>
        <w:rPr>
          <w:rFonts w:hint="eastAsia"/>
          <w:sz w:val="24"/>
          <w:szCs w:val="24"/>
          <w:lang w:val="en-US" w:eastAsia="zh-CN"/>
        </w:rPr>
        <w:t>2、服务地点：西安市雁塔区</w:t>
      </w:r>
    </w:p>
    <w:p>
      <w:pPr>
        <w:pStyle w:val="3"/>
        <w:keepNext w:val="0"/>
        <w:keepLines w:val="0"/>
        <w:pageBreakBefore w:val="0"/>
        <w:widowControl/>
        <w:kinsoku/>
        <w:wordWrap/>
        <w:overflowPunct/>
        <w:topLinePunct w:val="0"/>
        <w:autoSpaceDE w:val="0"/>
        <w:autoSpaceDN w:val="0"/>
        <w:bidi w:val="0"/>
        <w:adjustRightInd w:val="0"/>
        <w:snapToGrid w:val="0"/>
        <w:spacing w:line="360" w:lineRule="auto"/>
        <w:ind w:left="37" w:firstLine="480" w:firstLineChars="200"/>
        <w:textAlignment w:val="baseline"/>
        <w:rPr>
          <w:rFonts w:hint="default"/>
          <w:sz w:val="24"/>
          <w:szCs w:val="24"/>
          <w:lang w:val="en-US" w:eastAsia="zh-CN"/>
        </w:rPr>
      </w:pPr>
      <w:r>
        <w:rPr>
          <w:rFonts w:hint="eastAsia"/>
          <w:sz w:val="24"/>
          <w:szCs w:val="24"/>
          <w:lang w:val="en-US" w:eastAsia="zh-CN"/>
        </w:rPr>
        <w:t>3、采购预算：本项目采购预算人民币1600000元，其中第1包预算金额：￥800,000.00元，第2包预算金额：￥800,000.00元。</w:t>
      </w:r>
    </w:p>
    <w:p>
      <w:pPr>
        <w:keepNext w:val="0"/>
        <w:keepLines w:val="0"/>
        <w:pageBreakBefore w:val="0"/>
        <w:widowControl/>
        <w:kinsoku/>
        <w:wordWrap/>
        <w:overflowPunct/>
        <w:topLinePunct w:val="0"/>
        <w:autoSpaceDE w:val="0"/>
        <w:autoSpaceDN w:val="0"/>
        <w:bidi w:val="0"/>
        <w:adjustRightInd w:val="0"/>
        <w:snapToGrid w:val="0"/>
        <w:spacing w:before="98" w:line="360" w:lineRule="auto"/>
        <w:ind w:left="32"/>
        <w:textAlignment w:val="baseline"/>
        <w:rPr>
          <w:rFonts w:ascii="黑体" w:hAnsi="黑体" w:eastAsia="黑体" w:cs="黑体"/>
          <w:sz w:val="24"/>
          <w:szCs w:val="24"/>
        </w:rPr>
      </w:pPr>
      <w:r>
        <w:rPr>
          <w:rFonts w:ascii="黑体" w:hAnsi="黑体" w:eastAsia="黑体" w:cs="黑体"/>
          <w:spacing w:val="-8"/>
          <w:sz w:val="24"/>
          <w:szCs w:val="24"/>
        </w:rPr>
        <w:t>二、服务内容（包括工作区域、工作内容等）</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rPr>
      </w:pPr>
      <w:r>
        <w:rPr>
          <w:rFonts w:hint="eastAsia"/>
          <w:sz w:val="24"/>
          <w:szCs w:val="24"/>
        </w:rPr>
        <w:t>采购内容:对辖区在建房屋建筑工程(含装饰装修)及市政基础设施工程项目质量进行日常化巡查，为在建项目质量监督提供第三方咨询服务；主要功能或目标:在建工程质量监督巡查及质量监督第三方咨询服务项目；需满足的要求：满足国家、省、市现行法律法规及相关政策要求。</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rPr>
      </w:pPr>
      <w:r>
        <w:rPr>
          <w:rFonts w:hint="eastAsia"/>
          <w:sz w:val="24"/>
          <w:szCs w:val="24"/>
        </w:rPr>
        <w:t>目前，雁塔辖区在建房屋建筑工程共97个，建筑面积约1108万平方米，具体检查项目由甲方后期指定。</w:t>
      </w:r>
    </w:p>
    <w:p>
      <w:pPr>
        <w:keepNext w:val="0"/>
        <w:keepLines w:val="0"/>
        <w:pageBreakBefore w:val="0"/>
        <w:widowControl/>
        <w:kinsoku/>
        <w:wordWrap/>
        <w:overflowPunct/>
        <w:topLinePunct w:val="0"/>
        <w:autoSpaceDE w:val="0"/>
        <w:autoSpaceDN w:val="0"/>
        <w:bidi w:val="0"/>
        <w:adjustRightInd w:val="0"/>
        <w:snapToGrid w:val="0"/>
        <w:spacing w:before="145" w:line="360" w:lineRule="auto"/>
        <w:ind w:left="50"/>
        <w:textAlignment w:val="baseline"/>
        <w:rPr>
          <w:rFonts w:ascii="黑体" w:hAnsi="黑体" w:eastAsia="黑体" w:cs="黑体"/>
          <w:sz w:val="24"/>
          <w:szCs w:val="24"/>
        </w:rPr>
      </w:pPr>
      <w:r>
        <w:rPr>
          <w:rFonts w:ascii="黑体" w:hAnsi="黑体" w:eastAsia="黑体" w:cs="黑体"/>
          <w:spacing w:val="-8"/>
          <w:sz w:val="24"/>
          <w:szCs w:val="24"/>
        </w:rPr>
        <w:t>三、技术要求（如有，一般适合于技术服务项目）</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rPr>
      </w:pPr>
      <w:r>
        <w:rPr>
          <w:rFonts w:hint="eastAsia"/>
          <w:sz w:val="24"/>
          <w:szCs w:val="24"/>
        </w:rPr>
        <w:t>常态化巡查频次每个项目不低于2次/月，需重点管控项目巡查频次不低于3次/月，确保辖区所有在建工程检查覆盖率达到100%。</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rPr>
      </w:pPr>
      <w:r>
        <w:rPr>
          <w:rFonts w:hint="eastAsia"/>
          <w:sz w:val="24"/>
          <w:szCs w:val="24"/>
        </w:rPr>
        <w:t>质量巡查小组须保质保量完成雁塔区所有在建工程质量巡查工作，巡查组组长现场汇总检查出的隐患问题，并根据《陕西省建设工程质量和安全生产管理条例》进行判定，按照一般、较大、重大质量隐患，及时下发质量隐患整改通知单及整改回复期限，一旦发现施工项目存在较大以上质量隐患，立即在8小时内报告质安中心处理。</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rPr>
      </w:pPr>
      <w:r>
        <w:rPr>
          <w:rFonts w:hint="eastAsia"/>
          <w:sz w:val="24"/>
          <w:szCs w:val="24"/>
        </w:rPr>
        <w:t>在建工程项目整改期限到期后，质量巡查小组2日内组织完成复查，就整改前后照片逐一对比审查，要求整改后的照片能客观反映质量隐患完成整改情况，确保闭环管理；未整改完成的，当日单独移送质安中心，采取停工整改、约谈教育、行政处罚等手段依法依规进行处理。</w:t>
      </w:r>
    </w:p>
    <w:p>
      <w:pPr>
        <w:keepNext w:val="0"/>
        <w:keepLines w:val="0"/>
        <w:pageBreakBefore w:val="0"/>
        <w:widowControl/>
        <w:kinsoku/>
        <w:wordWrap/>
        <w:overflowPunct/>
        <w:topLinePunct w:val="0"/>
        <w:autoSpaceDE w:val="0"/>
        <w:autoSpaceDN w:val="0"/>
        <w:bidi w:val="0"/>
        <w:adjustRightInd w:val="0"/>
        <w:snapToGrid w:val="0"/>
        <w:spacing w:before="182" w:line="360" w:lineRule="auto"/>
        <w:ind w:left="59"/>
        <w:textAlignment w:val="baseline"/>
        <w:rPr>
          <w:rFonts w:ascii="黑体" w:hAnsi="黑体" w:eastAsia="黑体" w:cs="黑体"/>
          <w:sz w:val="24"/>
          <w:szCs w:val="24"/>
        </w:rPr>
      </w:pPr>
      <w:r>
        <w:rPr>
          <w:rFonts w:ascii="黑体" w:hAnsi="黑体" w:eastAsia="黑体" w:cs="黑体"/>
          <w:spacing w:val="-1"/>
          <w:sz w:val="24"/>
          <w:szCs w:val="24"/>
        </w:rPr>
        <w:t>四、服务要求（如对人员配置、专业设备、服务标准等）</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default"/>
          <w:b w:val="0"/>
          <w:bCs w:val="0"/>
          <w:sz w:val="24"/>
          <w:szCs w:val="24"/>
          <w:lang w:val="en-US" w:eastAsia="zh-CN"/>
        </w:rPr>
      </w:pPr>
      <w:r>
        <w:rPr>
          <w:rFonts w:hint="default"/>
          <w:b w:val="0"/>
          <w:bCs w:val="0"/>
          <w:sz w:val="24"/>
          <w:szCs w:val="24"/>
          <w:lang w:val="en-US" w:eastAsia="zh-CN"/>
        </w:rPr>
        <w:t>1、第三方机构是指政府委托的为政府房屋建筑工程质量监督管理提供技术服务的机构。通过实施施工质量巡查，以掌握辖区内在建工程项目工程质量管理状况，促进企业提高质量管理水平，排除项目存在的重大质量隐患，杜绝和减少质量事故的发生，促进工程质量管理水平持续提高。</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default"/>
          <w:b w:val="0"/>
          <w:bCs w:val="0"/>
          <w:sz w:val="24"/>
          <w:szCs w:val="24"/>
          <w:lang w:val="en-US" w:eastAsia="zh-CN"/>
        </w:rPr>
      </w:pPr>
      <w:r>
        <w:rPr>
          <w:rFonts w:hint="default"/>
          <w:b w:val="0"/>
          <w:bCs w:val="0"/>
          <w:sz w:val="24"/>
          <w:szCs w:val="24"/>
          <w:lang w:val="en-US" w:eastAsia="zh-CN"/>
        </w:rPr>
        <w:t>2、第三方日常巡查持续时间：自合同签订生效之日起1年。</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default"/>
          <w:b w:val="0"/>
          <w:bCs w:val="0"/>
          <w:sz w:val="24"/>
          <w:szCs w:val="24"/>
          <w:lang w:val="en-US" w:eastAsia="zh-CN"/>
        </w:rPr>
      </w:pPr>
      <w:r>
        <w:rPr>
          <w:rFonts w:hint="default"/>
          <w:b w:val="0"/>
          <w:bCs w:val="0"/>
          <w:sz w:val="24"/>
          <w:szCs w:val="24"/>
          <w:lang w:val="en-US" w:eastAsia="zh-CN"/>
        </w:rPr>
        <w:t>3、在西安市有固定办公地点，拥有与第三方机构工作相适应的设施、设备等必要的技术支撑条件。</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default"/>
          <w:b w:val="0"/>
          <w:bCs w:val="0"/>
          <w:sz w:val="24"/>
          <w:szCs w:val="24"/>
          <w:lang w:val="en-US" w:eastAsia="zh-CN"/>
        </w:rPr>
      </w:pPr>
      <w:r>
        <w:rPr>
          <w:rFonts w:hint="default"/>
          <w:b w:val="0"/>
          <w:bCs w:val="0"/>
          <w:sz w:val="24"/>
          <w:szCs w:val="24"/>
          <w:lang w:val="en-US" w:eastAsia="zh-CN"/>
        </w:rPr>
        <w:t>4、由第三方巡查组织自行提供司机满足检查需要的人员及车辆，保障工程质量巡查交通需求（根据日常化巡查需求按需提供）。</w:t>
      </w:r>
    </w:p>
    <w:p>
      <w:pPr>
        <w:keepNext w:val="0"/>
        <w:keepLines w:val="0"/>
        <w:pageBreakBefore w:val="0"/>
        <w:widowControl/>
        <w:kinsoku/>
        <w:wordWrap/>
        <w:overflowPunct/>
        <w:topLinePunct w:val="0"/>
        <w:autoSpaceDE w:val="0"/>
        <w:autoSpaceDN w:val="0"/>
        <w:bidi w:val="0"/>
        <w:adjustRightInd w:val="0"/>
        <w:snapToGrid w:val="0"/>
        <w:spacing w:before="182" w:line="360" w:lineRule="auto"/>
        <w:ind w:left="51"/>
        <w:textAlignment w:val="baseline"/>
        <w:rPr>
          <w:rFonts w:hint="eastAsia" w:ascii="Arial" w:eastAsia="黑体"/>
          <w:sz w:val="21"/>
          <w:lang w:eastAsia="zh-CN"/>
        </w:rPr>
      </w:pPr>
      <w:r>
        <w:rPr>
          <w:rFonts w:ascii="黑体" w:hAnsi="黑体" w:eastAsia="黑体" w:cs="黑体"/>
          <w:spacing w:val="-12"/>
          <w:sz w:val="24"/>
          <w:szCs w:val="24"/>
        </w:rPr>
        <w:t>五</w:t>
      </w:r>
      <w:r>
        <w:rPr>
          <w:rFonts w:hint="eastAsia" w:ascii="黑体" w:hAnsi="黑体" w:eastAsia="黑体" w:cs="黑体"/>
          <w:spacing w:val="-20"/>
          <w:sz w:val="24"/>
          <w:szCs w:val="24"/>
          <w:u w:val="none" w:color="auto"/>
          <w:lang w:eastAsia="zh-CN"/>
        </w:rPr>
        <w:t>、</w:t>
      </w:r>
      <w:r>
        <w:rPr>
          <w:rFonts w:ascii="黑体" w:hAnsi="黑体" w:eastAsia="黑体" w:cs="黑体"/>
          <w:spacing w:val="-51"/>
          <w:sz w:val="24"/>
          <w:szCs w:val="24"/>
          <w:u w:val="none" w:color="auto"/>
        </w:rPr>
        <w:t xml:space="preserve"> </w:t>
      </w:r>
      <w:r>
        <w:rPr>
          <w:rFonts w:ascii="黑体" w:hAnsi="黑体" w:eastAsia="黑体" w:cs="黑体"/>
          <w:spacing w:val="-12"/>
          <w:sz w:val="24"/>
          <w:szCs w:val="24"/>
          <w:u w:val="none" w:color="auto"/>
        </w:rPr>
        <w:t>商</w:t>
      </w:r>
      <w:r>
        <w:rPr>
          <w:rFonts w:ascii="黑体" w:hAnsi="黑体" w:eastAsia="黑体" w:cs="黑体"/>
          <w:spacing w:val="-59"/>
          <w:sz w:val="24"/>
          <w:szCs w:val="24"/>
          <w:u w:val="none" w:color="auto"/>
        </w:rPr>
        <w:t xml:space="preserve"> </w:t>
      </w:r>
      <w:r>
        <w:rPr>
          <w:rFonts w:ascii="黑体" w:hAnsi="黑体" w:eastAsia="黑体" w:cs="黑体"/>
          <w:spacing w:val="-12"/>
          <w:sz w:val="24"/>
          <w:szCs w:val="24"/>
          <w:u w:val="none" w:color="auto"/>
        </w:rPr>
        <w:t>务</w:t>
      </w:r>
      <w:r>
        <w:rPr>
          <w:rFonts w:ascii="黑体" w:hAnsi="黑体" w:eastAsia="黑体" w:cs="黑体"/>
          <w:spacing w:val="-62"/>
          <w:sz w:val="24"/>
          <w:szCs w:val="24"/>
          <w:u w:val="none" w:color="auto"/>
        </w:rPr>
        <w:t xml:space="preserve"> </w:t>
      </w:r>
      <w:r>
        <w:rPr>
          <w:rFonts w:ascii="黑体" w:hAnsi="黑体" w:eastAsia="黑体" w:cs="黑体"/>
          <w:spacing w:val="-12"/>
          <w:sz w:val="24"/>
          <w:szCs w:val="24"/>
          <w:u w:val="none" w:color="auto"/>
        </w:rPr>
        <w:t>要</w:t>
      </w:r>
      <w:r>
        <w:rPr>
          <w:rFonts w:ascii="黑体" w:hAnsi="黑体" w:eastAsia="黑体" w:cs="黑体"/>
          <w:spacing w:val="-59"/>
          <w:sz w:val="24"/>
          <w:szCs w:val="24"/>
          <w:u w:val="none" w:color="auto"/>
        </w:rPr>
        <w:t xml:space="preserve"> </w:t>
      </w:r>
      <w:r>
        <w:rPr>
          <w:rFonts w:ascii="黑体" w:hAnsi="黑体" w:eastAsia="黑体" w:cs="黑体"/>
          <w:spacing w:val="-12"/>
          <w:sz w:val="24"/>
          <w:szCs w:val="24"/>
          <w:u w:val="none" w:color="auto"/>
        </w:rPr>
        <w:t>求</w:t>
      </w:r>
      <w:r>
        <w:rPr>
          <w:rFonts w:hint="eastAsia" w:ascii="黑体" w:hAnsi="黑体" w:eastAsia="黑体" w:cs="黑体"/>
          <w:spacing w:val="-12"/>
          <w:sz w:val="24"/>
          <w:szCs w:val="24"/>
          <w:u w:val="none" w:color="auto"/>
          <w:lang w:eastAsia="zh-CN"/>
        </w:rPr>
        <w:t>（</w:t>
      </w:r>
      <w:r>
        <w:rPr>
          <w:rFonts w:ascii="黑体" w:hAnsi="黑体" w:eastAsia="黑体" w:cs="黑体"/>
          <w:spacing w:val="-69"/>
          <w:sz w:val="24"/>
          <w:szCs w:val="24"/>
          <w:u w:val="none" w:color="auto"/>
        </w:rPr>
        <w:t xml:space="preserve"> </w:t>
      </w:r>
      <w:r>
        <w:rPr>
          <w:rFonts w:ascii="黑体" w:hAnsi="黑体" w:eastAsia="黑体" w:cs="黑体"/>
          <w:spacing w:val="-12"/>
          <w:sz w:val="24"/>
          <w:szCs w:val="24"/>
          <w:u w:val="none" w:color="auto"/>
        </w:rPr>
        <w:t>如</w:t>
      </w:r>
      <w:r>
        <w:rPr>
          <w:rFonts w:ascii="黑体" w:hAnsi="黑体" w:eastAsia="黑体" w:cs="黑体"/>
          <w:spacing w:val="-62"/>
          <w:sz w:val="24"/>
          <w:szCs w:val="24"/>
          <w:u w:val="none" w:color="auto"/>
        </w:rPr>
        <w:t xml:space="preserve"> </w:t>
      </w:r>
      <w:r>
        <w:rPr>
          <w:rFonts w:ascii="黑体" w:hAnsi="黑体" w:eastAsia="黑体" w:cs="黑体"/>
          <w:spacing w:val="-12"/>
          <w:sz w:val="24"/>
          <w:szCs w:val="24"/>
          <w:u w:val="none" w:color="auto"/>
        </w:rPr>
        <w:t>服</w:t>
      </w:r>
      <w:r>
        <w:rPr>
          <w:rFonts w:ascii="黑体" w:hAnsi="黑体" w:eastAsia="黑体" w:cs="黑体"/>
          <w:spacing w:val="-58"/>
          <w:sz w:val="24"/>
          <w:szCs w:val="24"/>
          <w:u w:val="none" w:color="auto"/>
        </w:rPr>
        <w:t xml:space="preserve"> </w:t>
      </w:r>
      <w:r>
        <w:rPr>
          <w:rFonts w:ascii="黑体" w:hAnsi="黑体" w:eastAsia="黑体" w:cs="黑体"/>
          <w:spacing w:val="-12"/>
          <w:sz w:val="24"/>
          <w:szCs w:val="24"/>
          <w:u w:val="none" w:color="auto"/>
        </w:rPr>
        <w:t>务</w:t>
      </w:r>
      <w:r>
        <w:rPr>
          <w:rFonts w:ascii="黑体" w:hAnsi="黑体" w:eastAsia="黑体" w:cs="黑体"/>
          <w:spacing w:val="-62"/>
          <w:sz w:val="24"/>
          <w:szCs w:val="24"/>
          <w:u w:val="none" w:color="auto"/>
        </w:rPr>
        <w:t xml:space="preserve"> </w:t>
      </w:r>
      <w:r>
        <w:rPr>
          <w:rFonts w:ascii="黑体" w:hAnsi="黑体" w:eastAsia="黑体" w:cs="黑体"/>
          <w:spacing w:val="-12"/>
          <w:sz w:val="24"/>
          <w:szCs w:val="24"/>
          <w:u w:val="none" w:color="auto"/>
        </w:rPr>
        <w:t>期</w:t>
      </w:r>
      <w:r>
        <w:rPr>
          <w:rFonts w:ascii="黑体" w:hAnsi="黑体" w:eastAsia="黑体" w:cs="黑体"/>
          <w:spacing w:val="-45"/>
          <w:sz w:val="24"/>
          <w:szCs w:val="24"/>
          <w:u w:val="none" w:color="auto"/>
        </w:rPr>
        <w:t xml:space="preserve"> </w:t>
      </w:r>
      <w:r>
        <w:rPr>
          <w:rFonts w:ascii="黑体" w:hAnsi="黑体" w:eastAsia="黑体" w:cs="黑体"/>
          <w:spacing w:val="-12"/>
          <w:sz w:val="24"/>
          <w:szCs w:val="24"/>
          <w:u w:val="none" w:color="auto"/>
        </w:rPr>
        <w:t>限</w:t>
      </w:r>
      <w:r>
        <w:rPr>
          <w:rFonts w:hint="eastAsia" w:ascii="黑体" w:hAnsi="黑体" w:eastAsia="黑体" w:cs="黑体"/>
          <w:spacing w:val="-12"/>
          <w:sz w:val="24"/>
          <w:szCs w:val="24"/>
          <w:u w:val="none" w:color="auto"/>
          <w:lang w:eastAsia="zh-CN"/>
        </w:rPr>
        <w:t>、</w:t>
      </w:r>
      <w:r>
        <w:rPr>
          <w:rFonts w:ascii="黑体" w:hAnsi="黑体" w:eastAsia="黑体" w:cs="黑体"/>
          <w:spacing w:val="-59"/>
          <w:sz w:val="24"/>
          <w:szCs w:val="24"/>
          <w:u w:val="none" w:color="auto"/>
        </w:rPr>
        <w:t xml:space="preserve"> </w:t>
      </w:r>
      <w:r>
        <w:rPr>
          <w:rFonts w:ascii="黑体" w:hAnsi="黑体" w:eastAsia="黑体" w:cs="黑体"/>
          <w:spacing w:val="-12"/>
          <w:sz w:val="24"/>
          <w:szCs w:val="24"/>
          <w:u w:val="none" w:color="auto"/>
        </w:rPr>
        <w:t>款</w:t>
      </w:r>
      <w:r>
        <w:rPr>
          <w:rFonts w:ascii="黑体" w:hAnsi="黑体" w:eastAsia="黑体" w:cs="黑体"/>
          <w:spacing w:val="-60"/>
          <w:sz w:val="24"/>
          <w:szCs w:val="24"/>
          <w:u w:val="none" w:color="auto"/>
        </w:rPr>
        <w:t xml:space="preserve"> </w:t>
      </w:r>
      <w:r>
        <w:rPr>
          <w:rFonts w:ascii="黑体" w:hAnsi="黑体" w:eastAsia="黑体" w:cs="黑体"/>
          <w:spacing w:val="-12"/>
          <w:sz w:val="24"/>
          <w:szCs w:val="24"/>
          <w:u w:val="none" w:color="auto"/>
        </w:rPr>
        <w:t>项</w:t>
      </w:r>
      <w:r>
        <w:rPr>
          <w:rFonts w:ascii="黑体" w:hAnsi="黑体" w:eastAsia="黑体" w:cs="黑体"/>
          <w:spacing w:val="-64"/>
          <w:sz w:val="24"/>
          <w:szCs w:val="24"/>
          <w:u w:val="none" w:color="auto"/>
        </w:rPr>
        <w:t xml:space="preserve"> </w:t>
      </w:r>
      <w:r>
        <w:rPr>
          <w:rFonts w:ascii="黑体" w:hAnsi="黑体" w:eastAsia="黑体" w:cs="黑体"/>
          <w:spacing w:val="-12"/>
          <w:sz w:val="24"/>
          <w:szCs w:val="24"/>
          <w:u w:val="none" w:color="auto"/>
        </w:rPr>
        <w:t>结</w:t>
      </w:r>
      <w:r>
        <w:rPr>
          <w:rFonts w:ascii="黑体" w:hAnsi="黑体" w:eastAsia="黑体" w:cs="黑体"/>
          <w:spacing w:val="-60"/>
          <w:sz w:val="24"/>
          <w:szCs w:val="24"/>
          <w:u w:val="none" w:color="auto"/>
        </w:rPr>
        <w:t xml:space="preserve"> </w:t>
      </w:r>
      <w:r>
        <w:rPr>
          <w:rFonts w:ascii="黑体" w:hAnsi="黑体" w:eastAsia="黑体" w:cs="黑体"/>
          <w:spacing w:val="-12"/>
          <w:sz w:val="24"/>
          <w:szCs w:val="24"/>
          <w:u w:val="none" w:color="auto"/>
        </w:rPr>
        <w:t>算</w:t>
      </w:r>
      <w:r>
        <w:rPr>
          <w:rFonts w:ascii="黑体" w:hAnsi="黑体" w:eastAsia="黑体" w:cs="黑体"/>
          <w:spacing w:val="-62"/>
          <w:sz w:val="24"/>
          <w:szCs w:val="24"/>
          <w:u w:val="none" w:color="auto"/>
        </w:rPr>
        <w:t xml:space="preserve"> </w:t>
      </w:r>
      <w:r>
        <w:rPr>
          <w:rFonts w:ascii="黑体" w:hAnsi="黑体" w:eastAsia="黑体" w:cs="黑体"/>
          <w:spacing w:val="-12"/>
          <w:sz w:val="24"/>
          <w:szCs w:val="24"/>
          <w:u w:val="none" w:color="auto"/>
        </w:rPr>
        <w:t>等</w:t>
      </w:r>
      <w:r>
        <w:rPr>
          <w:rFonts w:hint="eastAsia" w:ascii="黑体" w:hAnsi="黑体" w:eastAsia="黑体" w:cs="黑体"/>
          <w:spacing w:val="-12"/>
          <w:sz w:val="24"/>
          <w:szCs w:val="24"/>
          <w:u w:val="none" w:color="auto"/>
          <w:lang w:eastAsia="zh-CN"/>
        </w:rPr>
        <w:t>）</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color w:val="auto"/>
          <w:sz w:val="24"/>
          <w:szCs w:val="24"/>
          <w:lang w:val="en-US" w:eastAsia="zh-CN"/>
        </w:rPr>
      </w:pPr>
      <w:r>
        <w:rPr>
          <w:rFonts w:hint="eastAsia"/>
          <w:color w:val="auto"/>
          <w:sz w:val="24"/>
          <w:szCs w:val="24"/>
          <w:lang w:val="en-US" w:eastAsia="zh-CN"/>
        </w:rPr>
        <w:t>（一）服务期限</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color w:val="auto"/>
          <w:sz w:val="24"/>
          <w:szCs w:val="24"/>
          <w:lang w:val="en-US" w:eastAsia="zh-CN"/>
        </w:rPr>
      </w:pPr>
      <w:r>
        <w:rPr>
          <w:rFonts w:hint="eastAsia"/>
          <w:color w:val="auto"/>
          <w:sz w:val="24"/>
          <w:szCs w:val="24"/>
          <w:lang w:val="en-US" w:eastAsia="zh-CN"/>
        </w:rPr>
        <w:t>服务期限：自合同签订生效之日起1年。</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color w:val="auto"/>
          <w:sz w:val="24"/>
          <w:szCs w:val="24"/>
          <w:lang w:val="en-US" w:eastAsia="zh-CN"/>
        </w:rPr>
      </w:pPr>
      <w:r>
        <w:rPr>
          <w:rFonts w:hint="eastAsia"/>
          <w:color w:val="auto"/>
          <w:sz w:val="24"/>
          <w:szCs w:val="24"/>
          <w:lang w:val="en-US" w:eastAsia="zh-CN"/>
        </w:rPr>
        <w:t>（二）款项结算</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color w:val="auto"/>
          <w:sz w:val="24"/>
          <w:szCs w:val="24"/>
          <w:lang w:val="en-US" w:eastAsia="zh-CN"/>
        </w:rPr>
      </w:pPr>
      <w:r>
        <w:rPr>
          <w:rFonts w:hint="eastAsia"/>
          <w:color w:val="auto"/>
          <w:sz w:val="24"/>
          <w:szCs w:val="24"/>
          <w:lang w:val="en-US" w:eastAsia="zh-CN"/>
        </w:rPr>
        <w:t>1、付款方式：</w:t>
      </w:r>
      <w:r>
        <w:rPr>
          <w:rFonts w:hint="eastAsia"/>
          <w:color w:val="auto"/>
          <w:sz w:val="24"/>
          <w:szCs w:val="24"/>
          <w:u w:val="single"/>
          <w:lang w:val="en-US" w:eastAsia="zh-CN"/>
        </w:rPr>
        <w:t>合同签订后7个工作日内付合同总价款的25%，服务至半年后再次支付合同总价款的40%，服务完成后支付合同总价款剩余的35%</w:t>
      </w:r>
      <w:r>
        <w:rPr>
          <w:rFonts w:hint="eastAsia"/>
          <w:color w:val="auto"/>
          <w:sz w:val="24"/>
          <w:szCs w:val="24"/>
          <w:u w:val="none"/>
          <w:lang w:val="en-US" w:eastAsia="zh-CN"/>
        </w:rPr>
        <w:t>。</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color w:val="auto"/>
          <w:sz w:val="24"/>
          <w:szCs w:val="24"/>
          <w:lang w:val="en-US" w:eastAsia="zh-CN"/>
        </w:rPr>
      </w:pPr>
      <w:r>
        <w:rPr>
          <w:rFonts w:hint="eastAsia"/>
          <w:color w:val="auto"/>
          <w:sz w:val="24"/>
          <w:szCs w:val="24"/>
          <w:lang w:val="en-US" w:eastAsia="zh-CN"/>
        </w:rPr>
        <w:t>2、付款依据：</w:t>
      </w:r>
      <w:r>
        <w:rPr>
          <w:rFonts w:hint="eastAsia"/>
          <w:color w:val="auto"/>
          <w:sz w:val="24"/>
          <w:szCs w:val="24"/>
          <w:u w:val="single"/>
          <w:lang w:val="en-US" w:eastAsia="zh-CN"/>
        </w:rPr>
        <w:t>供应商提供符合税务规定的合法有效发票</w:t>
      </w:r>
      <w:r>
        <w:rPr>
          <w:rFonts w:hint="eastAsia"/>
          <w:color w:val="auto"/>
          <w:sz w:val="24"/>
          <w:szCs w:val="24"/>
          <w:u w:val="none"/>
          <w:lang w:val="en-US" w:eastAsia="zh-CN"/>
        </w:rPr>
        <w:t>。</w:t>
      </w: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before="181" w:line="360" w:lineRule="auto"/>
        <w:ind w:left="67"/>
        <w:textAlignment w:val="baseline"/>
        <w:rPr>
          <w:rFonts w:ascii="黑体" w:hAnsi="黑体" w:eastAsia="黑体" w:cs="黑体"/>
          <w:sz w:val="24"/>
          <w:szCs w:val="24"/>
        </w:rPr>
      </w:pPr>
      <w:r>
        <w:rPr>
          <w:rFonts w:ascii="黑体" w:hAnsi="黑体" w:eastAsia="黑体" w:cs="黑体"/>
          <w:spacing w:val="-22"/>
          <w:sz w:val="24"/>
          <w:szCs w:val="24"/>
        </w:rPr>
        <w:t>六、其他（如有要求，请写明）</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（一）对服务商的业绩要求</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供应商须提供近三年（2021年4月至今）完成类似养老项目业绩，评审时以磋商响应文件正本中的服务合同复印件为准。</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（二）价格：</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1、合同单价包括：服务费、售后服务费、利润、税金、保险、相关伴随费用等的一切费用。</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2、合同有效期内，合同单价一次包死，不受国家政策性调价或原材料价格变化及外汇汇率变化的影响，并作为最终结算的唯一依据。</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3、服务承诺：供应商应遵照国家规范规定的技术服务内容及要求作出明确承诺。</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（三）保密要求：</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甲、乙双方应永久恪守因签署或履行本合同而获知的对方秘密信息及其它秘密资料，特别是国家安全秘密。任何一方如将获知的对方秘密信息泄露给第三方，应赔偿因泄密而给对方造成的一切损失并承担相应的法律责任(包括刑事责任)。</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（四）质量要求：</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满足国家、省、市现行法律法规及相关政策要求。</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（五）合同实施：</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eastAsia"/>
          <w:sz w:val="24"/>
          <w:szCs w:val="24"/>
          <w:lang w:val="en-US" w:eastAsia="zh-CN"/>
        </w:rPr>
      </w:pPr>
      <w:r>
        <w:rPr>
          <w:rFonts w:hint="eastAsia"/>
          <w:sz w:val="24"/>
          <w:szCs w:val="24"/>
          <w:lang w:val="en-US" w:eastAsia="zh-CN"/>
        </w:rPr>
        <w:t>1、成交供应商应在合同签订后尽快安排人员与采购单位就服务工作进行安排、部署。</w:t>
      </w:r>
    </w:p>
    <w:p>
      <w:pPr>
        <w:pStyle w:val="3"/>
        <w:keepNext w:val="0"/>
        <w:keepLines w:val="0"/>
        <w:pageBreakBefore w:val="0"/>
        <w:widowControl/>
        <w:kinsoku/>
        <w:wordWrap/>
        <w:overflowPunct/>
        <w:topLinePunct w:val="0"/>
        <w:autoSpaceDE w:val="0"/>
        <w:autoSpaceDN w:val="0"/>
        <w:bidi w:val="0"/>
        <w:adjustRightInd w:val="0"/>
        <w:snapToGrid w:val="0"/>
        <w:spacing w:before="1" w:line="360" w:lineRule="auto"/>
        <w:ind w:left="42" w:firstLine="480" w:firstLineChars="200"/>
        <w:textAlignment w:val="baseline"/>
        <w:rPr>
          <w:rFonts w:hint="default"/>
          <w:lang w:val="en-US" w:eastAsia="zh-CN"/>
        </w:rPr>
      </w:pPr>
      <w:r>
        <w:rPr>
          <w:rFonts w:hint="eastAsia"/>
          <w:sz w:val="24"/>
          <w:szCs w:val="24"/>
          <w:lang w:val="en-US" w:eastAsia="zh-CN"/>
        </w:rPr>
        <w:t>2、若因成交供应商原因未能在服务期内完成合同规定的义务，由此对采购人造成的延误和一切损失，由成交供应商承担和赔偿。</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mRmNGI4MGYyYTE5ZjM1NDM3YzlkMWYyZDNlNDQifQ=="/>
  </w:docVars>
  <w:rsids>
    <w:rsidRoot w:val="04703121"/>
    <w:rsid w:val="04703121"/>
    <w:rsid w:val="075D76BA"/>
    <w:rsid w:val="16783DB0"/>
    <w:rsid w:val="1CDA12CB"/>
    <w:rsid w:val="3CDE5DC6"/>
    <w:rsid w:val="3DEA16E9"/>
    <w:rsid w:val="47733849"/>
    <w:rsid w:val="51491D32"/>
    <w:rsid w:val="51E76CB7"/>
    <w:rsid w:val="5DE90B16"/>
    <w:rsid w:val="6C5633D1"/>
    <w:rsid w:val="7323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link w:val="10"/>
    <w:autoRedefine/>
    <w:semiHidden/>
    <w:unhideWhenUsed/>
    <w:qFormat/>
    <w:uiPriority w:val="0"/>
    <w:pPr>
      <w:keepNext/>
      <w:keepLines/>
      <w:jc w:val="left"/>
      <w:outlineLvl w:val="2"/>
    </w:pPr>
    <w:rPr>
      <w:rFonts w:ascii="Times New Roman" w:hAnsi="Times New Roman" w:eastAsia="宋体"/>
      <w:b/>
      <w:bCs/>
      <w:sz w:val="30"/>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仿宋" w:hAnsi="仿宋" w:eastAsia="仿宋" w:cs="仿宋"/>
      <w:sz w:val="31"/>
      <w:szCs w:val="3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rPr>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字符1"/>
    <w:link w:val="2"/>
    <w:autoRedefine/>
    <w:qFormat/>
    <w:uiPriority w:val="0"/>
    <w:rPr>
      <w:rFonts w:ascii="Times New Roman" w:hAnsi="Times New Roman" w:eastAsia="宋体" w:cs="Times New Roman"/>
      <w:b/>
      <w:bCs/>
      <w:kern w:val="2"/>
      <w:sz w:val="30"/>
      <w:szCs w:val="32"/>
    </w:rPr>
  </w:style>
  <w:style w:type="paragraph" w:customStyle="1" w:styleId="1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Table Text"/>
    <w:basedOn w:val="1"/>
    <w:autoRedefine/>
    <w:semiHidden/>
    <w:qFormat/>
    <w:uiPriority w:val="0"/>
    <w:rPr>
      <w:rFonts w:ascii="宋体" w:hAnsi="宋体" w:eastAsia="宋体" w:cs="宋体"/>
      <w:sz w:val="19"/>
      <w:szCs w:val="19"/>
      <w:lang w:val="en-US" w:eastAsia="en-US"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2024-03-06T03:43:00Z</dcterms:created>
  <dc:creator>言狸</dc:creator>
  <cp:lastModifiedBy>言狸</cp:lastModifiedBy>
  <dcterms:modified xsi:type="dcterms:W3CDTF">2024-04-22T07:31:31Z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BFE85924832D4B31BC04C60C1793A684_11</vt:lpwstr>
  </property>
</Properties>
</file>