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航天中学改造工程</w:t>
      </w:r>
    </w:p>
    <w:p>
      <w:pPr>
        <w:pStyle w:val="null3"/>
        <w:jc w:val="center"/>
        <w:outlineLvl w:val="2"/>
      </w:pPr>
      <w:r>
        <w:rPr>
          <w:sz w:val="28"/>
          <w:b/>
        </w:rPr>
        <w:t>采购项目编号：</w:t>
      </w:r>
      <w:r>
        <w:rPr>
          <w:sz w:val="28"/>
          <w:b/>
        </w:rPr>
        <w:t>ZCXG-ZB-2024151</w:t>
      </w:r>
      <w:r>
        <w:br/>
      </w:r>
      <w:r>
        <w:br/>
      </w:r>
      <w:r>
        <w:br/>
      </w:r>
    </w:p>
    <w:p>
      <w:pPr>
        <w:pStyle w:val="null3"/>
        <w:jc w:val="center"/>
        <w:outlineLvl w:val="2"/>
      </w:pPr>
      <w:r>
        <w:rPr>
          <w:sz w:val="28"/>
          <w:b/>
        </w:rPr>
        <w:t>西安市航天中学</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西安市航天中学</w:t>
      </w:r>
      <w:r>
        <w:rPr/>
        <w:t>委托，拟对</w:t>
      </w:r>
      <w:r>
        <w:rPr/>
        <w:t>航天中学改造工程</w:t>
      </w:r>
      <w:r>
        <w:rPr/>
        <w:t>采用竞争性磋商采购方式进行采购，兹邀请供应商参加本项目的竞争性磋商。</w:t>
      </w:r>
    </w:p>
    <w:p>
      <w:pPr>
        <w:pStyle w:val="null3"/>
        <w:outlineLvl w:val="2"/>
      </w:pPr>
      <w:r>
        <w:rPr>
          <w:sz w:val="28"/>
          <w:b/>
        </w:rPr>
        <w:t>一、采购项目编号：</w:t>
      </w:r>
      <w:r>
        <w:rPr>
          <w:sz w:val="28"/>
          <w:b/>
        </w:rPr>
        <w:t>ZCXG-ZB-2024151</w:t>
      </w:r>
    </w:p>
    <w:p>
      <w:pPr>
        <w:pStyle w:val="null3"/>
        <w:outlineLvl w:val="2"/>
      </w:pPr>
      <w:r>
        <w:rPr>
          <w:sz w:val="28"/>
          <w:b/>
        </w:rPr>
        <w:t>二、采购项目名称：</w:t>
      </w:r>
      <w:r>
        <w:rPr>
          <w:sz w:val="28"/>
          <w:b/>
        </w:rPr>
        <w:t>航天中学改造工程</w:t>
      </w:r>
    </w:p>
    <w:p>
      <w:pPr>
        <w:pStyle w:val="null3"/>
        <w:outlineLvl w:val="2"/>
      </w:pPr>
      <w:r>
        <w:rPr>
          <w:sz w:val="28"/>
          <w:b/>
        </w:rPr>
        <w:t>三、磋商项目简介</w:t>
      </w:r>
    </w:p>
    <w:p>
      <w:pPr>
        <w:pStyle w:val="null3"/>
        <w:ind w:firstLine="480"/>
      </w:pPr>
      <w:r>
        <w:rPr/>
        <w:t>航天中学改造工程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采购包1（航天中学改造工程）：属于专门面向中小企业采购。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2、基本资格条件承诺函：根据《西安市雁塔区财政局关于开展政府采购供应商基本资格条件承诺制试点工作的通知》（雁财函[2024]251号），投标人须提供基本资格条件承诺函。</w:t>
      </w:r>
    </w:p>
    <w:p>
      <w:pPr>
        <w:pStyle w:val="null3"/>
      </w:pPr>
      <w:r>
        <w:rPr/>
        <w:t>3、身份证明：法定代表人直接参加投标的，须提供法定代表人身份证明；法定代表人授权代表参加投标的，须提供法定代表人授权委托书。</w:t>
      </w:r>
    </w:p>
    <w:p>
      <w:pPr>
        <w:pStyle w:val="null3"/>
      </w:pPr>
      <w:r>
        <w:rPr/>
        <w:t>4、资质证书：供应商具备建筑工程施工总承包三级以上资质（含三级）或建筑装修装饰工程专业承包二级以上资质（含二级），具有有效的国家建设行政主管部门颁发的安全生产许可证。</w:t>
      </w:r>
    </w:p>
    <w:p>
      <w:pPr>
        <w:pStyle w:val="null3"/>
      </w:pPr>
      <w:r>
        <w:rPr/>
        <w:t>5、项目经理：供应商拟派项目经理具有建筑工程专业二级以上注册建造师证书（含二级），具备有效的安全生产考核合格证书（建安B证），且无不良信用记录，无在建工程（提供承诺书）。</w:t>
      </w:r>
    </w:p>
    <w:p>
      <w:pPr>
        <w:pStyle w:val="null3"/>
      </w:pPr>
      <w:r>
        <w:rPr/>
        <w:t>6、非联合体声明：本项目不接受联合体投标。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西安市航天中学</w:t>
      </w:r>
    </w:p>
    <w:p>
      <w:pPr>
        <w:pStyle w:val="null3"/>
      </w:pPr>
      <w:r>
        <w:rPr/>
        <w:t xml:space="preserve"> 地址： </w:t>
      </w:r>
      <w:r>
        <w:rPr/>
        <w:t>陕西省西安市国家民用产业基地凤栖东路258号</w:t>
      </w:r>
    </w:p>
    <w:p>
      <w:pPr>
        <w:pStyle w:val="null3"/>
      </w:pPr>
      <w:r>
        <w:rPr/>
        <w:t xml:space="preserve"> 邮编： </w:t>
      </w:r>
      <w:r>
        <w:rPr/>
        <w:t>/</w:t>
      </w:r>
    </w:p>
    <w:p>
      <w:pPr>
        <w:pStyle w:val="null3"/>
      </w:pPr>
      <w:r>
        <w:rPr/>
        <w:t xml:space="preserve"> 联系人： </w:t>
      </w:r>
      <w:r>
        <w:rPr/>
        <w:t>/</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西安市雁塔区南二环路老三届世纪星大厦8层K座</w:t>
      </w:r>
    </w:p>
    <w:p>
      <w:pPr>
        <w:pStyle w:val="null3"/>
      </w:pPr>
      <w:r>
        <w:rPr/>
        <w:t xml:space="preserve"> 邮编： </w:t>
      </w:r>
      <w:r>
        <w:rPr/>
        <w:t>710000</w:t>
      </w:r>
    </w:p>
    <w:p>
      <w:pPr>
        <w:pStyle w:val="null3"/>
      </w:pPr>
      <w:r>
        <w:rPr/>
        <w:t xml:space="preserve"> 联系人： </w:t>
      </w:r>
      <w:r>
        <w:rPr/>
        <w:t>张航帆</w:t>
      </w:r>
    </w:p>
    <w:p>
      <w:pPr>
        <w:pStyle w:val="null3"/>
      </w:pPr>
      <w:r>
        <w:rPr/>
        <w:t xml:space="preserve"> 联系电话： </w:t>
      </w:r>
      <w:r>
        <w:rPr/>
        <w:t>029-88816603</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采购包1：1,365,253.73元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代理服务费收费标准：根据《国家发展改革委关于进-步放开建设项目专业服务价格的通知 》(发改价格[2015]299号)的有关规定执行。 代理费缴存账户： 开户名称：陕西众诚项目管理 有限公司 开户银行：中国工商银行股份有限公司西安太华路支行 账 号：370002390920010 5694 行号：102791000074 （备注：项目名称+代理服务费） 2、成交单位在领取成交通 知书前，须向采购代理机构一次性支付采购代理服务费。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西安市航天中学</w:t>
      </w:r>
      <w:r>
        <w:rPr/>
        <w:t>和</w:t>
      </w:r>
      <w:r>
        <w:rPr/>
        <w:t>陕西众诚项目管理有限公司</w:t>
      </w:r>
      <w:r>
        <w:rPr/>
        <w:t>享有。对磋商文件中供应商参加本次政府采购活动应当具备的条件，磋商项目技术、服务、商务及其他要求，评审细则及标准由</w:t>
      </w:r>
      <w:r>
        <w:rPr/>
        <w:t>西安市航天中学</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西安市航天中学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陕西众诚项目管理有限公司</w:t>
      </w:r>
      <w:r>
        <w:rPr/>
        <w:t xml:space="preserve"> 负责答复；供应商对采购过程的询问、质疑由</w:t>
      </w:r>
      <w:r>
        <w:rPr/>
        <w:t>陕西众诚项目管理有限公司</w:t>
      </w:r>
      <w:r>
        <w:rPr/>
        <w:t xml:space="preserve"> 负责答复；供应商对采购结果的询问、质疑由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联系电话：029-88816603</w:t>
      </w:r>
    </w:p>
    <w:p>
      <w:pPr>
        <w:pStyle w:val="null3"/>
      </w:pPr>
      <w:r>
        <w:rPr/>
        <w:t>地址：西安市雁塔区南二环路老三届世纪星大厦8层K座</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1,365,253.73</w:t>
      </w:r>
    </w:p>
    <w:p>
      <w:pPr>
        <w:pStyle w:val="null3"/>
      </w:pPr>
      <w:r>
        <w:rPr/>
        <w:t>采购包最高限价（元）: 1,365,253.73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航天中学改造工程</w:t>
            </w:r>
          </w:p>
        </w:tc>
        <w:tc>
          <w:tcPr>
            <w:tcW w:type="dxa" w:w="1384"/>
          </w:tcPr>
          <w:p>
            <w:pPr>
              <w:pStyle w:val="null3"/>
              <w:jc w:val="right"/>
            </w:pPr>
            <w:r>
              <w:rPr/>
              <w:t>1.00</w:t>
            </w:r>
          </w:p>
        </w:tc>
        <w:tc>
          <w:tcPr>
            <w:tcW w:type="dxa" w:w="1384"/>
          </w:tcPr>
          <w:p>
            <w:pPr>
              <w:pStyle w:val="null3"/>
              <w:jc w:val="right"/>
            </w:pPr>
            <w:r>
              <w:rPr/>
              <w:t>1,365,253.73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标的名称：航天中学改造工程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32"/>
                <w:b/>
              </w:rPr>
              <w:t>一、工程概况：</w:t>
            </w:r>
          </w:p>
          <w:p>
            <w:pPr>
              <w:pStyle w:val="null3"/>
              <w:ind w:left="585"/>
              <w:jc w:val="left"/>
            </w:pPr>
            <w:r>
              <w:rPr>
                <w:rFonts w:ascii="仿宋" w:hAnsi="仿宋" w:cs="仿宋" w:eastAsia="仿宋"/>
                <w:sz w:val="28"/>
              </w:rPr>
              <w:t>1、工程名称：航天中学改造工程</w:t>
            </w:r>
          </w:p>
          <w:p>
            <w:pPr>
              <w:pStyle w:val="null3"/>
              <w:ind w:left="585"/>
              <w:jc w:val="left"/>
            </w:pPr>
            <w:r>
              <w:rPr>
                <w:rFonts w:ascii="仿宋" w:hAnsi="仿宋" w:cs="仿宋" w:eastAsia="仿宋"/>
                <w:sz w:val="28"/>
              </w:rPr>
              <w:t>2</w:t>
            </w:r>
            <w:r>
              <w:rPr>
                <w:rFonts w:ascii="仿宋" w:hAnsi="仿宋" w:cs="仿宋" w:eastAsia="仿宋"/>
                <w:sz w:val="28"/>
              </w:rPr>
              <w:t>、工程范围：</w:t>
            </w:r>
            <w:r>
              <w:rPr>
                <w:rFonts w:ascii="仿宋" w:hAnsi="仿宋" w:cs="仿宋" w:eastAsia="仿宋"/>
                <w:sz w:val="28"/>
              </w:rPr>
              <w:t>教学楼、办公楼、实验楼及教室装饰装修改造及电气工程等。</w:t>
            </w:r>
          </w:p>
          <w:p>
            <w:pPr>
              <w:pStyle w:val="null3"/>
              <w:jc w:val="left"/>
            </w:pPr>
            <w:r>
              <w:rPr>
                <w:rFonts w:ascii="仿宋" w:hAnsi="仿宋" w:cs="仿宋" w:eastAsia="仿宋"/>
                <w:sz w:val="32"/>
                <w:b/>
              </w:rPr>
              <w:t>二、编制依据：</w:t>
            </w:r>
          </w:p>
          <w:p>
            <w:pPr>
              <w:pStyle w:val="null3"/>
              <w:ind w:left="585"/>
              <w:jc w:val="left"/>
            </w:pPr>
            <w:r>
              <w:rPr>
                <w:rFonts w:ascii="仿宋" w:hAnsi="仿宋" w:cs="仿宋" w:eastAsia="仿宋"/>
                <w:sz w:val="28"/>
                <w:color w:val="000000"/>
              </w:rPr>
              <w:t>1、</w:t>
            </w:r>
            <w:r>
              <w:rPr>
                <w:rFonts w:ascii="仿宋" w:hAnsi="仿宋" w:cs="仿宋" w:eastAsia="仿宋"/>
                <w:sz w:val="28"/>
              </w:rPr>
              <w:t>委托方提供的</w:t>
            </w:r>
            <w:r>
              <w:rPr>
                <w:rFonts w:ascii="仿宋" w:hAnsi="仿宋" w:cs="仿宋" w:eastAsia="仿宋"/>
                <w:sz w:val="28"/>
              </w:rPr>
              <w:t>航天中学改造工程</w:t>
            </w:r>
            <w:r>
              <w:rPr>
                <w:rFonts w:ascii="仿宋" w:hAnsi="仿宋" w:cs="仿宋" w:eastAsia="仿宋"/>
                <w:sz w:val="28"/>
              </w:rPr>
              <w:t>内容及工程量</w:t>
            </w:r>
            <w:r>
              <w:rPr>
                <w:rFonts w:ascii="仿宋" w:hAnsi="仿宋" w:cs="仿宋" w:eastAsia="仿宋"/>
                <w:sz w:val="28"/>
              </w:rPr>
              <w:t>。</w:t>
            </w:r>
          </w:p>
          <w:p>
            <w:pPr>
              <w:pStyle w:val="null3"/>
              <w:spacing w:before="165"/>
              <w:ind w:right="390" w:firstLine="560"/>
              <w:jc w:val="left"/>
            </w:pPr>
            <w:r>
              <w:rPr>
                <w:rFonts w:ascii="仿宋" w:hAnsi="仿宋" w:cs="仿宋" w:eastAsia="仿宋"/>
                <w:sz w:val="28"/>
              </w:rPr>
              <w:t>2、施工图纸及相应的标准图集及技术规范书；</w:t>
            </w:r>
          </w:p>
          <w:p>
            <w:pPr>
              <w:pStyle w:val="null3"/>
              <w:ind w:firstLine="560"/>
              <w:jc w:val="left"/>
            </w:pPr>
            <w:r>
              <w:rPr>
                <w:rFonts w:ascii="仿宋" w:hAnsi="仿宋" w:cs="仿宋" w:eastAsia="仿宋"/>
                <w:sz w:val="28"/>
                <w:color w:val="000000"/>
              </w:rPr>
              <w:t>3、</w:t>
            </w:r>
            <w:r>
              <w:rPr>
                <w:rFonts w:ascii="仿宋" w:hAnsi="仿宋" w:cs="仿宋" w:eastAsia="仿宋"/>
                <w:sz w:val="28"/>
                <w:color w:val="000000"/>
              </w:rPr>
              <w:t>《陕西省建设工程工程量清单计价费率》（</w:t>
            </w:r>
            <w:r>
              <w:rPr>
                <w:rFonts w:ascii="仿宋" w:hAnsi="仿宋" w:cs="仿宋" w:eastAsia="仿宋"/>
                <w:sz w:val="28"/>
                <w:color w:val="000000"/>
              </w:rPr>
              <w:t>2009）、、</w:t>
            </w:r>
            <w:r>
              <w:rPr>
                <w:rFonts w:ascii="仿宋" w:hAnsi="仿宋" w:cs="仿宋" w:eastAsia="仿宋"/>
                <w:sz w:val="28"/>
                <w:color w:val="000000"/>
              </w:rPr>
              <w:t>《陕西省</w:t>
            </w:r>
            <w:r>
              <w:rPr>
                <w:rFonts w:ascii="仿宋" w:hAnsi="仿宋" w:cs="仿宋" w:eastAsia="仿宋"/>
                <w:sz w:val="28"/>
                <w:color w:val="000000"/>
              </w:rPr>
              <w:t>安装工程价目表</w:t>
            </w:r>
            <w:r>
              <w:rPr>
                <w:rFonts w:ascii="仿宋" w:hAnsi="仿宋" w:cs="仿宋" w:eastAsia="仿宋"/>
                <w:sz w:val="28"/>
                <w:color w:val="000000"/>
              </w:rPr>
              <w:t>》（</w:t>
            </w:r>
            <w:r>
              <w:rPr>
                <w:rFonts w:ascii="宋体" w:hAnsi="宋体" w:cs="宋体" w:eastAsia="宋体"/>
                <w:sz w:val="28"/>
                <w:color w:val="000000"/>
              </w:rPr>
              <w:t>200</w:t>
            </w:r>
            <w:r>
              <w:rPr>
                <w:rFonts w:ascii="宋体" w:hAnsi="宋体" w:cs="宋体" w:eastAsia="宋体"/>
                <w:sz w:val="28"/>
                <w:color w:val="000000"/>
              </w:rPr>
              <w:t>9</w:t>
            </w:r>
            <w:r>
              <w:rPr>
                <w:rFonts w:ascii="仿宋" w:hAnsi="仿宋" w:cs="仿宋" w:eastAsia="仿宋"/>
                <w:sz w:val="28"/>
                <w:color w:val="000000"/>
              </w:rPr>
              <w:t>）</w:t>
            </w:r>
            <w:r>
              <w:rPr>
                <w:rFonts w:ascii="仿宋" w:hAnsi="仿宋" w:cs="仿宋" w:eastAsia="仿宋"/>
                <w:sz w:val="28"/>
                <w:color w:val="000000"/>
              </w:rPr>
              <w:t>、</w:t>
            </w:r>
            <w:r>
              <w:rPr>
                <w:rFonts w:ascii="仿宋" w:hAnsi="仿宋" w:cs="仿宋" w:eastAsia="仿宋"/>
                <w:sz w:val="28"/>
                <w:color w:val="000000"/>
              </w:rPr>
              <w:t>《陕西省</w:t>
            </w:r>
            <w:r>
              <w:rPr>
                <w:rFonts w:ascii="仿宋" w:hAnsi="仿宋" w:cs="仿宋" w:eastAsia="仿宋"/>
                <w:sz w:val="28"/>
                <w:color w:val="000000"/>
              </w:rPr>
              <w:t>建筑装饰工程价目表</w:t>
            </w:r>
            <w:r>
              <w:rPr>
                <w:rFonts w:ascii="仿宋" w:hAnsi="仿宋" w:cs="仿宋" w:eastAsia="仿宋"/>
                <w:sz w:val="28"/>
                <w:color w:val="000000"/>
              </w:rPr>
              <w:t>》（</w:t>
            </w:r>
            <w:r>
              <w:rPr>
                <w:rFonts w:ascii="宋体" w:hAnsi="宋体" w:cs="宋体" w:eastAsia="宋体"/>
                <w:sz w:val="28"/>
                <w:color w:val="000000"/>
              </w:rPr>
              <w:t>200</w:t>
            </w:r>
            <w:r>
              <w:rPr>
                <w:rFonts w:ascii="宋体" w:hAnsi="宋体" w:cs="宋体" w:eastAsia="宋体"/>
                <w:sz w:val="28"/>
                <w:color w:val="000000"/>
              </w:rPr>
              <w:t>9</w:t>
            </w:r>
            <w:r>
              <w:rPr>
                <w:rFonts w:ascii="仿宋" w:hAnsi="仿宋" w:cs="仿宋" w:eastAsia="仿宋"/>
                <w:sz w:val="28"/>
                <w:color w:val="000000"/>
              </w:rPr>
              <w:t>）</w:t>
            </w:r>
            <w:r>
              <w:rPr>
                <w:rFonts w:ascii="仿宋" w:hAnsi="仿宋" w:cs="仿宋" w:eastAsia="仿宋"/>
                <w:sz w:val="28"/>
                <w:color w:val="000000"/>
              </w:rPr>
              <w:t>等及其配套文件中的计价依据和办法。</w:t>
            </w:r>
          </w:p>
          <w:p>
            <w:pPr>
              <w:pStyle w:val="null3"/>
              <w:ind w:firstLine="560"/>
              <w:jc w:val="left"/>
            </w:pPr>
            <w:r>
              <w:rPr>
                <w:rFonts w:ascii="仿宋" w:hAnsi="仿宋" w:cs="仿宋" w:eastAsia="仿宋"/>
                <w:sz w:val="28"/>
                <w:color w:val="000000"/>
              </w:rPr>
              <w:t>4、《关于调整房屋建筑和市政基础设施工程工程量清单计价综合人工单价的通知》（陕建发〔2021〕1097号）。</w:t>
            </w:r>
          </w:p>
          <w:p>
            <w:pPr>
              <w:pStyle w:val="null3"/>
              <w:ind w:firstLine="560"/>
              <w:jc w:val="left"/>
            </w:pPr>
            <w:r>
              <w:rPr>
                <w:rFonts w:ascii="仿宋" w:hAnsi="仿宋" w:cs="仿宋" w:eastAsia="仿宋"/>
                <w:sz w:val="28"/>
                <w:color w:val="000000"/>
              </w:rPr>
              <w:t>5、《关于调整我省建设工程计价依据的通知》（陕建发[2019]45号文）。</w:t>
            </w:r>
          </w:p>
          <w:p>
            <w:pPr>
              <w:pStyle w:val="null3"/>
              <w:ind w:firstLine="560"/>
              <w:jc w:val="left"/>
            </w:pPr>
            <w:r>
              <w:rPr>
                <w:rFonts w:ascii="仿宋" w:hAnsi="仿宋" w:cs="仿宋" w:eastAsia="仿宋"/>
                <w:sz w:val="28"/>
                <w:color w:val="000000"/>
              </w:rPr>
              <w:t>6</w:t>
            </w:r>
            <w:r>
              <w:rPr>
                <w:rFonts w:ascii="仿宋" w:hAnsi="仿宋" w:cs="仿宋" w:eastAsia="仿宋"/>
                <w:sz w:val="28"/>
                <w:color w:val="000000"/>
              </w:rPr>
              <w:t>、</w:t>
            </w:r>
            <w:r>
              <w:rPr>
                <w:rFonts w:ascii="仿宋" w:hAnsi="仿宋" w:cs="仿宋" w:eastAsia="仿宋"/>
                <w:sz w:val="28"/>
                <w:color w:val="000000"/>
              </w:rPr>
              <w:t>《关于发布我省落实建筑工人实名制管理计价依据的通知》（陕建发</w:t>
            </w:r>
            <w:r>
              <w:rPr>
                <w:rFonts w:ascii="仿宋" w:hAnsi="仿宋" w:cs="仿宋" w:eastAsia="仿宋"/>
                <w:sz w:val="28"/>
                <w:color w:val="000000"/>
              </w:rPr>
              <w:t>[2019]1246号）。</w:t>
            </w:r>
          </w:p>
          <w:p>
            <w:pPr>
              <w:pStyle w:val="null3"/>
              <w:ind w:firstLine="560"/>
              <w:jc w:val="left"/>
            </w:pPr>
            <w:r>
              <w:rPr>
                <w:rFonts w:ascii="仿宋" w:hAnsi="仿宋" w:cs="仿宋" w:eastAsia="仿宋"/>
                <w:sz w:val="28"/>
                <w:color w:val="000000"/>
              </w:rPr>
              <w:t>7、《关于建筑施工安全生产责任保险费用计价的通知》（陕建发〔2020〕1097号）。</w:t>
            </w:r>
          </w:p>
          <w:p>
            <w:pPr>
              <w:pStyle w:val="null3"/>
              <w:ind w:firstLine="560"/>
              <w:jc w:val="left"/>
            </w:pPr>
            <w:r>
              <w:rPr>
                <w:rFonts w:ascii="仿宋" w:hAnsi="仿宋" w:cs="仿宋" w:eastAsia="仿宋"/>
                <w:sz w:val="28"/>
                <w:color w:val="000000"/>
              </w:rPr>
              <w:t>8、《关于全省统一停止收缴建筑业劳保费用的通知》（陕建发〔2021〕1021号）。</w:t>
            </w:r>
          </w:p>
          <w:p>
            <w:pPr>
              <w:pStyle w:val="null3"/>
              <w:ind w:firstLine="560"/>
              <w:jc w:val="left"/>
            </w:pPr>
            <w:r>
              <w:rPr>
                <w:rFonts w:ascii="仿宋" w:hAnsi="仿宋" w:cs="仿宋" w:eastAsia="仿宋"/>
                <w:sz w:val="28"/>
                <w:color w:val="000000"/>
              </w:rPr>
              <w:t>9</w:t>
            </w:r>
            <w:r>
              <w:rPr>
                <w:rFonts w:ascii="仿宋" w:hAnsi="仿宋" w:cs="仿宋" w:eastAsia="仿宋"/>
                <w:sz w:val="28"/>
                <w:color w:val="000000"/>
              </w:rPr>
              <w:t>、与建设工程项目有关的标准、规范、技术资料。</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0</w:t>
            </w:r>
            <w:r>
              <w:rPr>
                <w:rFonts w:ascii="仿宋" w:hAnsi="仿宋" w:cs="仿宋" w:eastAsia="仿宋"/>
                <w:sz w:val="28"/>
                <w:color w:val="000000"/>
              </w:rPr>
              <w:t>、施工现场情况、工程特点及合理施工方案。</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1</w:t>
            </w:r>
            <w:r>
              <w:rPr>
                <w:rFonts w:ascii="仿宋" w:hAnsi="仿宋" w:cs="仿宋" w:eastAsia="仿宋"/>
                <w:sz w:val="28"/>
                <w:color w:val="000000"/>
              </w:rPr>
              <w:t>、材料价格按建设方建议品牌的市场价格计入；建设方未建议品牌的均执行陕西省西安市</w:t>
            </w:r>
            <w:r>
              <w:rPr>
                <w:rFonts w:ascii="仿宋" w:hAnsi="仿宋" w:cs="仿宋" w:eastAsia="仿宋"/>
                <w:sz w:val="28"/>
                <w:color w:val="000000"/>
              </w:rPr>
              <w:t>202</w:t>
            </w:r>
            <w:r>
              <w:rPr>
                <w:rFonts w:ascii="仿宋" w:hAnsi="仿宋" w:cs="仿宋" w:eastAsia="仿宋"/>
                <w:sz w:val="28"/>
                <w:color w:val="000000"/>
              </w:rPr>
              <w:t>4</w:t>
            </w:r>
            <w:r>
              <w:rPr>
                <w:rFonts w:ascii="仿宋" w:hAnsi="仿宋" w:cs="仿宋" w:eastAsia="仿宋"/>
                <w:sz w:val="28"/>
                <w:color w:val="000000"/>
              </w:rPr>
              <w:t>年第</w:t>
            </w:r>
            <w:r>
              <w:rPr>
                <w:rFonts w:ascii="仿宋" w:hAnsi="仿宋" w:cs="仿宋" w:eastAsia="仿宋"/>
                <w:sz w:val="28"/>
                <w:color w:val="000000"/>
              </w:rPr>
              <w:t>8</w:t>
            </w:r>
            <w:r>
              <w:rPr>
                <w:rFonts w:ascii="仿宋" w:hAnsi="仿宋" w:cs="仿宋" w:eastAsia="仿宋"/>
                <w:sz w:val="28"/>
                <w:color w:val="000000"/>
              </w:rPr>
              <w:t>期</w:t>
            </w:r>
            <w:r>
              <w:rPr>
                <w:rFonts w:ascii="仿宋" w:hAnsi="仿宋" w:cs="仿宋" w:eastAsia="仿宋"/>
                <w:sz w:val="28"/>
                <w:color w:val="000000"/>
              </w:rPr>
              <w:t>信息价，信息价中没有材料价格的以市场价计入。</w:t>
            </w:r>
          </w:p>
          <w:p>
            <w:pPr>
              <w:pStyle w:val="null3"/>
              <w:ind w:firstLine="560"/>
              <w:jc w:val="left"/>
            </w:pPr>
            <w:r>
              <w:rPr>
                <w:rFonts w:ascii="仿宋" w:hAnsi="仿宋" w:cs="仿宋" w:eastAsia="仿宋"/>
                <w:sz w:val="28"/>
                <w:color w:val="000000"/>
              </w:rPr>
              <w:t>1</w:t>
            </w:r>
            <w:r>
              <w:rPr>
                <w:rFonts w:ascii="仿宋" w:hAnsi="仿宋" w:cs="仿宋" w:eastAsia="仿宋"/>
                <w:sz w:val="28"/>
                <w:color w:val="000000"/>
              </w:rPr>
              <w:t>2</w:t>
            </w:r>
            <w:r>
              <w:rPr>
                <w:rFonts w:ascii="仿宋" w:hAnsi="仿宋" w:cs="仿宋" w:eastAsia="仿宋"/>
                <w:sz w:val="28"/>
                <w:color w:val="000000"/>
              </w:rPr>
              <w:t>、其他相关资料。</w:t>
            </w:r>
          </w:p>
          <w:p>
            <w:pPr>
              <w:pStyle w:val="null3"/>
              <w:jc w:val="left"/>
            </w:pPr>
            <w:r>
              <w:rPr>
                <w:rFonts w:ascii="仿宋" w:hAnsi="仿宋" w:cs="仿宋" w:eastAsia="仿宋"/>
                <w:sz w:val="28"/>
                <w:color w:val="000000"/>
              </w:rPr>
              <w:t xml:space="preserve">    1</w:t>
            </w:r>
            <w:r>
              <w:rPr>
                <w:rFonts w:ascii="仿宋" w:hAnsi="仿宋" w:cs="仿宋" w:eastAsia="仿宋"/>
                <w:sz w:val="28"/>
                <w:color w:val="000000"/>
              </w:rPr>
              <w:t>3</w:t>
            </w:r>
            <w:r>
              <w:rPr>
                <w:rFonts w:ascii="仿宋" w:hAnsi="仿宋" w:cs="仿宋" w:eastAsia="仿宋"/>
                <w:sz w:val="28"/>
                <w:color w:val="000000"/>
              </w:rPr>
              <w:t>、本清单采用广联达云计价平台</w:t>
            </w:r>
            <w:r>
              <w:rPr>
                <w:rFonts w:ascii="仿宋" w:hAnsi="仿宋" w:cs="仿宋" w:eastAsia="仿宋"/>
                <w:sz w:val="28"/>
                <w:color w:val="000000"/>
              </w:rPr>
              <w:t>GCCP6.0软件编制，版本号：6.4100.23.1</w:t>
            </w:r>
            <w:r>
              <w:rPr>
                <w:rFonts w:ascii="仿宋" w:hAnsi="仿宋" w:cs="仿宋" w:eastAsia="仿宋"/>
                <w:sz w:val="28"/>
                <w:color w:val="000000"/>
              </w:rPr>
              <w:t>2</w:t>
            </w:r>
            <w:r>
              <w:rPr>
                <w:rFonts w:ascii="仿宋" w:hAnsi="仿宋" w:cs="仿宋" w:eastAsia="仿宋"/>
                <w:sz w:val="28"/>
                <w:color w:val="000000"/>
              </w:rPr>
              <w:t>1</w:t>
            </w:r>
            <w:r>
              <w:rPr>
                <w:rFonts w:ascii="仿宋" w:hAnsi="仿宋" w:cs="仿宋" w:eastAsia="仿宋"/>
                <w:sz w:val="28"/>
                <w:color w:val="000000"/>
              </w:rPr>
              <w:t>版。</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达到国家现行行业施工验收规范“合格”标准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1、工期：50天 ； 2、付款方式：工程验收合格且出具正式项目竣工结算审计报告后，一次性支付审定造价的97%，留审定造价3%作为质保金，质保期满后无质量问题一次性无息退还； 3、质保期：1年。（付款方式以此条为准）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上传相应的证明材料。</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基本资格条件承诺函 项目管理机构组成表 供应商应提交的相关资格证明材料</w:t>
            </w:r>
          </w:p>
        </w:tc>
      </w:tr>
      <w:tr>
        <w:tc>
          <w:tcPr>
            <w:tcW w:type="dxa" w:w="831"/>
          </w:tcPr>
          <w:p>
            <w:pPr>
              <w:pStyle w:val="null3"/>
            </w:pPr>
            <w:r>
              <w:rPr/>
              <w:t>2</w:t>
            </w:r>
          </w:p>
        </w:tc>
        <w:tc>
          <w:tcPr>
            <w:tcW w:type="dxa" w:w="2492"/>
          </w:tcPr>
          <w:p>
            <w:pPr>
              <w:pStyle w:val="null3"/>
            </w:pPr>
            <w:r>
              <w:rPr/>
              <w:t>基本资格条件承诺函</w:t>
            </w:r>
          </w:p>
        </w:tc>
        <w:tc>
          <w:tcPr>
            <w:tcW w:type="dxa" w:w="3322"/>
          </w:tcPr>
          <w:p>
            <w:pPr>
              <w:pStyle w:val="null3"/>
            </w:pPr>
            <w:r>
              <w:rPr/>
              <w:t>根据《西安市雁塔区财政局关于开展政府采购供应商基本资格条件承诺制试点工作的通知》（雁财函[2024]251号），投标人须提供基本资格条件承诺函。</w:t>
            </w:r>
          </w:p>
        </w:tc>
        <w:tc>
          <w:tcPr>
            <w:tcW w:type="dxa" w:w="1661"/>
          </w:tcPr>
          <w:p>
            <w:pPr>
              <w:pStyle w:val="null3"/>
            </w:pPr>
            <w:r>
              <w:rPr/>
              <w:t>基本资格条件承诺函 供应商应提交的相关资格证明材料</w:t>
            </w:r>
          </w:p>
        </w:tc>
      </w:tr>
      <w:tr>
        <w:tc>
          <w:tcPr>
            <w:tcW w:type="dxa" w:w="831"/>
          </w:tcPr>
          <w:p>
            <w:pPr>
              <w:pStyle w:val="null3"/>
            </w:pPr>
            <w:r>
              <w:rPr/>
              <w:t>3</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法定代表人直接参加投标的，须提供法定代表人身份证明；法定代表人授权代表参加投标的，须提供法定代表人授权委托书。</w:t>
            </w:r>
          </w:p>
        </w:tc>
        <w:tc>
          <w:tcPr>
            <w:tcW w:type="dxa" w:w="1661"/>
          </w:tcPr>
          <w:p>
            <w:pPr>
              <w:pStyle w:val="null3"/>
            </w:pPr>
            <w:r>
              <w:rPr/>
              <w:t>基本资格条件承诺函 供应商应提交的相关资格证明材料</w:t>
            </w:r>
          </w:p>
        </w:tc>
      </w:tr>
      <w:tr>
        <w:tc>
          <w:tcPr>
            <w:tcW w:type="dxa" w:w="831"/>
          </w:tcPr>
          <w:p>
            <w:pPr>
              <w:pStyle w:val="null3"/>
            </w:pPr>
            <w:r>
              <w:rPr/>
              <w:t>4</w:t>
            </w:r>
          </w:p>
        </w:tc>
        <w:tc>
          <w:tcPr>
            <w:tcW w:type="dxa" w:w="2492"/>
          </w:tcPr>
          <w:p>
            <w:pPr>
              <w:pStyle w:val="null3"/>
            </w:pPr>
            <w:r>
              <w:rPr/>
              <w:t>资质证书</w:t>
            </w:r>
          </w:p>
        </w:tc>
        <w:tc>
          <w:tcPr>
            <w:tcW w:type="dxa" w:w="3322"/>
          </w:tcPr>
          <w:p>
            <w:pPr>
              <w:pStyle w:val="null3"/>
            </w:pPr>
            <w:r>
              <w:rPr/>
              <w:t>供应商具备建筑工程施工总承包三级以上资质（含三级）或建筑装修装饰工程专业承包二级以上资质（含二级），具有有效的国家建设行政主管部门颁发的安全生产许可证。</w:t>
            </w:r>
          </w:p>
        </w:tc>
        <w:tc>
          <w:tcPr>
            <w:tcW w:type="dxa" w:w="1661"/>
          </w:tcPr>
          <w:p>
            <w:pPr>
              <w:pStyle w:val="null3"/>
            </w:pPr>
            <w:r>
              <w:rPr/>
              <w:t>基本资格条件承诺函 供应商应提交的相关资格证明材料</w:t>
            </w:r>
          </w:p>
        </w:tc>
      </w:tr>
      <w:tr>
        <w:tc>
          <w:tcPr>
            <w:tcW w:type="dxa" w:w="831"/>
          </w:tcPr>
          <w:p>
            <w:pPr>
              <w:pStyle w:val="null3"/>
            </w:pPr>
            <w:r>
              <w:rPr/>
              <w:t>5</w:t>
            </w:r>
          </w:p>
        </w:tc>
        <w:tc>
          <w:tcPr>
            <w:tcW w:type="dxa" w:w="2492"/>
          </w:tcPr>
          <w:p>
            <w:pPr>
              <w:pStyle w:val="null3"/>
            </w:pPr>
            <w:r>
              <w:rPr/>
              <w:t>项目经理</w:t>
            </w:r>
          </w:p>
        </w:tc>
        <w:tc>
          <w:tcPr>
            <w:tcW w:type="dxa" w:w="3322"/>
          </w:tcPr>
          <w:p>
            <w:pPr>
              <w:pStyle w:val="null3"/>
            </w:pPr>
            <w:r>
              <w:rPr/>
              <w:t>供应商拟派项目经理具有建筑工程专业二级以上注册建造师证书（含二级），具备有效的安全生产考核合格证书（建安B证），且无不良信用记录，无在建工程（提供承诺书）。</w:t>
            </w:r>
          </w:p>
        </w:tc>
        <w:tc>
          <w:tcPr>
            <w:tcW w:type="dxa" w:w="1661"/>
          </w:tcPr>
          <w:p>
            <w:pPr>
              <w:pStyle w:val="null3"/>
            </w:pPr>
            <w:r>
              <w:rPr/>
              <w:t>项目管理机构组成表 供应商应提交的相关资格证明材料</w:t>
            </w:r>
          </w:p>
        </w:tc>
      </w:tr>
      <w:tr>
        <w:tc>
          <w:tcPr>
            <w:tcW w:type="dxa" w:w="831"/>
          </w:tcPr>
          <w:p>
            <w:pPr>
              <w:pStyle w:val="null3"/>
            </w:pPr>
            <w:r>
              <w:rPr/>
              <w:t>6</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基本资格条件承诺函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应符合磋商文件的格式要求。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第一次磋商报价不超过最高限价。</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工期</w:t>
            </w:r>
          </w:p>
        </w:tc>
        <w:tc>
          <w:tcPr>
            <w:tcW w:type="dxa" w:w="3322"/>
          </w:tcPr>
          <w:p>
            <w:pPr>
              <w:pStyle w:val="null3"/>
            </w:pPr>
            <w:r>
              <w:rPr/>
              <w:t>应符合磋商文件的要求。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已标价清单</w:t>
            </w:r>
          </w:p>
        </w:tc>
        <w:tc>
          <w:tcPr>
            <w:tcW w:type="dxa" w:w="3322"/>
          </w:tcPr>
          <w:p>
            <w:pPr>
              <w:pStyle w:val="null3"/>
            </w:pPr>
            <w:r>
              <w:rPr/>
              <w:t>应符合磋商文件给出的工程量清单范围和数量。</w:t>
            </w:r>
          </w:p>
        </w:tc>
        <w:tc>
          <w:tcPr>
            <w:tcW w:type="dxa" w:w="1661"/>
          </w:tcPr>
          <w:p>
            <w:pPr>
              <w:pStyle w:val="null3"/>
            </w:pPr>
            <w:r>
              <w:rPr/>
              <w:t>响应文件封面</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方案合理、技术措施得当计7分；方案基本合理、技术措施一般计4分；合理性较差技术措施不得当得1分；未提供不得分。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质量管理体系完善，技术组织措施合理、可行计7分；质量管理体系较完善、技术组织措施一般，不够明确计4分；质量管理体系较为可行、针对性不强、内容简单计1分；未提供不得分。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安全管理体系健全，保证措施合理、可行计7分；安全管理体系较健全，保障措施一般计4分；安全管理体系较为可行、针对性不强、内容简单计1分；未提供不得分。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文明施工、环境保护措施、施工现场扬尘污染防治措施</w:t>
            </w:r>
          </w:p>
        </w:tc>
        <w:tc>
          <w:tcPr>
            <w:tcW w:type="dxa" w:w="2492"/>
          </w:tcPr>
          <w:p>
            <w:pPr>
              <w:pStyle w:val="null3"/>
            </w:pPr>
            <w:r>
              <w:rPr/>
              <w:t>各项措施合理、保障有力计7分；各项措施较健全，针对性一般计4分；各项措施较为可行、针对性不强、内容简单计1分；未提供不得分。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施工进度计划及保证措施</w:t>
            </w:r>
          </w:p>
        </w:tc>
        <w:tc>
          <w:tcPr>
            <w:tcW w:type="dxa" w:w="2492"/>
          </w:tcPr>
          <w:p>
            <w:pPr>
              <w:pStyle w:val="null3"/>
            </w:pPr>
            <w:r>
              <w:rPr/>
              <w:t>具有明确的施工进度表，进度计划合理、保证措施有力计7分；施工进度计划较清晰、措施一般计4分；施工进度计划不清晰、措施简单计1分；未提供不得分。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施工现场机械配备和材料投入计划合理，符合施工实际需求计7分；施工机械配备和材料投入计划一般，基本符合施工实际需求的计4分；机械、设备安排简单计1分；未提供不得分。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人员配置齐全（项目经理、技术负责人、施工人员等），各专业配备合理、分工及岗位职责清晰计6分；人员配置充足，分工基本明确，职责不够清晰计4分；人员数量较少，经验不足，证明材料不够详尽计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项目实施过程中周边关系协调方案和保证措施合理</w:t>
            </w:r>
          </w:p>
        </w:tc>
        <w:tc>
          <w:tcPr>
            <w:tcW w:type="dxa" w:w="2492"/>
          </w:tcPr>
          <w:p>
            <w:pPr>
              <w:pStyle w:val="null3"/>
            </w:pPr>
            <w:r>
              <w:rPr/>
              <w:t>项目实施过程中周边关系协调方案和保证措施合理，可行性高计6分；方案一般、措施不完备计4分；可行性、合理性较差得2分；未提供不得分。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降低工程造价、缩短施工周期的合理化建议</w:t>
            </w:r>
          </w:p>
        </w:tc>
        <w:tc>
          <w:tcPr>
            <w:tcW w:type="dxa" w:w="2492"/>
          </w:tcPr>
          <w:p>
            <w:pPr>
              <w:pStyle w:val="null3"/>
            </w:pPr>
            <w:r>
              <w:rPr/>
              <w:t>各项建议合理、可行，方法得当计6分；合理化建议可行性一般、方法较少计4分；可行性、合理性较差得2分；未提供不得分。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突发事件的应急措施和解决方案</w:t>
            </w:r>
          </w:p>
        </w:tc>
        <w:tc>
          <w:tcPr>
            <w:tcW w:type="dxa" w:w="2492"/>
          </w:tcPr>
          <w:p>
            <w:pPr>
              <w:pStyle w:val="null3"/>
            </w:pPr>
            <w:r>
              <w:rPr/>
              <w:t>突发事件的应急措施和解决方案，详细合理计5分；较详细得3分；较差得1分；未提供不得分。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提供供应商2021年12月至磋商截止日期前类似项目业绩，每提供1个得1分，满分5分(以合同协议书或中标（成交）通知书内容为准）。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详见附件：基本资格条件承诺函</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