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融媒体中心代运营项目</w:t>
      </w:r>
    </w:p>
    <w:p>
      <w:pPr>
        <w:pStyle w:val="null3"/>
        <w:jc w:val="center"/>
        <w:outlineLvl w:val="5"/>
      </w:pPr>
      <w:r>
        <w:rPr>
          <w:sz w:val="15"/>
          <w:b/>
        </w:rPr>
        <w:t xml:space="preserve">采购项目编号: </w:t>
      </w:r>
      <w:r>
        <w:rPr>
          <w:sz w:val="15"/>
          <w:b/>
        </w:rPr>
        <w:t>ZCZX2024-DY-254</w:t>
      </w:r>
      <w:r>
        <w:br/>
      </w:r>
      <w:r>
        <w:br/>
      </w:r>
      <w:r>
        <w:br/>
      </w:r>
    </w:p>
    <w:p>
      <w:pPr>
        <w:pStyle w:val="null3"/>
        <w:jc w:val="center"/>
        <w:outlineLvl w:val="5"/>
      </w:pPr>
      <w:r>
        <w:rPr>
          <w:sz w:val="15"/>
          <w:b/>
        </w:rPr>
        <w:t>中国共产党西安市雁塔区委员会宣传部</w:t>
      </w:r>
    </w:p>
    <w:p>
      <w:pPr>
        <w:pStyle w:val="null3"/>
        <w:jc w:val="center"/>
        <w:outlineLvl w:val="5"/>
      </w:pPr>
      <w:r>
        <w:rPr>
          <w:sz w:val="15"/>
          <w:b/>
        </w:rPr>
        <w:t>陕西众诚致信管理咨询有限公司</w:t>
      </w:r>
      <w:r>
        <w:rPr>
          <w:sz w:val="15"/>
          <w:b/>
        </w:rPr>
        <w:t>共同编制</w:t>
      </w:r>
    </w:p>
    <w:p>
      <w:pPr>
        <w:pStyle w:val="null3"/>
        <w:jc w:val="center"/>
        <w:outlineLvl w:val="5"/>
      </w:pPr>
      <w:r>
        <w:rPr>
          <w:sz w:val="15"/>
          <w:b/>
        </w:rPr>
        <w:t>2024年12月24日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陕西众诚致信管理咨询有限公司</w:t>
      </w:r>
      <w:r>
        <w:rPr/>
        <w:t>（以下简称“代理机构”）受</w:t>
      </w:r>
      <w:r>
        <w:rPr/>
        <w:t>中国共产党西安市雁塔区委员会宣传部</w:t>
      </w:r>
      <w:r>
        <w:rPr/>
        <w:t>委托，拟对</w:t>
      </w:r>
      <w:r>
        <w:rPr/>
        <w:t>融媒体中心代运营项目</w:t>
      </w:r>
      <w:r>
        <w:rPr/>
        <w:t>采用单一来源方式进行采购，现邀请贵公司参加该项目的协商。</w:t>
      </w:r>
    </w:p>
    <w:p>
      <w:pPr>
        <w:pStyle w:val="null3"/>
        <w:outlineLvl w:val="2"/>
      </w:pPr>
      <w:r>
        <w:rPr>
          <w:sz w:val="28"/>
          <w:b/>
        </w:rPr>
        <w:t xml:space="preserve"> 一、采购项目编号：</w:t>
      </w:r>
      <w:r>
        <w:rPr>
          <w:sz w:val="28"/>
          <w:b/>
        </w:rPr>
        <w:t>ZCZX2024-DY-254</w:t>
      </w:r>
    </w:p>
    <w:p>
      <w:pPr>
        <w:pStyle w:val="null3"/>
        <w:outlineLvl w:val="2"/>
      </w:pPr>
      <w:r>
        <w:rPr>
          <w:sz w:val="28"/>
          <w:b/>
        </w:rPr>
        <w:t xml:space="preserve"> 二、采购项目名称：</w:t>
      </w:r>
      <w:r>
        <w:rPr>
          <w:sz w:val="28"/>
          <w:b/>
        </w:rPr>
        <w:t>融媒体中心代运营项目</w:t>
      </w:r>
    </w:p>
    <w:p>
      <w:pPr>
        <w:pStyle w:val="null3"/>
        <w:outlineLvl w:val="2"/>
      </w:pPr>
      <w:r>
        <w:rPr>
          <w:sz w:val="28"/>
          <w:b/>
        </w:rPr>
        <w:t>三、协商项目简介：</w:t>
      </w:r>
    </w:p>
    <w:p>
      <w:pPr>
        <w:pStyle w:val="null3"/>
        <w:ind w:firstLine="480"/>
      </w:pPr>
      <w:r>
        <w:rPr/>
        <w:t>中国共产党西安市雁塔区委员会宣传部融媒体中心代运营。</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采购包1（融媒体中心代运营服务）：属于专门面向中小企业采购。</w:t>
      </w:r>
    </w:p>
    <w:p>
      <w:pPr>
        <w:pStyle w:val="null3"/>
        <w:ind w:firstLine="480"/>
      </w:pPr>
      <w:r>
        <w:rPr/>
        <w:t>（三）本项目的特定资格要求：</w:t>
      </w:r>
    </w:p>
    <w:p>
      <w:pPr>
        <w:pStyle w:val="null3"/>
      </w:pPr>
      <w:r>
        <w:rPr/>
        <w:t>采购包1：</w:t>
      </w:r>
    </w:p>
    <w:p>
      <w:pPr>
        <w:pStyle w:val="null3"/>
      </w:pPr>
      <w:r>
        <w:rPr/>
        <w:t>1、协商授权：供应商应授权合法的人员参加协商全过程，其中法定代表人直接参加的，须出具法人身份证，并与营业执照上信息一致。法定代表人授权代表参加的，须出具法定代表人授权书及授权代表身份证、授权代表本单位证明（养老保险缴纳证明或劳动合同）</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中国共产党西安市雁塔区委员会宣传部</w:t>
      </w:r>
    </w:p>
    <w:p>
      <w:pPr>
        <w:pStyle w:val="null3"/>
      </w:pPr>
      <w:r>
        <w:rPr/>
        <w:t xml:space="preserve"> 地址： </w:t>
      </w:r>
      <w:r>
        <w:rPr/>
        <w:t>小寨东路168号</w:t>
      </w:r>
    </w:p>
    <w:p>
      <w:pPr>
        <w:pStyle w:val="null3"/>
      </w:pPr>
      <w:r>
        <w:rPr/>
        <w:t xml:space="preserve"> 邮编： </w:t>
      </w:r>
      <w:r>
        <w:rPr/>
        <w:t>710061</w:t>
      </w:r>
    </w:p>
    <w:p>
      <w:pPr>
        <w:pStyle w:val="null3"/>
      </w:pPr>
      <w:r>
        <w:rPr/>
        <w:t xml:space="preserve"> 联系人： </w:t>
      </w:r>
      <w:r>
        <w:rPr/>
        <w:t>路老师</w:t>
      </w:r>
    </w:p>
    <w:p>
      <w:pPr>
        <w:pStyle w:val="null3"/>
      </w:pPr>
      <w:r>
        <w:rPr/>
        <w:t xml:space="preserve"> 联系电话： </w:t>
      </w:r>
      <w:r>
        <w:rPr/>
        <w:t>13201529910</w:t>
      </w:r>
    </w:p>
    <w:p>
      <w:pPr>
        <w:pStyle w:val="null3"/>
        <w:outlineLvl w:val="2"/>
      </w:pPr>
      <w:r>
        <w:rPr>
          <w:sz w:val="28"/>
          <w:b/>
        </w:rPr>
        <w:t xml:space="preserve"> 代理机构：</w:t>
      </w:r>
      <w:r>
        <w:rPr>
          <w:sz w:val="28"/>
          <w:b/>
        </w:rPr>
        <w:t>陕西众诚致信管理咨询有限公司</w:t>
      </w:r>
    </w:p>
    <w:p>
      <w:pPr>
        <w:pStyle w:val="null3"/>
      </w:pPr>
      <w:r>
        <w:rPr/>
        <w:t xml:space="preserve"> 地址： </w:t>
      </w:r>
      <w:r>
        <w:rPr/>
        <w:t>西安市翠华南路1688号创意盒子13层04室</w:t>
      </w:r>
    </w:p>
    <w:p>
      <w:pPr>
        <w:pStyle w:val="null3"/>
      </w:pPr>
      <w:r>
        <w:rPr/>
        <w:t xml:space="preserve"> 邮编： </w:t>
      </w:r>
      <w:r>
        <w:rPr/>
        <w:t>710061</w:t>
      </w:r>
    </w:p>
    <w:p>
      <w:pPr>
        <w:pStyle w:val="null3"/>
      </w:pPr>
      <w:r>
        <w:rPr/>
        <w:t xml:space="preserve"> 联系人： </w:t>
      </w:r>
      <w:r>
        <w:rPr/>
        <w:t>吴芳超、高蕊玲</w:t>
      </w:r>
    </w:p>
    <w:p>
      <w:pPr>
        <w:pStyle w:val="null3"/>
      </w:pPr>
      <w:r>
        <w:rPr/>
        <w:t xml:space="preserve"> 联系电话： </w:t>
      </w:r>
      <w:r>
        <w:rPr/>
        <w:t>029-89565998</w:t>
      </w:r>
    </w:p>
    <w:p>
      <w:pPr>
        <w:pStyle w:val="null3"/>
        <w:outlineLvl w:val="2"/>
      </w:pPr>
      <w:r>
        <w:rPr>
          <w:sz w:val="28"/>
          <w:b/>
        </w:rPr>
        <w:t xml:space="preserve"> 采购监督机构：</w:t>
      </w:r>
      <w:r>
        <w:rPr>
          <w:sz w:val="28"/>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采购包1：1,120,000.00元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采购包1：1,120,000.00元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中国共产党西安市雁塔区委员会宣传部</w:t>
      </w:r>
      <w:r>
        <w:rPr/>
        <w:t>和</w:t>
      </w:r>
      <w:r>
        <w:rPr/>
        <w:t>陕西众诚致信管理咨询有限公司</w:t>
      </w:r>
      <w:r>
        <w:rPr/>
        <w:t>享有。对采购文件中供应商参加本次政府采购活动应当具备的条件、项目技术、服务、商务及其他要求，评审标准由采购人负责解释。除前述采购文件内容，其他内容由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中国共产党西安市雁塔区委员会宣传部</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rFonts w:ascii="宋体" w:hAnsi="宋体" w:cs="宋体" w:eastAsia="宋体"/>
          <w:sz w:val="21"/>
        </w:rPr>
        <w:t>中国共产党西安市雁塔区委员会宣传部融媒体中心代运营</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1,120,000.00</w:t>
      </w:r>
    </w:p>
    <w:p>
      <w:pPr>
        <w:pStyle w:val="null3"/>
      </w:pPr>
      <w:r>
        <w:rPr/>
        <w:t>采购包最高限价（元）: 1,120,000.00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融媒体中心代运营</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标的名称：融媒体中心代运营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一、服务内容</w:t>
            </w:r>
            <w:r>
              <w:br/>
            </w:r>
            <w:r>
              <w:rPr/>
              <w:t xml:space="preserve">     中共雁塔区委员委宣传部融媒体中心运营服务项目，依托供应商技术平台和人力资源优势，优化盘活现有资源，制作文字、图片、音频、视频等融媒体产品，通过报刊、广播、电视等传统媒体及网站、微信公众号、微博、客户端等网络平台进行融媒体产品生产发布及推广宣传。</w:t>
            </w:r>
            <w:r>
              <w:br/>
            </w:r>
            <w:r>
              <w:rPr/>
              <w:t xml:space="preserve"> 二、服务期限</w:t>
            </w:r>
            <w:r>
              <w:br/>
            </w:r>
            <w:r>
              <w:rPr/>
              <w:t xml:space="preserve">     本合同自2025年01月01日起至2025年12月31日，委托期限为2025年全年。</w:t>
            </w:r>
            <w:r>
              <w:br/>
            </w:r>
            <w:r>
              <w:rPr/>
              <w:t xml:space="preserve"> 三、委托事项绩效评价</w:t>
            </w:r>
            <w:r>
              <w:br/>
            </w:r>
            <w:r>
              <w:rPr/>
              <w:t xml:space="preserve">     1.根据宣传部工作安排，围绕雁塔社会发展、经济建设、民生改善等内容，刊发转载新闻稿件不少于3000篇；完成相关会议、调研活动等摄像保障，并做好资料留存。</w:t>
            </w:r>
            <w:r>
              <w:br/>
            </w:r>
            <w:r>
              <w:rPr/>
              <w:t xml:space="preserve">     2.制作原创高质量视频不少于120条，其中省市级获奖视频不少3篇；简单编辑、修改或二次加工制作短视频不少于20条。</w:t>
            </w:r>
            <w:r>
              <w:br/>
            </w:r>
            <w:r>
              <w:rPr/>
              <w:t xml:space="preserve">     3.供应商向采购单位派驻3名工作人员驻场办公，须严格遵守甲方工作纪律和考勤制度，每月无故迟到、早退3次以上者，采购单位可书面向供应商提出更换人员要求。</w:t>
            </w:r>
            <w:r>
              <w:br/>
            </w:r>
            <w:r>
              <w:rPr/>
              <w:t xml:space="preserve">     4.供应商向采购单位提供3个融媒体产品发布平台：雁塔融媒APP、原点新闻APP雁塔融媒原点号、西安网雁塔频道。</w:t>
            </w:r>
            <w:r>
              <w:br/>
            </w:r>
            <w:r>
              <w:rPr/>
              <w:t xml:space="preserve">     5.供应商负责每日更新雁塔融媒APP及相关平台新闻资讯；待学习强国雁塔融媒号开通后，负责该平台稿件制作和更新。</w:t>
            </w:r>
            <w:r>
              <w:br/>
            </w:r>
            <w:r>
              <w:rPr/>
              <w:t xml:space="preserve">     6.供应商积极支持配合采购单位拓展提升“雁塔融媒”APP相关工作。</w:t>
            </w:r>
            <w:r>
              <w:br/>
            </w:r>
            <w:r>
              <w:rPr/>
              <w:t xml:space="preserve">     7.供应商向采购单位提供基于采购单位融媒体中心所需的“长安云”融媒体后台资源，包括推流CDN、VPN安全专网、硬件后台更新维护、软件技术服务、升级管控运维及技术服务。</w:t>
            </w:r>
            <w:r>
              <w:br/>
            </w:r>
            <w:r>
              <w:rPr/>
              <w:t xml:space="preserve">     8.供应商向西安广播电视台（集团）推送雁塔区相关的融媒产品。</w:t>
            </w:r>
            <w:r>
              <w:br/>
            </w:r>
            <w:r>
              <w:rPr/>
              <w:t xml:space="preserve">     9.供应商负责对接联系西安广播电视广播电视台（集团）。</w:t>
            </w:r>
            <w:r>
              <w:br/>
            </w:r>
            <w:r>
              <w:rPr/>
              <w:t xml:space="preserve">     10.完成采购单位交办的临时性工作。</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 xml:space="preserve"> 本合同自2025年01月01日起至2025年12月31日，委托期限为2025年全年。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委托期满验收合格后</w:t>
      </w:r>
      <w:r>
        <w:rPr/>
        <w:t xml:space="preserve"> ，达到付款条件起 </w:t>
      </w:r>
      <w:r>
        <w:rPr/>
        <w:t>30</w:t>
      </w:r>
      <w:r>
        <w:rPr/>
        <w:t xml:space="preserve"> 日内，支付合同总金额的 </w:t>
      </w:r>
      <w:r>
        <w:rPr/>
        <w:t>50.00</w:t>
      </w:r>
      <w:r>
        <w:rPr/>
        <w:t>%。</w:t>
      </w:r>
    </w:p>
    <w:p>
      <w:pPr>
        <w:pStyle w:val="null3"/>
        <w:outlineLvl w:val="3"/>
      </w:pPr>
      <w:r>
        <w:rPr>
          <w:sz w:val="24"/>
          <w:b/>
        </w:rPr>
        <w:t>3.3.5.验收标准和方法</w:t>
      </w:r>
    </w:p>
    <w:p>
      <w:pPr>
        <w:pStyle w:val="null3"/>
      </w:pPr>
      <w:r>
        <w:rPr/>
        <w:t>采购包1：</w:t>
      </w:r>
    </w:p>
    <w:p>
      <w:pPr>
        <w:pStyle w:val="null3"/>
      </w:pPr>
      <w:r>
        <w:rPr/>
        <w:t>详见合同文本</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采购包1：</w:t>
      </w:r>
    </w:p>
    <w:p>
      <w:pPr>
        <w:pStyle w:val="null3"/>
      </w:pPr>
      <w:r>
        <w:rPr/>
        <w:t>成交供应商在领取通知书时提供纸质响应文件3份</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2、提供会计师事务所出具的2023年度审计报告（须赋验证码），或递交响应文件截止之日前六个月内银行开具的资信证明，或信用担保机构出具的担保函（以上三种形式的资料提供任何一种即可）；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提供会计师事务所出具的2023年度审计报告（须赋验证码），或递交响应文件截止之日前六个月内银行开具的资信证明，或信用担保机构出具的担保函（以上三种形式的资料提供任何一种即可）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协商授权</w:t>
            </w:r>
          </w:p>
        </w:tc>
        <w:tc>
          <w:tcPr>
            <w:tcW w:type="dxa" w:w="3322"/>
          </w:tcPr>
          <w:p>
            <w:pPr>
              <w:pStyle w:val="null3"/>
            </w:pPr>
            <w:r>
              <w:rPr/>
              <w:t>供应商应授权合法的人员参加协商全过程，其中法定代表人直接参加的，须出具法人身份证，并与营业执照上信息一致。法定代表人授权代表参加的，须出具法定代表人授权书及授权代表身份证、授权代表本单位证明（养老保险缴纳证明或劳动合同）</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属于专门面向中小企业采购的项目，落实陕西省财政厅关于印发《陕西省中小企业政府采购信用融资办法》（陕财办采〔2018〕23号）等内容。</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响应内容满足采购文件要求</w:t>
            </w:r>
          </w:p>
        </w:tc>
        <w:tc>
          <w:tcPr>
            <w:tcW w:type="dxa" w:w="1661"/>
          </w:tcPr>
          <w:p>
            <w:pPr>
              <w:pStyle w:val="null3"/>
            </w:pPr>
            <w:r>
              <w:rPr/>
              <w:t>响应方案说明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 在评审过程中，单一来源采购人员认为供应商报价明显低于市场价格的，有可能影响产品质量或者不能诚信履约的，单一来源采购人员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单一来源采购人员要求的时间内通过项目电子化交易系统进行提交，否则提交的相关证明材料无效。供应商不能证明其响应报价合理性的，单一来源采购人员应当将其响应文件作为无效处理。</w:t>
            </w:r>
          </w:p>
        </w:tc>
        <w:tc>
          <w:tcPr>
            <w:tcW w:type="dxa" w:w="1661"/>
          </w:tcPr>
          <w:p>
            <w:pPr>
              <w:pStyle w:val="null3"/>
            </w:pPr>
            <w:r>
              <w:rPr/>
              <w:t>响应报价明细表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盖章或签字</w:t>
            </w:r>
          </w:p>
        </w:tc>
        <w:tc>
          <w:tcPr>
            <w:tcW w:type="dxa" w:w="3322"/>
          </w:tcPr>
          <w:p>
            <w:pPr>
              <w:pStyle w:val="null3"/>
            </w:pPr>
            <w:r>
              <w:rPr/>
              <w:t>响应文件按要求加盖供应商单位公章或签字</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有效期须达到采购文件的要求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选择性报价</w:t>
            </w:r>
          </w:p>
        </w:tc>
        <w:tc>
          <w:tcPr>
            <w:tcW w:type="dxa" w:w="3322"/>
          </w:tcPr>
          <w:p>
            <w:pPr>
              <w:pStyle w:val="null3"/>
            </w:pPr>
            <w:r>
              <w:rPr/>
              <w:t>供应商不得出现选择性报价</w:t>
            </w:r>
          </w:p>
        </w:tc>
        <w:tc>
          <w:tcPr>
            <w:tcW w:type="dxa" w:w="1661"/>
          </w:tcPr>
          <w:p>
            <w:pPr>
              <w:pStyle w:val="null3"/>
            </w:pPr>
            <w:r>
              <w:rPr/>
              <w:t>响应报价明细表 标的清单 报价表</w:t>
            </w:r>
          </w:p>
        </w:tc>
      </w:tr>
      <w:tr>
        <w:tc>
          <w:tcPr>
            <w:tcW w:type="dxa" w:w="831"/>
          </w:tcPr>
          <w:p>
            <w:pPr>
              <w:pStyle w:val="null3"/>
            </w:pPr>
            <w:r>
              <w:rPr/>
              <w:t>7</w:t>
            </w:r>
          </w:p>
        </w:tc>
        <w:tc>
          <w:tcPr>
            <w:tcW w:type="dxa" w:w="2492"/>
          </w:tcPr>
          <w:p>
            <w:pPr>
              <w:pStyle w:val="null3"/>
            </w:pPr>
            <w:r>
              <w:rPr/>
              <w:t>响应报价不得超出采购预算或最高限价</w:t>
            </w:r>
          </w:p>
        </w:tc>
        <w:tc>
          <w:tcPr>
            <w:tcW w:type="dxa" w:w="3322"/>
          </w:tcPr>
          <w:p>
            <w:pPr>
              <w:pStyle w:val="null3"/>
            </w:pPr>
            <w:r>
              <w:rPr/>
              <w:t>响应报价不得超出采购预算或最高限价</w:t>
            </w:r>
          </w:p>
        </w:tc>
        <w:tc>
          <w:tcPr>
            <w:tcW w:type="dxa" w:w="1661"/>
          </w:tcPr>
          <w:p>
            <w:pPr>
              <w:pStyle w:val="null3"/>
            </w:pPr>
            <w:r>
              <w:rPr/>
              <w:t>响应报价明细表 标的清单 报价表</w:t>
            </w:r>
          </w:p>
        </w:tc>
      </w:tr>
      <w:tr>
        <w:tc>
          <w:tcPr>
            <w:tcW w:type="dxa" w:w="831"/>
          </w:tcPr>
          <w:p>
            <w:pPr>
              <w:pStyle w:val="null3"/>
            </w:pPr>
            <w:r>
              <w:rPr/>
              <w:t>8</w:t>
            </w:r>
          </w:p>
        </w:tc>
        <w:tc>
          <w:tcPr>
            <w:tcW w:type="dxa" w:w="2492"/>
          </w:tcPr>
          <w:p>
            <w:pPr>
              <w:pStyle w:val="null3"/>
            </w:pPr>
            <w:r>
              <w:rPr/>
              <w:t>响应文件中技术、服务内容须达到采购要求，不得出现重大负偏差，降低采购文件要求。</w:t>
            </w:r>
          </w:p>
        </w:tc>
        <w:tc>
          <w:tcPr>
            <w:tcW w:type="dxa" w:w="3322"/>
          </w:tcPr>
          <w:p>
            <w:pPr>
              <w:pStyle w:val="null3"/>
            </w:pPr>
            <w:r>
              <w:rPr/>
              <w:t>响应文件中技术、服务内容须达到采购要求，不得出现重大负偏差，降低采购文件要求。</w:t>
            </w:r>
          </w:p>
        </w:tc>
        <w:tc>
          <w:tcPr>
            <w:tcW w:type="dxa" w:w="1661"/>
          </w:tcPr>
          <w:p>
            <w:pPr>
              <w:pStyle w:val="null3"/>
            </w:pPr>
            <w:r>
              <w:rPr/>
              <w:t>商务及技术偏离表 供应商承诺书</w:t>
            </w:r>
          </w:p>
        </w:tc>
      </w:tr>
      <w:tr>
        <w:tc>
          <w:tcPr>
            <w:tcW w:type="dxa" w:w="831"/>
          </w:tcPr>
          <w:p>
            <w:pPr>
              <w:pStyle w:val="null3"/>
            </w:pPr>
            <w:r>
              <w:rPr/>
              <w:t>9</w:t>
            </w:r>
          </w:p>
        </w:tc>
        <w:tc>
          <w:tcPr>
            <w:tcW w:type="dxa" w:w="2492"/>
          </w:tcPr>
          <w:p>
            <w:pPr>
              <w:pStyle w:val="null3"/>
            </w:pPr>
            <w:r>
              <w:rPr/>
              <w:t>响应文件中不得附加采购人难以接受的条件</w:t>
            </w:r>
          </w:p>
        </w:tc>
        <w:tc>
          <w:tcPr>
            <w:tcW w:type="dxa" w:w="3322"/>
          </w:tcPr>
          <w:p>
            <w:pPr>
              <w:pStyle w:val="null3"/>
            </w:pPr>
            <w:r>
              <w:rPr/>
              <w:t>响应文件中不得附加采购人难以接受的条件</w:t>
            </w:r>
          </w:p>
        </w:tc>
        <w:tc>
          <w:tcPr>
            <w:tcW w:type="dxa" w:w="1661"/>
          </w:tcPr>
          <w:p>
            <w:pPr>
              <w:pStyle w:val="null3"/>
            </w:pPr>
            <w:r>
              <w:rPr/>
              <w:t>商务及技术偏离表 响应方案说明</w:t>
            </w:r>
          </w:p>
        </w:tc>
      </w:tr>
      <w:tr>
        <w:tc>
          <w:tcPr>
            <w:tcW w:type="dxa" w:w="831"/>
          </w:tcPr>
          <w:p>
            <w:pPr>
              <w:pStyle w:val="null3"/>
            </w:pPr>
            <w:r>
              <w:rPr/>
              <w:t>10</w:t>
            </w:r>
          </w:p>
        </w:tc>
        <w:tc>
          <w:tcPr>
            <w:tcW w:type="dxa" w:w="2492"/>
          </w:tcPr>
          <w:p>
            <w:pPr>
              <w:pStyle w:val="null3"/>
            </w:pPr>
            <w:r>
              <w:rPr/>
              <w:t>信用评审</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详见附件：商务及技术偏离表</w:t>
      </w:r>
    </w:p>
    <w:p>
      <w:pPr>
        <w:pStyle w:val="null3"/>
        <w:ind w:firstLine="960"/>
      </w:pPr>
      <w:r>
        <w:rPr/>
        <w:t>详见附件：响应报价明细表</w:t>
      </w:r>
    </w:p>
    <w:p>
      <w:pPr>
        <w:pStyle w:val="null3"/>
        <w:ind w:firstLine="960"/>
      </w:pPr>
      <w:r>
        <w:rPr/>
        <w:t>详见附件：响应方案说明</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