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F77D19">
      <w:pPr>
        <w:adjustRightInd w:val="0"/>
        <w:ind w:firstLine="6927" w:firstLineChars="2300"/>
        <w:rPr>
          <w:rFonts w:ascii="Times New Roman" w:hAnsi="Times New Roman"/>
          <w:b/>
          <w:bCs/>
          <w:sz w:val="30"/>
        </w:rPr>
      </w:pPr>
      <w:r>
        <w:rPr>
          <w:rFonts w:ascii="Times New Roman" w:hAnsi="Times New Roman"/>
          <w:b/>
          <w:bCs/>
          <w:sz w:val="30"/>
        </w:rPr>
        <w:t>合同编号：</w:t>
      </w:r>
    </w:p>
    <w:p w14:paraId="5DA9C276">
      <w:pPr>
        <w:pStyle w:val="3"/>
        <w:rPr>
          <w:rFonts w:ascii="Times New Roman" w:hAnsi="Times New Roman"/>
          <w:sz w:val="30"/>
          <w:szCs w:val="24"/>
        </w:rPr>
      </w:pPr>
    </w:p>
    <w:p w14:paraId="357DA6A5"/>
    <w:p w14:paraId="1E630FEA">
      <w:pPr>
        <w:tabs>
          <w:tab w:val="right" w:pos="5670"/>
          <w:tab w:val="right" w:pos="7980"/>
        </w:tabs>
        <w:spacing w:line="360" w:lineRule="auto"/>
        <w:jc w:val="center"/>
        <w:rPr>
          <w:rFonts w:hint="eastAsia" w:ascii="宋体" w:hAnsi="宋体" w:eastAsia="宋体" w:cs="宋体"/>
          <w:b/>
          <w:bCs/>
          <w:color w:val="000000"/>
          <w:sz w:val="48"/>
          <w:szCs w:val="48"/>
          <w:lang w:val="en-US" w:eastAsia="zh-CN"/>
        </w:rPr>
      </w:pPr>
    </w:p>
    <w:p w14:paraId="6BFEDA79">
      <w:pPr>
        <w:adjustRightInd w:val="0"/>
        <w:jc w:val="center"/>
        <w:rPr>
          <w:rFonts w:asciiTheme="majorEastAsia" w:hAnsiTheme="majorEastAsia" w:eastAsiaTheme="majorEastAsia" w:cstheme="majorEastAsia"/>
          <w:sz w:val="80"/>
        </w:rPr>
      </w:pPr>
    </w:p>
    <w:p w14:paraId="44CABAE5">
      <w:pPr>
        <w:tabs>
          <w:tab w:val="right" w:pos="5670"/>
          <w:tab w:val="right" w:pos="7980"/>
        </w:tabs>
        <w:spacing w:line="360" w:lineRule="auto"/>
        <w:jc w:val="center"/>
        <w:rPr>
          <w:rFonts w:hint="eastAsia" w:ascii="宋体" w:hAnsi="宋体" w:eastAsia="宋体" w:cs="宋体"/>
          <w:b/>
          <w:bCs/>
          <w:color w:val="000000"/>
          <w:sz w:val="52"/>
          <w:szCs w:val="52"/>
          <w:lang w:val="en-US" w:eastAsia="zh-CN"/>
        </w:rPr>
      </w:pPr>
      <w:r>
        <w:rPr>
          <w:rFonts w:hint="eastAsia" w:ascii="宋体" w:hAnsi="宋体" w:eastAsia="宋体" w:cs="宋体"/>
          <w:b/>
          <w:bCs/>
          <w:color w:val="000000"/>
          <w:sz w:val="52"/>
          <w:szCs w:val="52"/>
          <w:lang w:val="en-US" w:eastAsia="zh-CN"/>
        </w:rPr>
        <w:t>西安市雁塔区大寨南路、延兴门东路及新兴南路土地报批咨询服务项目合同书</w:t>
      </w:r>
    </w:p>
    <w:p w14:paraId="34C223E6">
      <w:pPr>
        <w:pStyle w:val="8"/>
      </w:pPr>
    </w:p>
    <w:p w14:paraId="0A1F8756">
      <w:pPr>
        <w:pStyle w:val="4"/>
        <w:rPr>
          <w:rFonts w:asciiTheme="majorEastAsia" w:hAnsiTheme="majorEastAsia" w:eastAsiaTheme="majorEastAsia" w:cstheme="majorEastAsia"/>
        </w:rPr>
      </w:pPr>
    </w:p>
    <w:p w14:paraId="58E22FC9">
      <w:pPr>
        <w:pStyle w:val="4"/>
        <w:rPr>
          <w:rFonts w:asciiTheme="majorEastAsia" w:hAnsiTheme="majorEastAsia" w:eastAsiaTheme="majorEastAsia" w:cstheme="majorEastAsia"/>
        </w:rPr>
      </w:pPr>
    </w:p>
    <w:p w14:paraId="5B2C6D19">
      <w:pPr>
        <w:pStyle w:val="4"/>
        <w:rPr>
          <w:rFonts w:asciiTheme="majorEastAsia" w:hAnsiTheme="majorEastAsia" w:eastAsiaTheme="majorEastAsia" w:cstheme="majorEastAsia"/>
        </w:rPr>
      </w:pPr>
    </w:p>
    <w:p w14:paraId="4E9DA9E8">
      <w:pPr>
        <w:adjustRightInd w:val="0"/>
        <w:jc w:val="center"/>
        <w:rPr>
          <w:rFonts w:asciiTheme="majorEastAsia" w:hAnsiTheme="majorEastAsia" w:eastAsiaTheme="majorEastAsia" w:cstheme="majorEastAsia"/>
          <w:sz w:val="28"/>
        </w:rPr>
      </w:pPr>
    </w:p>
    <w:p w14:paraId="7EC3E416">
      <w:pPr>
        <w:pStyle w:val="4"/>
        <w:rPr>
          <w:rFonts w:asciiTheme="majorEastAsia" w:hAnsiTheme="majorEastAsia" w:eastAsiaTheme="majorEastAsia" w:cstheme="majorEastAsia"/>
          <w:sz w:val="28"/>
        </w:rPr>
      </w:pPr>
    </w:p>
    <w:p w14:paraId="75E81179">
      <w:pPr>
        <w:rPr>
          <w:rFonts w:asciiTheme="majorEastAsia" w:hAnsiTheme="majorEastAsia" w:eastAsiaTheme="majorEastAsia" w:cstheme="majorEastAsia"/>
          <w:sz w:val="28"/>
        </w:rPr>
      </w:pPr>
    </w:p>
    <w:p w14:paraId="08D085BB">
      <w:pPr>
        <w:rPr>
          <w:rFonts w:asciiTheme="majorEastAsia" w:hAnsiTheme="majorEastAsia" w:eastAsiaTheme="majorEastAsia" w:cstheme="majorEastAsia"/>
        </w:rPr>
      </w:pPr>
    </w:p>
    <w:p w14:paraId="163C815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textAlignment w:val="auto"/>
        <w:rPr>
          <w:rFonts w:hint="default" w:asciiTheme="majorEastAsia" w:hAnsiTheme="majorEastAsia" w:eastAsiaTheme="majorEastAsia" w:cstheme="majorEastAsia"/>
          <w:b/>
          <w:sz w:val="32"/>
          <w:u w:val="single"/>
          <w:lang w:val="en-US" w:eastAsia="zh-CN"/>
        </w:rPr>
      </w:pPr>
      <w:bookmarkStart w:id="0" w:name="OLE_LINK1"/>
      <w:r>
        <w:rPr>
          <w:rFonts w:hint="eastAsia" w:asciiTheme="majorEastAsia" w:hAnsiTheme="majorEastAsia" w:eastAsiaTheme="majorEastAsia" w:cstheme="majorEastAsia"/>
          <w:b/>
          <w:sz w:val="32"/>
        </w:rPr>
        <w:t>委托方（甲方）</w:t>
      </w:r>
      <w:r>
        <w:rPr>
          <w:rFonts w:hint="eastAsia" w:asciiTheme="majorEastAsia" w:hAnsiTheme="majorEastAsia" w:eastAsiaTheme="majorEastAsia" w:cstheme="majorEastAsia"/>
          <w:b/>
          <w:sz w:val="32"/>
          <w:lang w:eastAsia="zh-CN"/>
        </w:rPr>
        <w:t>：</w:t>
      </w:r>
      <w:r>
        <w:rPr>
          <w:rFonts w:hint="eastAsia" w:asciiTheme="majorEastAsia" w:hAnsiTheme="majorEastAsia" w:eastAsiaTheme="majorEastAsia" w:cstheme="majorEastAsia"/>
          <w:b/>
          <w:sz w:val="32"/>
          <w:lang w:val="en-US" w:eastAsia="zh-CN"/>
        </w:rPr>
        <w:t>西安市雁塔区住房和城乡建设局</w:t>
      </w:r>
    </w:p>
    <w:p w14:paraId="2900309F">
      <w:pPr>
        <w:keepNext w:val="0"/>
        <w:keepLines w:val="0"/>
        <w:pageBreakBefore w:val="0"/>
        <w:widowControl w:val="0"/>
        <w:kinsoku/>
        <w:wordWrap/>
        <w:overflowPunct/>
        <w:topLinePunct w:val="0"/>
        <w:autoSpaceDE/>
        <w:autoSpaceDN/>
        <w:bidi w:val="0"/>
        <w:adjustRightInd/>
        <w:snapToGrid/>
        <w:spacing w:line="480" w:lineRule="auto"/>
        <w:ind w:left="0" w:leftChars="0" w:right="0" w:rightChars="0" w:firstLine="643" w:firstLineChars="200"/>
        <w:textAlignment w:val="auto"/>
        <w:rPr>
          <w:rFonts w:asciiTheme="majorEastAsia" w:hAnsiTheme="majorEastAsia" w:eastAsiaTheme="majorEastAsia" w:cstheme="majorEastAsia"/>
          <w:b/>
          <w:sz w:val="32"/>
        </w:rPr>
      </w:pPr>
    </w:p>
    <w:p w14:paraId="5B9557F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3" w:firstLineChars="200"/>
        <w:textAlignment w:val="auto"/>
        <w:outlineLvl w:val="0"/>
        <w:rPr>
          <w:rFonts w:asciiTheme="majorEastAsia" w:hAnsiTheme="majorEastAsia" w:eastAsiaTheme="majorEastAsia" w:cstheme="majorEastAsia"/>
          <w:b/>
          <w:bCs/>
          <w:kern w:val="44"/>
          <w:sz w:val="44"/>
          <w:szCs w:val="44"/>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Theme="majorEastAsia" w:hAnsiTheme="majorEastAsia" w:eastAsiaTheme="majorEastAsia" w:cstheme="majorEastAsia"/>
          <w:b/>
          <w:sz w:val="32"/>
        </w:rPr>
        <w:t>受托方（乙方）</w:t>
      </w:r>
      <w:bookmarkEnd w:id="0"/>
      <w:r>
        <w:rPr>
          <w:rFonts w:hint="eastAsia" w:asciiTheme="majorEastAsia" w:hAnsiTheme="majorEastAsia" w:eastAsiaTheme="majorEastAsia" w:cstheme="majorEastAsia"/>
          <w:b/>
          <w:sz w:val="32"/>
        </w:rPr>
        <w:t>：</w:t>
      </w:r>
    </w:p>
    <w:p w14:paraId="58EDBCA1">
      <w:pPr>
        <w:snapToGrid w:val="0"/>
        <w:spacing w:before="62" w:beforeLines="20" w:line="360" w:lineRule="auto"/>
        <w:ind w:firstLine="480" w:firstLineChars="200"/>
        <w:rPr>
          <w:rFonts w:hint="eastAsia" w:asciiTheme="minorEastAsia" w:hAnsiTheme="minorEastAsia" w:cstheme="minorEastAsia"/>
          <w:b w:val="0"/>
          <w:bCs/>
          <w:kern w:val="0"/>
          <w:sz w:val="24"/>
          <w:szCs w:val="24"/>
          <w:highlight w:val="none"/>
          <w:lang w:val="en-US" w:eastAsia="zh-CN"/>
        </w:rPr>
      </w:pPr>
      <w:r>
        <w:rPr>
          <w:rFonts w:hint="eastAsia" w:asciiTheme="minorEastAsia" w:hAnsiTheme="minorEastAsia" w:cstheme="minorEastAsia"/>
          <w:b w:val="0"/>
          <w:bCs/>
          <w:kern w:val="0"/>
          <w:sz w:val="24"/>
          <w:szCs w:val="24"/>
          <w:highlight w:val="none"/>
          <w:lang w:val="en-US" w:eastAsia="zh-CN"/>
        </w:rPr>
        <w:t>委托方（甲方）：西安市雁塔区住房和城乡建设局</w:t>
      </w:r>
    </w:p>
    <w:p w14:paraId="355B5F50">
      <w:pPr>
        <w:snapToGrid w:val="0"/>
        <w:spacing w:before="62" w:beforeLines="20" w:line="360" w:lineRule="auto"/>
        <w:ind w:firstLine="480" w:firstLineChars="200"/>
        <w:rPr>
          <w:rFonts w:hint="eastAsia" w:asciiTheme="minorEastAsia" w:hAnsiTheme="minorEastAsia" w:eastAsiaTheme="minorEastAsia" w:cstheme="minorEastAsia"/>
          <w:b/>
          <w:kern w:val="0"/>
          <w:sz w:val="24"/>
          <w:szCs w:val="24"/>
          <w:highlight w:val="none"/>
        </w:rPr>
      </w:pPr>
      <w:r>
        <w:rPr>
          <w:rFonts w:hint="eastAsia" w:asciiTheme="minorEastAsia" w:hAnsiTheme="minorEastAsia" w:eastAsiaTheme="minorEastAsia" w:cstheme="minorEastAsia"/>
          <w:sz w:val="24"/>
          <w:szCs w:val="24"/>
          <w:highlight w:val="none"/>
        </w:rPr>
        <w:t>受托方（乙方）</w:t>
      </w:r>
      <w:r>
        <w:rPr>
          <w:rFonts w:hint="eastAsia" w:asciiTheme="minorEastAsia" w:hAnsiTheme="minorEastAsia" w:cstheme="minorEastAsia"/>
          <w:b w:val="0"/>
          <w:bCs/>
          <w:kern w:val="0"/>
          <w:sz w:val="24"/>
          <w:szCs w:val="24"/>
          <w:highlight w:val="none"/>
          <w:lang w:val="en-US" w:eastAsia="zh-CN"/>
        </w:rPr>
        <w:t>：</w:t>
      </w:r>
      <w:r>
        <w:rPr>
          <w:rFonts w:hint="eastAsia" w:asciiTheme="minorEastAsia" w:hAnsiTheme="minorEastAsia" w:eastAsiaTheme="minorEastAsia" w:cstheme="minorEastAsia"/>
          <w:b/>
          <w:kern w:val="0"/>
          <w:sz w:val="24"/>
          <w:szCs w:val="24"/>
          <w:highlight w:val="none"/>
        </w:rPr>
        <w:t xml:space="preserve">           </w:t>
      </w:r>
    </w:p>
    <w:p w14:paraId="39B5A09F">
      <w:pPr>
        <w:snapToGrid w:val="0"/>
        <w:spacing w:before="62" w:beforeLines="20" w:line="360" w:lineRule="auto"/>
        <w:ind w:firstLine="480" w:firstLineChars="200"/>
        <w:rPr>
          <w:rFonts w:hint="eastAsia" w:asciiTheme="minorEastAsia" w:hAnsiTheme="minorEastAsia" w:eastAsiaTheme="minorEastAsia" w:cstheme="minorEastAsia"/>
          <w:sz w:val="24"/>
          <w:szCs w:val="24"/>
          <w:highlight w:val="none"/>
        </w:rPr>
      </w:pPr>
    </w:p>
    <w:p w14:paraId="0DD8CD1A">
      <w:pPr>
        <w:snapToGrid w:val="0"/>
        <w:spacing w:before="62" w:beforeLines="20"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根据《中华人民共和国民法典》及国家有关法规、规定，经招标，由乙方进行</w:t>
      </w:r>
      <w:r>
        <w:rPr>
          <w:rFonts w:hint="eastAsia" w:asciiTheme="minorEastAsia" w:hAnsiTheme="minorEastAsia" w:cstheme="minorEastAsia"/>
          <w:sz w:val="24"/>
          <w:szCs w:val="24"/>
          <w:highlight w:val="none"/>
          <w:u w:val="single"/>
          <w:lang w:val="en-US" w:eastAsia="zh-CN"/>
        </w:rPr>
        <w:t xml:space="preserve"> 西安市雁塔区大寨南路、延兴门东路及新兴南路土地报批咨询服务项目</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工作，为了明确双方的责任和义务，保证双方的权益，确保服务工作如期完成任务，甲乙双方达成以下协议条款。</w:t>
      </w:r>
    </w:p>
    <w:p w14:paraId="018345E0">
      <w:pPr>
        <w:keepNext w:val="0"/>
        <w:keepLines w:val="0"/>
        <w:pageBreakBefore w:val="0"/>
        <w:numPr>
          <w:ilvl w:val="0"/>
          <w:numId w:val="0"/>
        </w:numPr>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cstheme="minorEastAsia"/>
          <w:b/>
          <w:bCs/>
          <w:sz w:val="24"/>
          <w:szCs w:val="24"/>
          <w:highlight w:val="none"/>
          <w:lang w:val="en-US" w:eastAsia="zh-CN"/>
        </w:rPr>
        <w:t>第一条</w:t>
      </w:r>
      <w:r>
        <w:rPr>
          <w:rFonts w:hint="eastAsia" w:asciiTheme="minorEastAsia" w:hAnsiTheme="minorEastAsia" w:eastAsiaTheme="minorEastAsia" w:cstheme="minorEastAsia"/>
          <w:b/>
          <w:bCs/>
          <w:sz w:val="24"/>
          <w:szCs w:val="24"/>
          <w:highlight w:val="none"/>
        </w:rPr>
        <w:t xml:space="preserve"> </w:t>
      </w:r>
      <w:r>
        <w:rPr>
          <w:rFonts w:hint="eastAsia" w:asciiTheme="minorEastAsia" w:hAnsiTheme="minorEastAsia" w:eastAsiaTheme="minorEastAsia" w:cstheme="minorEastAsia"/>
          <w:b/>
          <w:bCs/>
          <w:sz w:val="24"/>
          <w:szCs w:val="24"/>
          <w:highlight w:val="none"/>
          <w:lang w:val="en-US" w:eastAsia="zh-CN"/>
        </w:rPr>
        <w:t>服务</w:t>
      </w:r>
      <w:r>
        <w:rPr>
          <w:rFonts w:hint="eastAsia" w:asciiTheme="minorEastAsia" w:hAnsiTheme="minorEastAsia" w:eastAsiaTheme="minorEastAsia" w:cstheme="minorEastAsia"/>
          <w:b/>
          <w:bCs/>
          <w:sz w:val="24"/>
          <w:szCs w:val="24"/>
          <w:highlight w:val="none"/>
        </w:rPr>
        <w:t>内容</w:t>
      </w:r>
      <w:r>
        <w:rPr>
          <w:rFonts w:hint="eastAsia" w:asciiTheme="minorEastAsia" w:hAnsiTheme="minorEastAsia" w:cstheme="minorEastAsia"/>
          <w:b/>
          <w:bCs/>
          <w:sz w:val="24"/>
          <w:szCs w:val="24"/>
          <w:highlight w:val="none"/>
          <w:lang w:val="en-US" w:eastAsia="zh-CN"/>
        </w:rPr>
        <w:t>及服务期</w:t>
      </w:r>
    </w:p>
    <w:p w14:paraId="1AD54B8C">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HAnsi" w:hAnsiTheme="minorHAnsi" w:eastAsiaTheme="minorEastAsia" w:cstheme="minorBidi"/>
          <w:b w:val="0"/>
          <w:bCs w:val="0"/>
          <w:color w:val="auto"/>
          <w:kern w:val="0"/>
          <w:sz w:val="24"/>
          <w:szCs w:val="24"/>
          <w:highlight w:val="none"/>
          <w:lang w:val="en-US" w:eastAsia="zh-Hans" w:bidi="ar-SA"/>
        </w:rPr>
      </w:pPr>
      <w:r>
        <w:rPr>
          <w:rFonts w:hint="eastAsia" w:cstheme="minorBidi"/>
          <w:b w:val="0"/>
          <w:bCs w:val="0"/>
          <w:color w:val="auto"/>
          <w:kern w:val="0"/>
          <w:sz w:val="24"/>
          <w:szCs w:val="24"/>
          <w:highlight w:val="none"/>
          <w:lang w:val="en-US" w:eastAsia="zh-CN" w:bidi="ar-SA"/>
        </w:rPr>
        <w:t>（一）</w:t>
      </w:r>
      <w:r>
        <w:rPr>
          <w:rFonts w:hint="eastAsia" w:asciiTheme="minorHAnsi" w:hAnsiTheme="minorHAnsi" w:eastAsiaTheme="minorEastAsia" w:cstheme="minorBidi"/>
          <w:b w:val="0"/>
          <w:bCs w:val="0"/>
          <w:color w:val="auto"/>
          <w:kern w:val="0"/>
          <w:sz w:val="24"/>
          <w:szCs w:val="24"/>
          <w:highlight w:val="none"/>
          <w:lang w:val="en-US" w:eastAsia="zh-CN" w:bidi="ar-SA"/>
        </w:rPr>
        <w:t>服务</w:t>
      </w:r>
      <w:r>
        <w:rPr>
          <w:rFonts w:hint="eastAsia" w:asciiTheme="minorHAnsi" w:hAnsiTheme="minorHAnsi" w:eastAsiaTheme="minorEastAsia" w:cstheme="minorBidi"/>
          <w:b w:val="0"/>
          <w:bCs w:val="0"/>
          <w:color w:val="auto"/>
          <w:kern w:val="0"/>
          <w:sz w:val="24"/>
          <w:szCs w:val="24"/>
          <w:highlight w:val="none"/>
          <w:lang w:val="en-US" w:eastAsia="zh-Hans" w:bidi="ar-SA"/>
        </w:rPr>
        <w:t>内容</w:t>
      </w:r>
    </w:p>
    <w:p w14:paraId="6B1E7DC5">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HAnsi" w:hAnsiTheme="minorHAnsi" w:eastAsiaTheme="minorEastAsia" w:cstheme="minorBidi"/>
          <w:color w:val="auto"/>
          <w:kern w:val="0"/>
          <w:sz w:val="24"/>
          <w:szCs w:val="24"/>
          <w:highlight w:val="none"/>
          <w:lang w:val="en-US" w:eastAsia="zh-CN" w:bidi="ar-SA"/>
        </w:rPr>
      </w:pPr>
      <w:r>
        <w:rPr>
          <w:rFonts w:hint="eastAsia" w:asciiTheme="minorHAnsi" w:hAnsiTheme="minorHAnsi" w:eastAsiaTheme="minorEastAsia" w:cstheme="minorBidi"/>
          <w:color w:val="auto"/>
          <w:kern w:val="0"/>
          <w:sz w:val="24"/>
          <w:szCs w:val="24"/>
          <w:highlight w:val="none"/>
          <w:lang w:val="en-US" w:eastAsia="zh-CN" w:bidi="ar-SA"/>
        </w:rPr>
        <w:t>本次咨询服务的工作内容为大寨南路、延兴门东路、新兴南路三条路共计19.78亩市政道路土地征收技术咨询服务：</w:t>
      </w:r>
    </w:p>
    <w:p w14:paraId="4B2CA7C6">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1、编制并报审土地征收拆迁补偿安置储备工作方案；</w:t>
      </w:r>
    </w:p>
    <w:p w14:paraId="4880BE3F">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2、土地征收社会稳定风险评估报告编制并通过专家评审</w:t>
      </w:r>
    </w:p>
    <w:p w14:paraId="3930260C">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3、完成土地征收六步骤的资料组卷工作；</w:t>
      </w:r>
    </w:p>
    <w:p w14:paraId="03607C48">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4、完成地质灾害评估报告的编制并通过专家评审；</w:t>
      </w:r>
    </w:p>
    <w:p w14:paraId="528570B9">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5、完成报省、市、区三级报批材料组卷、递送和电子报盘工作，及时跟踪项目进度，推进手续办理；最终取得省级、市级、区级批文。</w:t>
      </w:r>
    </w:p>
    <w:p w14:paraId="5D8F86AE">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cstheme="minorBidi"/>
          <w:b w:val="0"/>
          <w:bCs w:val="0"/>
          <w:color w:val="auto"/>
          <w:kern w:val="0"/>
          <w:sz w:val="24"/>
          <w:szCs w:val="24"/>
          <w:highlight w:val="none"/>
          <w:lang w:val="en-US" w:eastAsia="zh-CN" w:bidi="ar-SA"/>
        </w:rPr>
      </w:pPr>
      <w:r>
        <w:rPr>
          <w:rFonts w:hint="eastAsia" w:cstheme="minorBidi"/>
          <w:b w:val="0"/>
          <w:bCs w:val="0"/>
          <w:color w:val="auto"/>
          <w:kern w:val="0"/>
          <w:sz w:val="24"/>
          <w:szCs w:val="24"/>
          <w:highlight w:val="none"/>
          <w:lang w:val="en-US" w:eastAsia="zh-CN" w:bidi="ar-SA"/>
        </w:rPr>
        <w:t>（二）服务期</w:t>
      </w:r>
    </w:p>
    <w:p w14:paraId="7F53EA63">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default"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自合同签订之日起至采购人验收合格之日止（乙方完成合同约定服务内容，最终取得省级、市级、区级批文。）</w:t>
      </w:r>
    </w:p>
    <w:p w14:paraId="03F3D5F1">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Theme="minorEastAsia" w:hAnsiTheme="minorEastAsia" w:eastAsiaTheme="minorEastAsia" w:cstheme="minorEastAsia"/>
          <w:b/>
          <w:bCs/>
          <w:kern w:val="0"/>
          <w:sz w:val="24"/>
          <w:szCs w:val="24"/>
          <w:highlight w:val="none"/>
        </w:rPr>
      </w:pPr>
      <w:r>
        <w:rPr>
          <w:rFonts w:hint="eastAsia" w:asciiTheme="minorEastAsia" w:hAnsiTheme="minorEastAsia" w:eastAsiaTheme="minorEastAsia" w:cstheme="minorEastAsia"/>
          <w:b/>
          <w:bCs/>
          <w:sz w:val="24"/>
          <w:szCs w:val="24"/>
          <w:highlight w:val="none"/>
        </w:rPr>
        <w:t>第二条  验收标准</w:t>
      </w:r>
    </w:p>
    <w:p w14:paraId="1514A42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cstheme="minorBidi"/>
          <w:color w:val="auto"/>
          <w:kern w:val="0"/>
          <w:sz w:val="24"/>
          <w:szCs w:val="24"/>
          <w:highlight w:val="none"/>
          <w:lang w:val="en-US" w:eastAsia="zh-CN" w:bidi="ar-SA"/>
        </w:rPr>
      </w:pPr>
      <w:r>
        <w:rPr>
          <w:rFonts w:hint="eastAsia" w:cstheme="minorBidi"/>
          <w:color w:val="auto"/>
          <w:kern w:val="0"/>
          <w:sz w:val="24"/>
          <w:szCs w:val="24"/>
          <w:highlight w:val="none"/>
          <w:lang w:val="en-US" w:eastAsia="zh-CN" w:bidi="ar-SA"/>
        </w:rPr>
        <w:t>完成各项专业咨询服务，取得省级、市级、区级土地批复文件，确保工作成果符合《中华人民共和国土地管理法》《中华人民共和国土地管理法实施条例》等法律法规以及部、省、市有关规定要求。</w:t>
      </w:r>
    </w:p>
    <w:p w14:paraId="552C0826">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第三条  合同金额及支付方式</w:t>
      </w:r>
    </w:p>
    <w:p w14:paraId="5292A529">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cstheme="minorEastAsia"/>
          <w:sz w:val="24"/>
          <w:szCs w:val="24"/>
          <w:highlight w:val="none"/>
          <w:lang w:eastAsia="zh-CN"/>
        </w:rPr>
        <w:t>（</w:t>
      </w:r>
      <w:r>
        <w:rPr>
          <w:rFonts w:hint="eastAsia" w:asciiTheme="minorEastAsia" w:hAnsiTheme="minorEastAsia" w:cstheme="minorEastAsia"/>
          <w:sz w:val="24"/>
          <w:szCs w:val="24"/>
          <w:highlight w:val="none"/>
          <w:lang w:val="en-US" w:eastAsia="zh-CN"/>
        </w:rPr>
        <w:t>一</w:t>
      </w:r>
      <w:r>
        <w:rPr>
          <w:rFonts w:hint="eastAsia" w:asciiTheme="minorEastAsia" w:hAnsi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合同金额</w:t>
      </w:r>
    </w:p>
    <w:p w14:paraId="2A2DA4CE">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b/>
          <w:kern w:val="0"/>
          <w:sz w:val="24"/>
          <w:szCs w:val="24"/>
        </w:rPr>
      </w:pPr>
      <w:r>
        <w:rPr>
          <w:rFonts w:hint="eastAsia" w:asciiTheme="minorEastAsia" w:hAnsiTheme="minorEastAsia" w:cstheme="minorEastAsia"/>
          <w:sz w:val="24"/>
          <w:szCs w:val="24"/>
          <w:highlight w:val="none"/>
          <w:lang w:val="en-US" w:eastAsia="zh-CN"/>
        </w:rPr>
        <w:t>本项目为固定总价合同，</w:t>
      </w:r>
      <w:r>
        <w:rPr>
          <w:rFonts w:hint="eastAsia" w:asciiTheme="minorEastAsia" w:hAnsiTheme="minorEastAsia" w:eastAsiaTheme="minorEastAsia" w:cstheme="minorEastAsia"/>
          <w:sz w:val="24"/>
          <w:szCs w:val="24"/>
          <w:highlight w:val="none"/>
        </w:rPr>
        <w:t>合同总金额为人民币</w:t>
      </w:r>
      <w:r>
        <w:rPr>
          <w:rFonts w:hint="eastAsia" w:asciiTheme="minorEastAsia" w:hAnsi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元（大写：</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 xml:space="preserve"> ）；以上费用为含税金额，且包含了为完成本项目达到国家及甲方验收标准而产生的所有费用，包括材料编制费、会议费、服务费、风险及税费等所需的全部费</w:t>
      </w:r>
      <w:r>
        <w:rPr>
          <w:rFonts w:hint="eastAsia" w:asciiTheme="minorEastAsia" w:hAnsiTheme="minorEastAsia" w:eastAsiaTheme="minorEastAsia" w:cstheme="minorEastAsia"/>
          <w:sz w:val="24"/>
          <w:szCs w:val="24"/>
        </w:rPr>
        <w:t>用。</w:t>
      </w:r>
    </w:p>
    <w:p w14:paraId="342508C9">
      <w:pPr>
        <w:keepNext w:val="0"/>
        <w:keepLines w:val="0"/>
        <w:pageBreakBefore w:val="0"/>
        <w:numPr>
          <w:ilvl w:val="0"/>
          <w:numId w:val="0"/>
        </w:numPr>
        <w:kinsoku/>
        <w:wordWrap/>
        <w:overflowPunct/>
        <w:topLinePunct w:val="0"/>
        <w:autoSpaceDE/>
        <w:autoSpaceDN/>
        <w:bidi w:val="0"/>
        <w:adjustRightInd/>
        <w:snapToGrid/>
        <w:spacing w:line="360" w:lineRule="auto"/>
        <w:ind w:leftChars="200"/>
        <w:jc w:val="left"/>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eastAsia="zh-CN"/>
        </w:rPr>
        <w:t>（</w:t>
      </w:r>
      <w:r>
        <w:rPr>
          <w:rFonts w:hint="eastAsia" w:asciiTheme="minorEastAsia" w:hAnsiTheme="minorEastAsia" w:cstheme="minorEastAsia"/>
          <w:sz w:val="24"/>
          <w:szCs w:val="24"/>
          <w:lang w:val="en-US" w:eastAsia="zh-CN"/>
        </w:rPr>
        <w:t>二</w:t>
      </w:r>
      <w:r>
        <w:rPr>
          <w:rFonts w:hint="eastAsia" w:asciiTheme="minorEastAsia" w:hAnsiTheme="minorEastAsia" w:cstheme="minorEastAsia"/>
          <w:sz w:val="24"/>
          <w:szCs w:val="24"/>
          <w:lang w:eastAsia="zh-CN"/>
        </w:rPr>
        <w:t>）</w:t>
      </w:r>
      <w:r>
        <w:rPr>
          <w:rFonts w:hint="eastAsia" w:asciiTheme="minorEastAsia" w:hAnsiTheme="minorEastAsia" w:eastAsiaTheme="minorEastAsia" w:cstheme="minorEastAsia"/>
          <w:sz w:val="24"/>
          <w:szCs w:val="24"/>
        </w:rPr>
        <w:t>支付方式</w:t>
      </w:r>
    </w:p>
    <w:p w14:paraId="7473487C">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1、合同签订后10个工作日内支付合同总价10%作为预付款；完成组卷资料编制、上报分局后10日内支付合同总价60%；取得三级批文后10日内，支付合同总价30%</w:t>
      </w:r>
    </w:p>
    <w:p w14:paraId="2DD47D3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甲方</w:t>
      </w:r>
      <w:r>
        <w:rPr>
          <w:rFonts w:hint="eastAsia" w:asciiTheme="minorEastAsia" w:hAnsiTheme="minorEastAsia" w:eastAsiaTheme="minorEastAsia" w:cstheme="minorEastAsia"/>
          <w:sz w:val="24"/>
          <w:szCs w:val="24"/>
        </w:rPr>
        <w:t>付款前，乙方须提供符合规定的等额有效发票。否则甲方有权拒绝付款且不构成违约。乙方应保证发票的合法性和真实性，因乙方开具的发票不规范、不合法或涉嫌虚开发票引起税务问题，乙方需依法向甲方重新开具发票，并向甲方承担赔偿责任，包括但不仅限于税款、滞纳金、罚款及相关损失等。</w:t>
      </w:r>
    </w:p>
    <w:p w14:paraId="5B23080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cstheme="minorEastAsia"/>
          <w:kern w:val="0"/>
          <w:sz w:val="24"/>
          <w:szCs w:val="24"/>
          <w:lang w:val="en-US" w:eastAsia="zh-CN"/>
        </w:rPr>
        <w:t>3、</w:t>
      </w:r>
      <w:r>
        <w:rPr>
          <w:rFonts w:hint="eastAsia" w:asciiTheme="minorEastAsia" w:hAnsiTheme="minorEastAsia" w:eastAsiaTheme="minorEastAsia" w:cstheme="minorEastAsia"/>
          <w:kern w:val="0"/>
          <w:sz w:val="24"/>
          <w:szCs w:val="24"/>
        </w:rPr>
        <w:t>乙方收款银行信息：</w:t>
      </w:r>
    </w:p>
    <w:p w14:paraId="15A5ECE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cstheme="minorEastAsia"/>
          <w:kern w:val="0"/>
          <w:sz w:val="24"/>
          <w:szCs w:val="24"/>
          <w:lang w:val="en-US" w:eastAsia="zh-CN"/>
        </w:rPr>
      </w:pPr>
      <w:r>
        <w:rPr>
          <w:rFonts w:hint="eastAsia" w:asciiTheme="minorEastAsia" w:hAnsiTheme="minorEastAsia" w:cstheme="minorEastAsia"/>
          <w:kern w:val="0"/>
          <w:sz w:val="24"/>
          <w:szCs w:val="24"/>
          <w:lang w:val="en-US" w:eastAsia="zh-CN"/>
        </w:rPr>
        <w:t>支付方式：银行转账</w:t>
      </w:r>
    </w:p>
    <w:p w14:paraId="1247538A">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heme="minorEastAsia" w:hAnsiTheme="minorEastAsia" w:cstheme="minorEastAsia"/>
          <w:kern w:val="0"/>
          <w:sz w:val="24"/>
          <w:szCs w:val="24"/>
          <w:u w:val="single"/>
          <w:lang w:val="en-US" w:eastAsia="zh-CN"/>
        </w:rPr>
      </w:pPr>
      <w:r>
        <w:rPr>
          <w:rFonts w:hint="eastAsia" w:asciiTheme="minorEastAsia" w:hAnsiTheme="minorEastAsia" w:cstheme="minorEastAsia"/>
          <w:kern w:val="0"/>
          <w:sz w:val="24"/>
          <w:szCs w:val="24"/>
          <w:lang w:val="en-US" w:eastAsia="zh-CN"/>
        </w:rPr>
        <w:t>账户名称：</w:t>
      </w:r>
      <w:r>
        <w:rPr>
          <w:rFonts w:hint="eastAsia" w:asciiTheme="minorEastAsia" w:hAnsiTheme="minorEastAsia" w:cstheme="minorEastAsia"/>
          <w:kern w:val="0"/>
          <w:sz w:val="24"/>
          <w:szCs w:val="24"/>
          <w:u w:val="single"/>
          <w:lang w:val="en-US" w:eastAsia="zh-CN"/>
        </w:rPr>
        <w:t xml:space="preserve">                     </w:t>
      </w:r>
    </w:p>
    <w:p w14:paraId="05BD8AD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heme="minorEastAsia" w:hAnsiTheme="minorEastAsia" w:eastAsiaTheme="minorEastAsia" w:cstheme="minorEastAsia"/>
          <w:kern w:val="0"/>
          <w:sz w:val="24"/>
          <w:szCs w:val="24"/>
          <w:u w:val="single"/>
          <w:lang w:val="en-US" w:eastAsia="zh-CN"/>
        </w:rPr>
      </w:pPr>
      <w:r>
        <w:rPr>
          <w:rFonts w:hint="eastAsia" w:asciiTheme="minorEastAsia" w:hAnsiTheme="minorEastAsia" w:cstheme="minorEastAsia"/>
          <w:kern w:val="0"/>
          <w:sz w:val="24"/>
          <w:szCs w:val="24"/>
          <w:lang w:val="en-US" w:eastAsia="zh-CN"/>
        </w:rPr>
        <w:t>开户行：</w:t>
      </w:r>
      <w:r>
        <w:rPr>
          <w:rFonts w:hint="eastAsia" w:asciiTheme="minorEastAsia" w:hAnsiTheme="minorEastAsia" w:cstheme="minorEastAsia"/>
          <w:kern w:val="0"/>
          <w:sz w:val="24"/>
          <w:szCs w:val="24"/>
          <w:u w:val="single"/>
          <w:lang w:val="en-US" w:eastAsia="zh-CN"/>
        </w:rPr>
        <w:t xml:space="preserve">                       </w:t>
      </w:r>
    </w:p>
    <w:p w14:paraId="4A53EB6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heme="minorEastAsia" w:hAnsiTheme="minorEastAsia" w:eastAsiaTheme="minorEastAsia" w:cstheme="minorEastAsia"/>
          <w:kern w:val="0"/>
          <w:sz w:val="24"/>
          <w:szCs w:val="24"/>
          <w:u w:val="single"/>
          <w:lang w:val="en-US" w:eastAsia="zh-CN"/>
        </w:rPr>
      </w:pPr>
      <w:r>
        <w:rPr>
          <w:rFonts w:hint="eastAsia" w:asciiTheme="minorEastAsia" w:hAnsiTheme="minorEastAsia" w:eastAsiaTheme="minorEastAsia" w:cstheme="minorEastAsia"/>
          <w:kern w:val="0"/>
          <w:sz w:val="24"/>
          <w:szCs w:val="24"/>
        </w:rPr>
        <w:t>账号：</w:t>
      </w:r>
      <w:r>
        <w:rPr>
          <w:rFonts w:hint="eastAsia" w:asciiTheme="minorEastAsia" w:hAnsiTheme="minorEastAsia" w:cstheme="minorEastAsia"/>
          <w:kern w:val="0"/>
          <w:sz w:val="24"/>
          <w:szCs w:val="24"/>
          <w:u w:val="single"/>
          <w:lang w:val="en-US" w:eastAsia="zh-CN"/>
        </w:rPr>
        <w:t xml:space="preserve">                         </w:t>
      </w:r>
    </w:p>
    <w:p w14:paraId="2762A481">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default" w:asciiTheme="minorEastAsia" w:hAnsiTheme="minorEastAsia" w:eastAsiaTheme="minorEastAsia" w:cstheme="minorEastAsia"/>
          <w:kern w:val="0"/>
          <w:sz w:val="24"/>
          <w:szCs w:val="24"/>
          <w:u w:val="single"/>
          <w:lang w:val="en-US" w:eastAsia="zh-CN"/>
        </w:rPr>
      </w:pPr>
      <w:r>
        <w:rPr>
          <w:rFonts w:hint="eastAsia" w:asciiTheme="minorEastAsia" w:hAnsiTheme="minorEastAsia" w:eastAsiaTheme="minorEastAsia" w:cstheme="minorEastAsia"/>
          <w:kern w:val="0"/>
          <w:sz w:val="24"/>
          <w:szCs w:val="24"/>
        </w:rPr>
        <w:t>地址：</w:t>
      </w:r>
      <w:r>
        <w:rPr>
          <w:rFonts w:hint="eastAsia" w:asciiTheme="minorEastAsia" w:hAnsiTheme="minorEastAsia" w:cstheme="minorEastAsia"/>
          <w:kern w:val="0"/>
          <w:sz w:val="24"/>
          <w:szCs w:val="24"/>
          <w:u w:val="single"/>
          <w:lang w:val="en-US" w:eastAsia="zh-CN"/>
        </w:rPr>
        <w:t xml:space="preserve">                         </w:t>
      </w:r>
    </w:p>
    <w:p w14:paraId="2FF7EE6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本账户为乙方在本项目上收取甲方款项的唯一、合法、固定的账户，在合同履行期间保持不变，不得以其他任何单位或个人名义进行收款。若收款单位、账号与本条款约定的不一致，甲方可不予支付。</w:t>
      </w:r>
    </w:p>
    <w:p w14:paraId="49CF0578">
      <w:pPr>
        <w:pStyle w:val="5"/>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lang w:val="en-US" w:eastAsia="zh-CN"/>
        </w:rPr>
        <w:t xml:space="preserve">第四条  </w:t>
      </w:r>
      <w:r>
        <w:rPr>
          <w:rFonts w:hint="eastAsia" w:asciiTheme="minorEastAsia" w:hAnsiTheme="minorEastAsia" w:eastAsiaTheme="minorEastAsia" w:cstheme="minorEastAsia"/>
          <w:b/>
          <w:sz w:val="24"/>
          <w:szCs w:val="24"/>
          <w:highlight w:val="none"/>
        </w:rPr>
        <w:t>成果资料要求</w:t>
      </w:r>
    </w:p>
    <w:p w14:paraId="3F4C4E2A">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44"/>
          <w:sz w:val="24"/>
          <w:szCs w:val="24"/>
          <w:highlight w:val="none"/>
          <w:lang w:val="en-US" w:eastAsia="zh-CN"/>
        </w:rPr>
        <w:t>1、</w:t>
      </w:r>
      <w:r>
        <w:rPr>
          <w:rFonts w:hint="eastAsia" w:asciiTheme="minorEastAsia" w:hAnsiTheme="minorEastAsia" w:eastAsiaTheme="minorEastAsia" w:cstheme="minorEastAsia"/>
          <w:kern w:val="44"/>
          <w:sz w:val="24"/>
          <w:szCs w:val="24"/>
          <w:highlight w:val="none"/>
        </w:rPr>
        <w:t>按甲方要求提供</w:t>
      </w:r>
      <w:r>
        <w:rPr>
          <w:rFonts w:hint="eastAsia" w:asciiTheme="minorEastAsia" w:hAnsiTheme="minorEastAsia" w:eastAsiaTheme="minorEastAsia" w:cstheme="minorEastAsia"/>
          <w:kern w:val="44"/>
          <w:sz w:val="24"/>
          <w:szCs w:val="24"/>
          <w:highlight w:val="none"/>
          <w:lang w:val="en-US" w:eastAsia="zh-CN"/>
        </w:rPr>
        <w:t>咨询</w:t>
      </w:r>
      <w:r>
        <w:rPr>
          <w:rFonts w:hint="eastAsia" w:asciiTheme="minorEastAsia" w:hAnsiTheme="minorEastAsia" w:eastAsiaTheme="minorEastAsia" w:cstheme="minorEastAsia"/>
          <w:kern w:val="44"/>
          <w:sz w:val="24"/>
          <w:szCs w:val="24"/>
          <w:highlight w:val="none"/>
        </w:rPr>
        <w:t>服务成果</w:t>
      </w:r>
      <w:r>
        <w:rPr>
          <w:rFonts w:hint="eastAsia" w:asciiTheme="minorEastAsia" w:hAnsiTheme="minorEastAsia" w:eastAsiaTheme="minorEastAsia" w:cstheme="minorEastAsia"/>
          <w:sz w:val="24"/>
          <w:szCs w:val="24"/>
          <w:highlight w:val="none"/>
        </w:rPr>
        <w:t>。</w:t>
      </w:r>
    </w:p>
    <w:p w14:paraId="07D5D035">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工作成果的所有权归属于</w:t>
      </w:r>
      <w:r>
        <w:rPr>
          <w:rFonts w:hint="eastAsia" w:asciiTheme="minorEastAsia" w:hAnsiTheme="minorEastAsia" w:eastAsiaTheme="minorEastAsia" w:cstheme="minorEastAsia"/>
          <w:sz w:val="24"/>
          <w:szCs w:val="24"/>
          <w:highlight w:val="none"/>
          <w:lang w:val="en-US" w:eastAsia="zh-CN"/>
        </w:rPr>
        <w:t>甲方</w:t>
      </w:r>
      <w:r>
        <w:rPr>
          <w:rFonts w:hint="eastAsia" w:asciiTheme="minorEastAsia" w:hAnsiTheme="minorEastAsia" w:eastAsiaTheme="minorEastAsia" w:cstheme="minorEastAsia"/>
          <w:sz w:val="24"/>
          <w:szCs w:val="24"/>
          <w:highlight w:val="none"/>
        </w:rPr>
        <w:t>，乙方应对项目执行过程中及完成后的资料和成果保密。</w:t>
      </w:r>
    </w:p>
    <w:p w14:paraId="4B8A670B">
      <w:pPr>
        <w:keepNext w:val="0"/>
        <w:keepLines w:val="0"/>
        <w:pageBreakBefore w:val="0"/>
        <w:numPr>
          <w:ilvl w:val="0"/>
          <w:numId w:val="0"/>
        </w:numPr>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val="en-US" w:eastAsia="zh-CN"/>
        </w:rPr>
        <w:t>第五条</w:t>
      </w:r>
      <w:r>
        <w:rPr>
          <w:rFonts w:hint="eastAsia" w:asciiTheme="minorEastAsia" w:hAnsiTheme="minorEastAsia" w:eastAsiaTheme="minorEastAsia" w:cstheme="minorEastAsia"/>
          <w:b/>
          <w:sz w:val="24"/>
          <w:szCs w:val="24"/>
        </w:rPr>
        <w:t xml:space="preserve"> </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sz w:val="24"/>
          <w:szCs w:val="24"/>
        </w:rPr>
        <w:t>甲、乙双方的主要责任和权利</w:t>
      </w:r>
    </w:p>
    <w:p w14:paraId="7CB912FC">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Theme="minorEastAsia" w:hAnsiTheme="minorEastAsia" w:eastAsiaTheme="minorEastAsia" w:cstheme="minorEastAsia"/>
          <w:b/>
          <w:sz w:val="24"/>
          <w:szCs w:val="24"/>
          <w:highlight w:val="none"/>
        </w:rPr>
      </w:pPr>
      <w:bookmarkStart w:id="1" w:name="_Toc25911"/>
      <w:bookmarkStart w:id="2" w:name="_Toc80868652"/>
      <w:bookmarkStart w:id="3" w:name="_Toc23394"/>
      <w:bookmarkStart w:id="4" w:name="_Toc96001587"/>
      <w:bookmarkStart w:id="5" w:name="_Toc58836811"/>
      <w:r>
        <w:rPr>
          <w:rFonts w:hint="eastAsia" w:asciiTheme="minorEastAsia" w:hAnsiTheme="minorEastAsia" w:cstheme="minorEastAsia"/>
          <w:b/>
          <w:sz w:val="24"/>
          <w:szCs w:val="24"/>
          <w:highlight w:val="none"/>
          <w:lang w:val="en-US" w:eastAsia="zh-CN"/>
        </w:rPr>
        <w:t>（一）</w:t>
      </w:r>
      <w:r>
        <w:rPr>
          <w:rFonts w:hint="eastAsia" w:asciiTheme="minorEastAsia" w:hAnsiTheme="minorEastAsia" w:eastAsiaTheme="minorEastAsia" w:cstheme="minorEastAsia"/>
          <w:b/>
          <w:sz w:val="24"/>
          <w:szCs w:val="24"/>
          <w:highlight w:val="none"/>
        </w:rPr>
        <w:t>甲方的权利和义务</w:t>
      </w:r>
      <w:bookmarkEnd w:id="1"/>
      <w:bookmarkEnd w:id="2"/>
      <w:bookmarkEnd w:id="3"/>
      <w:bookmarkEnd w:id="4"/>
      <w:bookmarkEnd w:id="5"/>
    </w:p>
    <w:p w14:paraId="6BBE9129">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甲方应于本合同签订之日起5日内指派专人同乙方对接委托业务具体事宜及作业要求，提交甲方目前持有的与本合同有关的资料。</w:t>
      </w:r>
    </w:p>
    <w:p w14:paraId="70E14166">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甲方应为乙方提供开展服务所需的基本条件，配合乙方开展相关工作</w:t>
      </w:r>
      <w:r>
        <w:rPr>
          <w:rFonts w:hint="eastAsia" w:asciiTheme="minorEastAsia" w:hAnsiTheme="minorEastAsia" w:eastAsiaTheme="minorEastAsia" w:cstheme="minorEastAsia"/>
          <w:sz w:val="24"/>
          <w:szCs w:val="24"/>
          <w:highlight w:val="none"/>
          <w:lang w:eastAsia="zh-CN"/>
        </w:rPr>
        <w:t>。</w:t>
      </w:r>
    </w:p>
    <w:p w14:paraId="4927CD8F">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甲方按合同约定按时支付乙方合同价款。</w:t>
      </w:r>
    </w:p>
    <w:p w14:paraId="2616766D">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对乙方提出的有关需要甲方解决的问题，及时答复并处理。</w:t>
      </w:r>
    </w:p>
    <w:p w14:paraId="3BCEEE09">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5、</w:t>
      </w:r>
      <w:r>
        <w:rPr>
          <w:rFonts w:hint="eastAsia" w:asciiTheme="minorEastAsia" w:hAnsiTheme="minorEastAsia" w:eastAsiaTheme="minorEastAsia" w:cstheme="minorEastAsia"/>
          <w:sz w:val="24"/>
          <w:szCs w:val="24"/>
          <w:highlight w:val="none"/>
        </w:rPr>
        <w:t>因甲方原因导致乙方工作量增加的，双方协商一致后顺延本合同工期。</w:t>
      </w:r>
    </w:p>
    <w:p w14:paraId="1696A7E3">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6、</w:t>
      </w:r>
      <w:r>
        <w:rPr>
          <w:rFonts w:hint="eastAsia" w:asciiTheme="minorEastAsia" w:hAnsiTheme="minorEastAsia" w:eastAsiaTheme="minorEastAsia" w:cstheme="minorEastAsia"/>
          <w:sz w:val="24"/>
          <w:szCs w:val="24"/>
          <w:highlight w:val="none"/>
        </w:rPr>
        <w:t>因国家审批、政策调整等原因致使本合同约定的工作暂停或终止，或因政策变化或审批环节变化，本合同项下的相关工作内容不构成相关审批要件时，甲方有权暂停或终止本合同项下的相关工作，并扣除相应工作内容的费用，不构成违约，甲方无须对乙方进行经济赔偿、补偿并承担任何责任。</w:t>
      </w:r>
    </w:p>
    <w:p w14:paraId="4769002A">
      <w:pPr>
        <w:pStyle w:val="5"/>
        <w:keepNext w:val="0"/>
        <w:keepLines w:val="0"/>
        <w:pageBreakBefore w:val="0"/>
        <w:kinsoku/>
        <w:wordWrap/>
        <w:overflowPunct/>
        <w:topLinePunct w:val="0"/>
        <w:autoSpaceDE/>
        <w:autoSpaceDN/>
        <w:bidi w:val="0"/>
        <w:adjustRightInd/>
        <w:snapToGrid/>
        <w:spacing w:line="360" w:lineRule="auto"/>
        <w:ind w:left="0" w:leftChars="0" w:firstLine="482" w:firstLineChars="200"/>
        <w:textAlignment w:val="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lang w:val="en-US" w:eastAsia="zh-CN"/>
        </w:rPr>
        <w:t>（二）</w:t>
      </w:r>
      <w:r>
        <w:rPr>
          <w:rFonts w:hint="eastAsia" w:asciiTheme="minorEastAsia" w:hAnsiTheme="minorEastAsia" w:eastAsiaTheme="minorEastAsia" w:cstheme="minorEastAsia"/>
          <w:b/>
          <w:bCs/>
          <w:sz w:val="24"/>
          <w:szCs w:val="24"/>
          <w:highlight w:val="none"/>
        </w:rPr>
        <w:t>乙方的权利和义务</w:t>
      </w:r>
    </w:p>
    <w:p w14:paraId="0CC00DF7">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1、应按国家或者行业技术规范、标准、规程，及甲方的委托书要求进行专项服务内容事项办理。</w:t>
      </w:r>
    </w:p>
    <w:p w14:paraId="04DBA687">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乙方在执业过程中对甲方提交的全部材料均负有保密义务，对执业过程中知悉的国家机密和甲方商业机密应遵守国家和有关的保密条例，不得向他人提供或泄密。</w:t>
      </w:r>
    </w:p>
    <w:p w14:paraId="1AF073DA">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达到本合同约定付款条件后应向甲方提出付款申请及提供合同约定的相关资料。若乙方未及时提供前述资料，甲方可相应顺延付款时间，并不承担</w:t>
      </w:r>
      <w:r>
        <w:rPr>
          <w:rFonts w:hint="eastAsia" w:asciiTheme="minorEastAsia" w:hAnsiTheme="minorEastAsia" w:eastAsiaTheme="minorEastAsia" w:cstheme="minorEastAsia"/>
          <w:sz w:val="24"/>
          <w:szCs w:val="24"/>
          <w:highlight w:val="none"/>
          <w:lang w:val="en-US" w:eastAsia="zh-CN"/>
        </w:rPr>
        <w:t>责</w:t>
      </w:r>
      <w:r>
        <w:rPr>
          <w:rFonts w:hint="eastAsia" w:asciiTheme="minorEastAsia" w:hAnsiTheme="minorEastAsia" w:eastAsiaTheme="minorEastAsia" w:cstheme="minorEastAsia"/>
          <w:sz w:val="24"/>
          <w:szCs w:val="24"/>
          <w:highlight w:val="none"/>
        </w:rPr>
        <w:t>任</w:t>
      </w:r>
      <w:r>
        <w:rPr>
          <w:rFonts w:hint="eastAsia" w:asciiTheme="minorEastAsia" w:hAnsiTheme="minorEastAsia" w:eastAsiaTheme="minorEastAsia" w:cstheme="minorEastAsia"/>
          <w:sz w:val="24"/>
          <w:szCs w:val="24"/>
          <w:highlight w:val="none"/>
          <w:lang w:eastAsia="zh-CN"/>
        </w:rPr>
        <w:t>。</w:t>
      </w:r>
    </w:p>
    <w:p w14:paraId="7D27AB87">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按甲方要求，以书面形式及时向甲方报告工作进展及工作安排等情况以便甲方及时调整工作进展。</w:t>
      </w:r>
    </w:p>
    <w:p w14:paraId="5A26EC0A">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lang w:val="en-US" w:eastAsia="zh-CN"/>
        </w:rPr>
        <w:t xml:space="preserve">第六条 </w:t>
      </w:r>
      <w:r>
        <w:rPr>
          <w:rFonts w:hint="eastAsia" w:asciiTheme="minorEastAsia" w:hAnsiTheme="minorEastAsia" w:eastAsiaTheme="minorEastAsia" w:cstheme="minorEastAsia"/>
          <w:b/>
          <w:bCs/>
          <w:sz w:val="24"/>
          <w:szCs w:val="24"/>
        </w:rPr>
        <w:t xml:space="preserve"> 违约责任</w:t>
      </w:r>
    </w:p>
    <w:p w14:paraId="50EAFE82">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1、乙方在履行本合同过程中存在重大失误或损害甲方利益等行为的，乙方除负责及时采取有效补救措施外，还应向甲方支付合同总费用5%的违约金。</w:t>
      </w:r>
    </w:p>
    <w:p w14:paraId="02E49C49">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2、乙方在合同履行过程中，未能按照合同约定及甲方要求的质量、进度提交工作成果时，乙方应当向甲方进行书面解释，并在</w:t>
      </w:r>
      <w:r>
        <w:rPr>
          <w:rFonts w:hint="eastAsia" w:asciiTheme="minorEastAsia" w:hAnsiTheme="minorEastAsia" w:cstheme="minorEastAsia"/>
          <w:sz w:val="24"/>
          <w:szCs w:val="24"/>
          <w:lang w:val="en-US" w:eastAsia="zh-CN"/>
        </w:rPr>
        <w:t>15</w:t>
      </w:r>
      <w:r>
        <w:rPr>
          <w:rFonts w:hint="eastAsia" w:asciiTheme="minorEastAsia" w:hAnsiTheme="minorEastAsia" w:eastAsiaTheme="minorEastAsia" w:cstheme="minorEastAsia"/>
          <w:sz w:val="24"/>
          <w:szCs w:val="24"/>
        </w:rPr>
        <w:t>日内提交相关工作成果。超过30日仍未提交的，甲方有权单方解除合同，甲方不承担任何责任。</w:t>
      </w:r>
    </w:p>
    <w:p w14:paraId="272F2848">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3、甲方未按照合同约定时间向乙方支付费用的，乙方有权暂停下阶段工作，且工期予以顺延。</w:t>
      </w:r>
    </w:p>
    <w:p w14:paraId="466A2FA4">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4、如因甲方提供的资料原因产生的相应后果由甲方负责。</w:t>
      </w:r>
    </w:p>
    <w:p w14:paraId="3D245824">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5、由于不可抗力或法律政策变更，致使合同无法履行时，双方协商解决。</w:t>
      </w:r>
    </w:p>
    <w:p w14:paraId="47B886BB">
      <w:pPr>
        <w:pStyle w:val="5"/>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highlight w:val="none"/>
          <w:lang w:val="en-US" w:eastAsia="zh-CN"/>
        </w:rPr>
      </w:pPr>
      <w:bookmarkStart w:id="6" w:name="_Toc24552"/>
      <w:bookmarkStart w:id="7" w:name="_Toc14847"/>
      <w:bookmarkStart w:id="8" w:name="_Toc96001579"/>
      <w:r>
        <w:rPr>
          <w:rFonts w:hint="eastAsia" w:asciiTheme="minorEastAsia" w:hAnsiTheme="minorEastAsia" w:eastAsiaTheme="minorEastAsia" w:cstheme="minorEastAsia"/>
          <w:b/>
          <w:sz w:val="24"/>
          <w:szCs w:val="24"/>
          <w:highlight w:val="none"/>
          <w:lang w:val="en-US" w:eastAsia="zh-CN"/>
        </w:rPr>
        <w:t xml:space="preserve">第七条  </w:t>
      </w:r>
      <w:r>
        <w:rPr>
          <w:rFonts w:hint="eastAsia" w:asciiTheme="minorEastAsia" w:hAnsiTheme="minorEastAsia" w:eastAsiaTheme="minorEastAsia" w:cstheme="minorEastAsia"/>
          <w:b/>
          <w:sz w:val="24"/>
          <w:szCs w:val="24"/>
          <w:highlight w:val="none"/>
        </w:rPr>
        <w:t>保密</w:t>
      </w:r>
      <w:bookmarkEnd w:id="6"/>
      <w:bookmarkEnd w:id="7"/>
      <w:bookmarkEnd w:id="8"/>
      <w:r>
        <w:rPr>
          <w:rFonts w:hint="eastAsia" w:asciiTheme="minorEastAsia" w:hAnsiTheme="minorEastAsia" w:eastAsiaTheme="minorEastAsia" w:cstheme="minorEastAsia"/>
          <w:b/>
          <w:sz w:val="24"/>
          <w:szCs w:val="24"/>
          <w:highlight w:val="none"/>
          <w:lang w:val="en-US" w:eastAsia="zh-CN"/>
        </w:rPr>
        <w:t>条款</w:t>
      </w:r>
    </w:p>
    <w:p w14:paraId="31BB28C1">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bookmarkStart w:id="9" w:name="_Hlk95830801"/>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甲乙双方均应保证未经对方同意不得将对方的商业秘密（包括但不限于各类技术和商业信息、技术规范、设计图纸、文件及专有技术等技术文档和软件）和有关本合同的信息泄露给第三方，否则视为违约，守约方有权要求违约方按照含税总价的1%向守约方支付违约金，守约方有权追究违约方法律责任。若违约方违反上述保密条款，造成守约方损失，违约方应当赔偿守约方的全部损失，且守约方具有单方解除权。</w:t>
      </w:r>
      <w:bookmarkEnd w:id="9"/>
    </w:p>
    <w:p w14:paraId="4074886B">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保密期限：自本合同签订生效之日起至保密信息被甲方依法公开披露或成为公开信息之已止。不论以何种方式解除或终止本合同，本保密条款仍然有效，直至相关保密信息被甲方依法公开披露或成为公开信息。</w:t>
      </w:r>
    </w:p>
    <w:p w14:paraId="133E9BDF">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3、涉密人员范围：</w:t>
      </w:r>
      <w:bookmarkStart w:id="16" w:name="_GoBack"/>
      <w:bookmarkEnd w:id="16"/>
      <w:r>
        <w:rPr>
          <w:rFonts w:hint="eastAsia" w:asciiTheme="minorEastAsia" w:hAnsiTheme="minorEastAsia" w:eastAsiaTheme="minorEastAsia" w:cstheme="minorEastAsia"/>
          <w:sz w:val="24"/>
          <w:szCs w:val="24"/>
          <w:highlight w:val="none"/>
          <w:lang w:val="en-US" w:eastAsia="zh-CN"/>
        </w:rPr>
        <w:t>乙方，并且乙方保证其在合作中有必要知晓保密信息的雇员及关联方，都应受到与本合同同等严格保密义务的约束。</w:t>
      </w:r>
    </w:p>
    <w:p w14:paraId="028B2516">
      <w:pPr>
        <w:pStyle w:val="5"/>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highlight w:val="none"/>
        </w:rPr>
      </w:pPr>
      <w:bookmarkStart w:id="10" w:name="_Toc96001573"/>
      <w:bookmarkStart w:id="11" w:name="_Toc20322"/>
      <w:bookmarkStart w:id="12" w:name="_Toc7040"/>
      <w:r>
        <w:rPr>
          <w:rFonts w:hint="eastAsia" w:asciiTheme="minorEastAsia" w:hAnsiTheme="minorEastAsia" w:eastAsiaTheme="minorEastAsia" w:cstheme="minorEastAsia"/>
          <w:b/>
          <w:sz w:val="24"/>
          <w:szCs w:val="24"/>
          <w:highlight w:val="none"/>
          <w:lang w:val="en-US" w:eastAsia="zh-CN"/>
        </w:rPr>
        <w:t xml:space="preserve">第八条  </w:t>
      </w:r>
      <w:r>
        <w:rPr>
          <w:rFonts w:hint="eastAsia" w:asciiTheme="minorEastAsia" w:hAnsiTheme="minorEastAsia" w:eastAsiaTheme="minorEastAsia" w:cstheme="minorEastAsia"/>
          <w:b/>
          <w:sz w:val="24"/>
          <w:szCs w:val="24"/>
          <w:highlight w:val="none"/>
        </w:rPr>
        <w:t>转让和分包</w:t>
      </w:r>
      <w:bookmarkEnd w:id="10"/>
      <w:bookmarkEnd w:id="11"/>
      <w:bookmarkEnd w:id="12"/>
    </w:p>
    <w:p w14:paraId="6279508E">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除甲方事先书面同意外，乙方不得将其合同权利、责任和义务部分转让或全部转让或转移给第三方。</w:t>
      </w:r>
    </w:p>
    <w:p w14:paraId="24E65E30">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lang w:val="en-US" w:eastAsia="zh-CN"/>
        </w:rPr>
        <w:t>2、</w:t>
      </w:r>
      <w:r>
        <w:rPr>
          <w:rFonts w:hint="eastAsia" w:asciiTheme="minorEastAsia" w:hAnsiTheme="minorEastAsia" w:eastAsiaTheme="minorEastAsia" w:cstheme="minorEastAsia"/>
          <w:color w:val="000000"/>
          <w:sz w:val="24"/>
          <w:szCs w:val="24"/>
          <w:highlight w:val="none"/>
        </w:rPr>
        <w:t>本项目的主体及关键性工作不得转让和分包给第三方。</w:t>
      </w:r>
    </w:p>
    <w:p w14:paraId="77F3F751">
      <w:pPr>
        <w:pStyle w:val="5"/>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highlight w:val="none"/>
        </w:rPr>
      </w:pPr>
      <w:bookmarkStart w:id="13" w:name="_Toc96001576"/>
      <w:bookmarkStart w:id="14" w:name="_Toc18913"/>
      <w:bookmarkStart w:id="15" w:name="_Toc25907"/>
      <w:r>
        <w:rPr>
          <w:rFonts w:hint="eastAsia" w:asciiTheme="minorEastAsia" w:hAnsiTheme="minorEastAsia" w:eastAsiaTheme="minorEastAsia" w:cstheme="minorEastAsia"/>
          <w:b/>
          <w:sz w:val="24"/>
          <w:szCs w:val="24"/>
          <w:highlight w:val="none"/>
          <w:lang w:val="en-US" w:eastAsia="zh-CN"/>
        </w:rPr>
        <w:t xml:space="preserve">第九条  </w:t>
      </w:r>
      <w:r>
        <w:rPr>
          <w:rFonts w:hint="eastAsia" w:asciiTheme="minorEastAsia" w:hAnsiTheme="minorEastAsia" w:eastAsiaTheme="minorEastAsia" w:cstheme="minorEastAsia"/>
          <w:b/>
          <w:sz w:val="24"/>
          <w:szCs w:val="24"/>
          <w:highlight w:val="none"/>
        </w:rPr>
        <w:t>合同解除</w:t>
      </w:r>
      <w:bookmarkEnd w:id="13"/>
      <w:bookmarkEnd w:id="14"/>
      <w:bookmarkEnd w:id="15"/>
    </w:p>
    <w:p w14:paraId="5532A69A">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（一）</w:t>
      </w:r>
      <w:r>
        <w:rPr>
          <w:rFonts w:hint="eastAsia" w:asciiTheme="minorEastAsia" w:hAnsiTheme="minorEastAsia" w:eastAsiaTheme="minorEastAsia" w:cstheme="minorEastAsia"/>
          <w:sz w:val="24"/>
          <w:szCs w:val="24"/>
          <w:highlight w:val="none"/>
        </w:rPr>
        <w:t>合同解除的理由</w:t>
      </w:r>
    </w:p>
    <w:p w14:paraId="205AC8EA">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当事方面临破产或解散的处境。</w:t>
      </w:r>
    </w:p>
    <w:p w14:paraId="2362E24C">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因不可抗力致使合同无法履行。</w:t>
      </w:r>
    </w:p>
    <w:p w14:paraId="74A2DBED">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根据本合同其他条款中相关约定解除合同。</w:t>
      </w:r>
    </w:p>
    <w:p w14:paraId="1F52B330">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rPr>
        <w:t>因情势变更导致合同无法继续履行，甲方享有合同的单方解除权。</w:t>
      </w:r>
    </w:p>
    <w:p w14:paraId="1ED87FA4">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（二）</w:t>
      </w:r>
      <w:r>
        <w:rPr>
          <w:rFonts w:hint="eastAsia" w:asciiTheme="minorEastAsia" w:hAnsiTheme="minorEastAsia" w:eastAsiaTheme="minorEastAsia" w:cstheme="minorEastAsia"/>
          <w:sz w:val="24"/>
          <w:szCs w:val="24"/>
          <w:highlight w:val="none"/>
        </w:rPr>
        <w:t>合同解除的程序</w:t>
      </w:r>
    </w:p>
    <w:p w14:paraId="3C29F9FC">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rPr>
        <w:t>解除合同的，应以书面形式向对方发出解除合同的通知。对解除合同有争议的，按关于争议解决的约定处理。</w:t>
      </w:r>
    </w:p>
    <w:p w14:paraId="3E3696E1">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2、政府采购合同履行中，甲方需追加与合同标的相同服务的，在不改变合同其他条款的前提下，可以与乙方协商签订补充合同，但所有补充合同的采购金额不得超过原合同采购金额的百分之十。</w:t>
      </w:r>
    </w:p>
    <w:p w14:paraId="01F77846">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lang w:val="en-US" w:eastAsia="zh-CN"/>
        </w:rPr>
        <w:t>十</w:t>
      </w:r>
      <w:r>
        <w:rPr>
          <w:rFonts w:hint="eastAsia" w:asciiTheme="minorEastAsia" w:hAnsiTheme="minorEastAsia" w:eastAsiaTheme="minorEastAsia" w:cstheme="minorEastAsia"/>
          <w:b/>
          <w:sz w:val="24"/>
          <w:szCs w:val="24"/>
        </w:rPr>
        <w:t>条  不可抗力</w:t>
      </w:r>
    </w:p>
    <w:p w14:paraId="2673953B">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甲乙双方任何一方由于</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不可抗力</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原因不能履行合同时，应及时向对</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方通</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违约责任</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w:t>
      </w:r>
    </w:p>
    <w:p w14:paraId="58FD1547">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lang w:val="en-US" w:eastAsia="zh-CN"/>
        </w:rPr>
        <w:t>十一</w:t>
      </w:r>
      <w:r>
        <w:rPr>
          <w:rFonts w:hint="eastAsia" w:asciiTheme="minorEastAsia" w:hAnsiTheme="minorEastAsia" w:eastAsiaTheme="minorEastAsia" w:cstheme="minorEastAsia"/>
          <w:b/>
          <w:sz w:val="24"/>
          <w:szCs w:val="24"/>
        </w:rPr>
        <w:t>条  争议及解决方法</w:t>
      </w:r>
    </w:p>
    <w:p w14:paraId="0B86D331">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双方本着友好合作的态度,对合同履行过程中发生的</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"http://set2.mail.qq.com/cgi-bin/mail_spam?action=check_link&amp;spam=0&amp;url=http%3A%2F%2Fbaike%2Ebaidu%2Ecom%2Fview%2F322875%2Ehtm"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纠纷</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rPr>
        <w:t>应及时协商解决,协商不成，向项目所在地人民法院诉讼解决。</w:t>
      </w:r>
    </w:p>
    <w:p w14:paraId="1B3E27D2">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第</w:t>
      </w:r>
      <w:r>
        <w:rPr>
          <w:rFonts w:hint="eastAsia" w:asciiTheme="minorEastAsia" w:hAnsiTheme="minorEastAsia" w:eastAsiaTheme="minorEastAsia" w:cstheme="minorEastAsia"/>
          <w:b/>
          <w:sz w:val="24"/>
          <w:szCs w:val="24"/>
          <w:lang w:val="en-US" w:eastAsia="zh-CN"/>
        </w:rPr>
        <w:t>十二</w:t>
      </w:r>
      <w:r>
        <w:rPr>
          <w:rFonts w:hint="eastAsia" w:asciiTheme="minorEastAsia" w:hAnsiTheme="minorEastAsia" w:eastAsiaTheme="minorEastAsia" w:cstheme="minorEastAsia"/>
          <w:b/>
          <w:sz w:val="24"/>
          <w:szCs w:val="24"/>
        </w:rPr>
        <w:t>条  其他</w:t>
      </w:r>
    </w:p>
    <w:p w14:paraId="0D94B2F4">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陆</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份，甲乙双方各执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cstheme="minorEastAsia"/>
          <w:sz w:val="24"/>
          <w:szCs w:val="24"/>
          <w:u w:val="single"/>
          <w:lang w:val="en-US" w:eastAsia="zh-CN"/>
        </w:rPr>
        <w:t>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份，具有同等法律效力；</w:t>
      </w:r>
    </w:p>
    <w:p w14:paraId="14C75C9F">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2、本合同未尽事宜，经双方协调一致，应增加补充条款，补充条款是合同的组成部分；</w:t>
      </w:r>
    </w:p>
    <w:p w14:paraId="48DA28D4">
      <w:pPr>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3、本合同自签订之日起生效，有效期至合同内容履行完毕。</w:t>
      </w:r>
    </w:p>
    <w:p w14:paraId="1C0CD376">
      <w:pPr>
        <w:pStyle w:val="4"/>
        <w:rPr>
          <w:rFonts w:hint="eastAsia"/>
        </w:rPr>
      </w:pPr>
    </w:p>
    <w:p w14:paraId="544D7ACB">
      <w:pPr>
        <w:spacing w:line="480" w:lineRule="auto"/>
        <w:ind w:firstLine="480" w:firstLineChars="200"/>
        <w:rPr>
          <w:rFonts w:hint="eastAsia"/>
        </w:rPr>
      </w:pPr>
      <w:r>
        <w:rPr>
          <w:rFonts w:hint="eastAsia" w:asciiTheme="minorEastAsia" w:hAnsiTheme="minorEastAsia" w:eastAsiaTheme="minorEastAsia" w:cstheme="minorEastAsia"/>
          <w:sz w:val="24"/>
          <w:szCs w:val="24"/>
        </w:rPr>
        <w:t>（以下无正文，为签字页）</w:t>
      </w:r>
    </w:p>
    <w:p w14:paraId="4D2F00A9">
      <w:pPr>
        <w:rPr>
          <w:rFonts w:hint="eastAsia"/>
        </w:rPr>
      </w:pPr>
    </w:p>
    <w:p w14:paraId="4C777BBD">
      <w:pPr>
        <w:rPr>
          <w:rFonts w:hint="eastAsia"/>
        </w:rPr>
      </w:pPr>
    </w:p>
    <w:p w14:paraId="1FA249C5">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采购人(甲方)：</w:t>
      </w:r>
    </w:p>
    <w:p w14:paraId="528D38CF">
      <w:pPr>
        <w:spacing w:line="360" w:lineRule="auto"/>
        <w:ind w:firstLine="480" w:firstLineChars="200"/>
        <w:rPr>
          <w:rFonts w:hint="eastAsia" w:asciiTheme="minorEastAsia" w:hAnsiTheme="minorEastAsia" w:eastAsiaTheme="minorEastAsia" w:cstheme="minorEastAsia"/>
          <w:sz w:val="24"/>
          <w:szCs w:val="24"/>
        </w:rPr>
      </w:pPr>
    </w:p>
    <w:p w14:paraId="1E1B0C32">
      <w:p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lang w:eastAsia="zh-CN"/>
        </w:rPr>
        <w:t>）：</w:t>
      </w:r>
    </w:p>
    <w:p w14:paraId="19784F8E">
      <w:pPr>
        <w:spacing w:line="360" w:lineRule="auto"/>
        <w:ind w:firstLine="480" w:firstLineChars="200"/>
        <w:rPr>
          <w:rFonts w:hint="eastAsia" w:asciiTheme="minorEastAsia" w:hAnsiTheme="minorEastAsia" w:eastAsiaTheme="minorEastAsia" w:cstheme="minorEastAsia"/>
          <w:sz w:val="24"/>
          <w:szCs w:val="24"/>
          <w:lang w:eastAsia="zh-CN"/>
        </w:rPr>
      </w:pPr>
    </w:p>
    <w:p w14:paraId="49DD6B0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14:paraId="1FC5F4BA">
      <w:pPr>
        <w:spacing w:line="360" w:lineRule="auto"/>
        <w:ind w:firstLine="480" w:firstLineChars="200"/>
        <w:rPr>
          <w:rFonts w:hint="eastAsia" w:asciiTheme="minorEastAsia" w:hAnsiTheme="minorEastAsia" w:eastAsiaTheme="minorEastAsia" w:cstheme="minorEastAsia"/>
          <w:sz w:val="24"/>
          <w:szCs w:val="24"/>
        </w:rPr>
      </w:pPr>
    </w:p>
    <w:p w14:paraId="1592E23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    年    月    日</w:t>
      </w:r>
    </w:p>
    <w:p w14:paraId="01635F2C">
      <w:pPr>
        <w:rPr>
          <w:rFonts w:hint="eastAsia"/>
        </w:rPr>
      </w:pPr>
    </w:p>
    <w:p w14:paraId="3A0A1C9C">
      <w:pPr>
        <w:rPr>
          <w:rFonts w:hint="eastAsia" w:asciiTheme="minorEastAsia" w:hAnsiTheme="minorEastAsia" w:eastAsiaTheme="minorEastAsia" w:cstheme="minorEastAsia"/>
          <w:sz w:val="24"/>
          <w:szCs w:val="24"/>
        </w:rPr>
      </w:pPr>
    </w:p>
    <w:p w14:paraId="5677F6DC">
      <w:pPr>
        <w:pStyle w:val="2"/>
        <w:rPr>
          <w:rFonts w:hint="eastAsia" w:asciiTheme="minorEastAsia" w:hAnsiTheme="minorEastAsia" w:eastAsiaTheme="minorEastAsia" w:cstheme="minorEastAsia"/>
          <w:sz w:val="24"/>
          <w:szCs w:val="24"/>
        </w:rPr>
      </w:pPr>
    </w:p>
    <w:p w14:paraId="501058AB">
      <w:pPr>
        <w:rPr>
          <w:rFonts w:hint="eastAsia" w:asciiTheme="minorEastAsia" w:hAnsiTheme="minorEastAsia" w:eastAsiaTheme="minorEastAsia" w:cstheme="minorEastAsia"/>
          <w:sz w:val="24"/>
          <w:szCs w:val="24"/>
        </w:rPr>
      </w:pPr>
    </w:p>
    <w:p w14:paraId="4F465B2C">
      <w:pPr>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sz w:val="24"/>
          <w:szCs w:val="24"/>
        </w:rPr>
        <w:t>供应商（乙方）：</w:t>
      </w:r>
      <w:r>
        <w:rPr>
          <w:rFonts w:hint="eastAsia" w:asciiTheme="minorEastAsia" w:hAnsiTheme="minorEastAsia" w:eastAsiaTheme="minorEastAsia" w:cstheme="minorEastAsia"/>
          <w:bCs/>
          <w:sz w:val="24"/>
          <w:szCs w:val="24"/>
        </w:rPr>
        <w:t xml:space="preserve"> </w:t>
      </w:r>
    </w:p>
    <w:p w14:paraId="376F4D10">
      <w:pPr>
        <w:spacing w:line="360" w:lineRule="auto"/>
        <w:ind w:firstLine="480" w:firstLineChars="200"/>
        <w:rPr>
          <w:rFonts w:hint="eastAsia" w:asciiTheme="minorEastAsia" w:hAnsiTheme="minorEastAsia" w:eastAsiaTheme="minorEastAsia" w:cstheme="minorEastAsia"/>
          <w:sz w:val="24"/>
          <w:szCs w:val="24"/>
        </w:rPr>
      </w:pPr>
    </w:p>
    <w:p w14:paraId="0CEA4572">
      <w:p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法定代表人</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lang w:eastAsia="zh-CN"/>
        </w:rPr>
        <w:t>）：</w:t>
      </w:r>
    </w:p>
    <w:p w14:paraId="7F2BD9E7">
      <w:pPr>
        <w:spacing w:line="360" w:lineRule="auto"/>
        <w:ind w:firstLine="480" w:firstLineChars="200"/>
        <w:rPr>
          <w:rFonts w:hint="eastAsia" w:asciiTheme="minorEastAsia" w:hAnsiTheme="minorEastAsia" w:eastAsiaTheme="minorEastAsia" w:cstheme="minorEastAsia"/>
          <w:sz w:val="24"/>
          <w:szCs w:val="24"/>
          <w:lang w:eastAsia="zh-CN"/>
        </w:rPr>
      </w:pPr>
    </w:p>
    <w:p w14:paraId="00BFB89E">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签字或盖章</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w:t>
      </w:r>
    </w:p>
    <w:p w14:paraId="037F77A9">
      <w:pPr>
        <w:spacing w:line="360" w:lineRule="auto"/>
        <w:ind w:firstLine="480" w:firstLineChars="200"/>
        <w:rPr>
          <w:rFonts w:hint="eastAsia" w:asciiTheme="minorEastAsia" w:hAnsiTheme="minorEastAsia" w:eastAsiaTheme="minorEastAsia" w:cstheme="minorEastAsia"/>
          <w:sz w:val="24"/>
          <w:szCs w:val="24"/>
        </w:rPr>
      </w:pPr>
    </w:p>
    <w:p w14:paraId="1C2CA18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时间：    年    月    日</w:t>
      </w:r>
    </w:p>
    <w:p w14:paraId="2328D3AC">
      <w:pPr>
        <w:rPr>
          <w:color w:val="auto"/>
          <w:sz w:val="24"/>
          <w:szCs w:val="24"/>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AD12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B58C03">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B58C03">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wYjBjN2IwYWJmYTMwZTlkNjIyZjM4ZjVhMWU5NjcifQ=="/>
  </w:docVars>
  <w:rsids>
    <w:rsidRoot w:val="65BD6D04"/>
    <w:rsid w:val="13722C4F"/>
    <w:rsid w:val="18F41E97"/>
    <w:rsid w:val="1FC55A6C"/>
    <w:rsid w:val="27592CF9"/>
    <w:rsid w:val="2A604751"/>
    <w:rsid w:val="53FB308C"/>
    <w:rsid w:val="54736353"/>
    <w:rsid w:val="5A22364E"/>
    <w:rsid w:val="640C5919"/>
    <w:rsid w:val="64CB3BEF"/>
    <w:rsid w:val="65BD6D04"/>
    <w:rsid w:val="6A95793E"/>
    <w:rsid w:val="70AA2209"/>
    <w:rsid w:val="726B3F88"/>
    <w:rsid w:val="7CE639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style>
  <w:style w:type="paragraph" w:styleId="4">
    <w:name w:val="Body Text"/>
    <w:basedOn w:val="1"/>
    <w:next w:val="1"/>
    <w:qFormat/>
    <w:uiPriority w:val="0"/>
    <w:rPr>
      <w:rFonts w:ascii="Times New Roman" w:hAnsi="Times New Roman" w:eastAsia="宋体" w:cs="Times New Roman"/>
      <w:b/>
      <w:sz w:val="28"/>
    </w:rPr>
  </w:style>
  <w:style w:type="paragraph" w:styleId="5">
    <w:name w:val="Plain Text"/>
    <w:qFormat/>
    <w:uiPriority w:val="0"/>
    <w:pPr>
      <w:widowControl w:val="0"/>
      <w:jc w:val="both"/>
    </w:pPr>
    <w:rPr>
      <w:rFonts w:ascii="宋体" w:hAnsi="Courier New" w:eastAsia="宋体" w:cs="Times New Roman"/>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w:basedOn w:val="4"/>
    <w:next w:val="4"/>
    <w:unhideWhenUsed/>
    <w:qFormat/>
    <w:uiPriority w:val="99"/>
    <w:pPr>
      <w:ind w:firstLine="420" w:firstLineChars="100"/>
    </w:p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3024</Words>
  <Characters>3044</Characters>
  <Lines>0</Lines>
  <Paragraphs>0</Paragraphs>
  <TotalTime>0</TotalTime>
  <ScaleCrop>false</ScaleCrop>
  <LinksUpToDate>false</LinksUpToDate>
  <CharactersWithSpaces>3219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2024-09-18T08:24:00Z</dcterms:created>
  <dc:creator>向风而行</dc:creator>
  <cp:lastModifiedBy>孙笑梅</cp:lastModifiedBy>
  <cp:lastPrinted>2024-11-06T03:08:00Z</cp:lastPrinted>
  <dcterms:modified xsi:type="dcterms:W3CDTF">2024-12-22T16:02:57Z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6D84B56C1D8843A6BB5268A86FC821D9_13</vt:lpwstr>
  </property>
</Properties>
</file>