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4A131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0" w:left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bookmarkStart w:id="0" w:name="_Toc4159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商务、服务内容偏离表、技术响应偏差表</w:t>
      </w:r>
      <w:bookmarkEnd w:id="0"/>
    </w:p>
    <w:p w14:paraId="064631B9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</w:p>
    <w:p w14:paraId="33267E7B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0B1C00B1">
      <w:pPr>
        <w:pageBreakBefore w:val="0"/>
        <w:kinsoku/>
        <w:overflowPunct/>
        <w:topLinePunct w:val="0"/>
        <w:bidi w:val="0"/>
        <w:snapToGrid/>
        <w:spacing w:line="189" w:lineRule="exact"/>
        <w:textAlignment w:val="auto"/>
        <w:outlineLvl w:val="9"/>
        <w:rPr>
          <w:rFonts w:hint="eastAsia" w:ascii="宋体" w:hAnsi="宋体" w:eastAsia="宋体" w:cs="宋体"/>
        </w:rPr>
      </w:pPr>
    </w:p>
    <w:tbl>
      <w:tblPr>
        <w:tblStyle w:val="11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0CCAB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21F52F2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3AF338A1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磋商文件要求</w:t>
            </w:r>
          </w:p>
        </w:tc>
        <w:tc>
          <w:tcPr>
            <w:tcW w:w="2010" w:type="dxa"/>
            <w:noWrap w:val="0"/>
            <w:vAlign w:val="center"/>
          </w:tcPr>
          <w:p w14:paraId="385D186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响应文件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6D47E748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48A34E4C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2D02D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671E4D10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4A77A0D2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5DE12857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7FCA4D9A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33B4799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4819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18AD3DF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24A71DC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941250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FFBC258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6491E02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D64D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601AFF7A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5A49DE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BD9FA1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349053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23FC81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C0E5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71951A0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7F57E6A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7B569C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EE6F84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DD80E0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C647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7E95E1B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DEACD3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36111F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5855DE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F24E53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4B8D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3C2C3F9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BC38E0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6DCF04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4F71AE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30A8538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61F7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16F43F65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BEA789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87F0D3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6F50B4D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736D1B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56AE33B9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0B242AB4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6AE58148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46F3091D">
      <w:pPr>
        <w:rPr>
          <w:rFonts w:hint="eastAsia"/>
        </w:rPr>
      </w:pPr>
    </w:p>
    <w:p w14:paraId="084A09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53E2BBE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2FE1F258">
      <w:pPr>
        <w:pageBreakBefore w:val="0"/>
        <w:kinsoku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48F040E3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3ED9CC3C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  <w:sectPr>
          <w:pgSz w:w="11906" w:h="16838"/>
          <w:pgMar w:top="1440" w:right="1800" w:bottom="1440" w:left="1800" w:header="454" w:footer="624" w:gutter="0"/>
          <w:pgNumType w:fmt="decimal"/>
          <w:cols w:space="720" w:num="1"/>
          <w:titlePg/>
          <w:docGrid w:type="linesAndChars" w:linePitch="312" w:charSpace="0"/>
        </w:sectPr>
      </w:pPr>
    </w:p>
    <w:p w14:paraId="72F321A5">
      <w:pPr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highlight w:val="none"/>
          <w:lang w:val="en-US" w:eastAsia="zh-CN"/>
        </w:rPr>
        <w:t>附件2：</w:t>
      </w:r>
    </w:p>
    <w:p w14:paraId="547EB7C9">
      <w:pPr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技术</w:t>
      </w:r>
      <w:r>
        <w:rPr>
          <w:rFonts w:hint="eastAsia" w:ascii="宋体" w:hAnsi="宋体" w:eastAsia="宋体" w:cs="宋体"/>
        </w:rPr>
        <w:t>响应偏差表</w:t>
      </w:r>
    </w:p>
    <w:p w14:paraId="2A83E927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项目名称</w:t>
      </w:r>
      <w:r>
        <w:rPr>
          <w:rFonts w:hint="eastAsia" w:ascii="宋体" w:hAnsi="宋体" w:eastAsia="宋体" w:cs="宋体"/>
          <w:sz w:val="24"/>
          <w:u w:val="none"/>
        </w:rPr>
        <w:t>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</w:p>
    <w:p w14:paraId="67F666BE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</w:t>
      </w:r>
    </w:p>
    <w:tbl>
      <w:tblPr>
        <w:tblStyle w:val="9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7E1E2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noWrap w:val="0"/>
            <w:vAlign w:val="center"/>
          </w:tcPr>
          <w:p w14:paraId="25F23C9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399" w:type="dxa"/>
            <w:noWrap w:val="0"/>
            <w:vAlign w:val="center"/>
          </w:tcPr>
          <w:p w14:paraId="5437E9DB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磋商文件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要求内容</w:t>
            </w:r>
          </w:p>
        </w:tc>
        <w:tc>
          <w:tcPr>
            <w:tcW w:w="3963" w:type="dxa"/>
            <w:noWrap w:val="0"/>
            <w:vAlign w:val="center"/>
          </w:tcPr>
          <w:p w14:paraId="6B46DA61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</w:tr>
      <w:tr w14:paraId="7FC2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EE720C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center"/>
          </w:tcPr>
          <w:p w14:paraId="33DEF0B7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center"/>
          </w:tcPr>
          <w:p w14:paraId="5F8CC116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4BC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7712F93D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F94BD8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C1D8320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1D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5F0A854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15C30A3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406DD98A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2D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8C3BCA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CF68F1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6EED7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48C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1A9B154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894A82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034A8A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F2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A4BE97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8DA6C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6623742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EB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155E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5C8E811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D51A81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0B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  <w:noWrap w:val="0"/>
            <w:vAlign w:val="top"/>
          </w:tcPr>
          <w:p w14:paraId="020783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C9B44D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D9159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0AE762B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3AC8D9FC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4EDFA9F6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6DF5E542">
      <w:pPr>
        <w:pStyle w:val="3"/>
        <w:topLinePunct w:val="0"/>
        <w:bidi w:val="0"/>
        <w:spacing w:line="360" w:lineRule="auto"/>
        <w:ind w:firstLine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17E5906E">
      <w:pPr>
        <w:rPr>
          <w:rFonts w:hint="eastAsia"/>
        </w:rPr>
      </w:pPr>
      <w:r>
        <w:rPr>
          <w:rFonts w:hint="eastAsia"/>
        </w:rPr>
        <w:t>  </w:t>
      </w:r>
    </w:p>
    <w:p w14:paraId="39A592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08350E4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3D507CFF">
      <w:pPr>
        <w:pageBreakBefore w:val="0"/>
        <w:kinsoku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</w:p>
    <w:p w14:paraId="456CB696">
      <w:pPr>
        <w:spacing w:line="480" w:lineRule="auto"/>
        <w:ind w:firstLine="1680" w:firstLineChars="700"/>
        <w:outlineLvl w:val="9"/>
        <w:rPr>
          <w:rFonts w:hint="eastAsia" w:ascii="宋体" w:hAnsi="宋体" w:eastAsia="宋体" w:cs="宋体"/>
          <w:sz w:val="24"/>
          <w:highlight w:val="none"/>
        </w:rPr>
      </w:pPr>
      <w:bookmarkStart w:id="1" w:name="_GoBack"/>
      <w:bookmarkEnd w:id="1"/>
    </w:p>
    <w:p w14:paraId="1213CCF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00000000"/>
    <w:rsid w:val="06B37249"/>
    <w:rsid w:val="074F6BF3"/>
    <w:rsid w:val="380468B8"/>
    <w:rsid w:val="4B273215"/>
    <w:rsid w:val="4CE96A0E"/>
    <w:rsid w:val="699B0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99"/>
  </w:style>
  <w:style w:type="paragraph" w:styleId="5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Body Text First Indent"/>
    <w:basedOn w:val="4"/>
    <w:next w:val="1"/>
    <w:autoRedefine/>
    <w:unhideWhenUsed/>
    <w:qFormat/>
    <w:uiPriority w:val="99"/>
    <w:pPr>
      <w:ind w:firstLine="420" w:firstLineChars="100"/>
    </w:pPr>
  </w:style>
  <w:style w:type="table" w:customStyle="1" w:styleId="11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首行缩进"/>
    <w:basedOn w:val="1"/>
    <w:autoRedefine/>
    <w:qFormat/>
    <w:uiPriority w:val="99"/>
    <w:pPr>
      <w:ind w:firstLine="480" w:firstLineChars="200"/>
    </w:pPr>
    <w:rPr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389</Characters>
  <Lines>0</Lines>
  <Paragraphs>0</Paragraphs>
  <TotalTime>0</TotalTime>
  <ScaleCrop>false</ScaleCrop>
  <LinksUpToDate>false</LinksUpToDate>
  <CharactersWithSpaces>702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2023-10-18T03:34:00Z</dcterms:created>
  <dc:creator>Administrator</dc:creator>
  <cp:lastModifiedBy>孙笑梅</cp:lastModifiedBy>
  <dcterms:modified xsi:type="dcterms:W3CDTF">2024-12-22T15:47:15Z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B6C2EB85C0D4430EA50434C411F11C23_12</vt:lpwstr>
  </property>
</Properties>
</file>