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西安市雁塔区大寨南路、延兴门东路及新兴南路土地报批咨询服务</w:t>
      </w:r>
    </w:p>
    <w:p>
      <w:pPr>
        <w:pStyle w:val="null3"/>
        <w:jc w:val="center"/>
        <w:outlineLvl w:val="2"/>
      </w:pPr>
      <w:r>
        <w:rPr>
          <w:sz w:val="28"/>
          <w:b/>
        </w:rPr>
        <w:t>采购项目编号：</w:t>
      </w:r>
      <w:r>
        <w:rPr>
          <w:sz w:val="28"/>
          <w:b/>
        </w:rPr>
        <w:t>ZJZC2024121802</w:t>
      </w:r>
      <w:r>
        <w:br/>
      </w:r>
      <w:r>
        <w:br/>
      </w:r>
      <w:r>
        <w:br/>
      </w:r>
    </w:p>
    <w:p>
      <w:pPr>
        <w:pStyle w:val="null3"/>
        <w:jc w:val="center"/>
        <w:outlineLvl w:val="2"/>
      </w:pPr>
      <w:r>
        <w:rPr>
          <w:sz w:val="28"/>
          <w:b/>
        </w:rPr>
        <w:t>西安市雁塔区住房和城乡建设局</w:t>
      </w:r>
    </w:p>
    <w:p>
      <w:pPr>
        <w:pStyle w:val="null3"/>
        <w:jc w:val="center"/>
        <w:outlineLvl w:val="2"/>
      </w:pPr>
      <w:r>
        <w:rPr>
          <w:sz w:val="28"/>
          <w:b/>
        </w:rPr>
        <w:t>中建华阳建设项目管理有限责任公司</w:t>
      </w:r>
      <w:r>
        <w:rPr>
          <w:sz w:val="28"/>
          <w:b/>
        </w:rPr>
        <w:t>共同编制</w:t>
      </w:r>
    </w:p>
    <w:p>
      <w:pPr>
        <w:pStyle w:val="null3"/>
        <w:jc w:val="center"/>
        <w:outlineLvl w:val="2"/>
      </w:pPr>
      <w:r>
        <w:rPr>
          <w:sz w:val="28"/>
          <w:b/>
        </w:rPr>
        <w:t>2024年12月23日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中建华阳建设项目管理有限责任公司</w:t>
      </w:r>
      <w:r>
        <w:rPr/>
        <w:t>（以下简称“代理机构”）受</w:t>
      </w:r>
      <w:r>
        <w:rPr/>
        <w:t>西安市雁塔区住房和城乡建设局</w:t>
      </w:r>
      <w:r>
        <w:rPr/>
        <w:t>委托，拟对</w:t>
      </w:r>
      <w:r>
        <w:rPr/>
        <w:t>西安市雁塔区大寨南路、延兴门东路及新兴南路土地报批咨询服务</w:t>
      </w:r>
      <w:r>
        <w:rPr/>
        <w:t>采用竞争性磋商采购方式进行采购，兹邀请供应商参加本项目的竞争性磋商。</w:t>
      </w:r>
    </w:p>
    <w:p>
      <w:pPr>
        <w:pStyle w:val="null3"/>
        <w:outlineLvl w:val="2"/>
      </w:pPr>
      <w:r>
        <w:rPr>
          <w:sz w:val="28"/>
          <w:b/>
        </w:rPr>
        <w:t>一、项目编号：</w:t>
      </w:r>
      <w:r>
        <w:rPr>
          <w:sz w:val="28"/>
          <w:b/>
        </w:rPr>
        <w:t>ZJZC2024121802</w:t>
      </w:r>
    </w:p>
    <w:p>
      <w:pPr>
        <w:pStyle w:val="null3"/>
        <w:outlineLvl w:val="2"/>
      </w:pPr>
      <w:r>
        <w:rPr>
          <w:sz w:val="28"/>
          <w:b/>
        </w:rPr>
        <w:t>二、项目名称：</w:t>
      </w:r>
      <w:r>
        <w:rPr>
          <w:sz w:val="28"/>
          <w:b/>
        </w:rPr>
        <w:t>西安市雁塔区大寨南路、延兴门东路及新兴南路土地报批咨询服务</w:t>
      </w:r>
    </w:p>
    <w:p>
      <w:pPr>
        <w:pStyle w:val="null3"/>
        <w:outlineLvl w:val="2"/>
      </w:pPr>
      <w:r>
        <w:rPr>
          <w:sz w:val="28"/>
          <w:b/>
        </w:rPr>
        <w:t>三、磋商项目简介</w:t>
      </w:r>
    </w:p>
    <w:p>
      <w:pPr>
        <w:pStyle w:val="null3"/>
        <w:ind w:firstLine="480"/>
      </w:pPr>
      <w:r>
        <w:rPr/>
        <w:t>本次咨询服务的工作内容主要是在目标项目开展项目报告编制及报批服务工作的同时，针对各个关键节点，向甲方提供专业顾问咨询。具体内容详见项目采购文件。</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采购包1（西安市雁塔区大寨南路、延兴门东路及新兴南路土地报批咨询服务项目）：属于专门面向中小企业采购。</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1、营业执照等主体资格证明文件：提供有效存续的企业营业执照（副本）/事业单位法人证书/专业服务机构执业许可证/民办非企业单位登记证书。</w:t>
      </w:r>
    </w:p>
    <w:p>
      <w:pPr>
        <w:pStyle w:val="null3"/>
      </w:pPr>
      <w:r>
        <w:rPr/>
        <w:t>2、财务状况报告：提供2023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t>3、书面声明：提供书面声明，包括声明具有履行合同所必需的设备和专业技术能力；未为本项目提供整体设计、规范编制或者项目管理、监理、检测等服务。</w:t>
      </w:r>
    </w:p>
    <w:p>
      <w:pPr>
        <w:pStyle w:val="null3"/>
      </w:pPr>
      <w:r>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t>5、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t>6、近三年无重大违法、违纪书面声明：提供《近三年无重大违法、违纪书面声明》。</w:t>
      </w:r>
    </w:p>
    <w:p>
      <w:pPr>
        <w:pStyle w:val="null3"/>
      </w:pPr>
      <w:r>
        <w:rPr/>
        <w:t>7、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t>8、控股管理关系：提供直接控股和管理关系清单。若与其他供应商存在单位负责人为同一人或者存在直接控股、管理关系的，则响应无效。</w:t>
      </w:r>
    </w:p>
    <w:p>
      <w:pPr>
        <w:pStyle w:val="null3"/>
      </w:pPr>
      <w:r>
        <w:rPr/>
        <w:t>9、法定代表人授权委托书：法定代表人参加磋商的，须提供本人身份证复印件（附在资格证明文件中）；法定代表人授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t>10、本项目不接受联合体磋商，不允许分包：供应商应提供《非联合体不分包磋商声明》，视为独立磋商，不分包。</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西安市雁塔区住房和城乡建设局</w:t>
      </w:r>
    </w:p>
    <w:p>
      <w:pPr>
        <w:pStyle w:val="null3"/>
      </w:pPr>
      <w:r>
        <w:rPr/>
        <w:t xml:space="preserve"> 地址： </w:t>
      </w:r>
      <w:r>
        <w:rPr/>
        <w:t>西安市翠华路146号</w:t>
      </w:r>
    </w:p>
    <w:p>
      <w:pPr>
        <w:pStyle w:val="null3"/>
      </w:pPr>
      <w:r>
        <w:rPr/>
        <w:t xml:space="preserve"> 邮编： </w:t>
      </w:r>
      <w:r>
        <w:rPr/>
        <w:t>710061</w:t>
      </w:r>
    </w:p>
    <w:p>
      <w:pPr>
        <w:pStyle w:val="null3"/>
      </w:pPr>
      <w:r>
        <w:rPr/>
        <w:t xml:space="preserve"> 联系人： </w:t>
      </w:r>
      <w:r>
        <w:rPr/>
        <w:t>西安市雁塔区住房和城乡建设局经办</w:t>
      </w:r>
    </w:p>
    <w:p>
      <w:pPr>
        <w:pStyle w:val="null3"/>
      </w:pPr>
      <w:r>
        <w:rPr/>
        <w:t xml:space="preserve"> 联系电话： </w:t>
      </w:r>
      <w:r>
        <w:rPr/>
        <w:t>029-83692920</w:t>
      </w:r>
    </w:p>
    <w:p>
      <w:pPr>
        <w:pStyle w:val="null3"/>
        <w:outlineLvl w:val="3"/>
      </w:pPr>
      <w:r>
        <w:rPr>
          <w:sz w:val="24"/>
          <w:b/>
        </w:rPr>
        <w:t>代理机构：</w:t>
      </w:r>
      <w:r>
        <w:rPr>
          <w:sz w:val="24"/>
          <w:b/>
        </w:rPr>
        <w:t>中建华阳建设项目管理有限责任公司</w:t>
      </w:r>
    </w:p>
    <w:p>
      <w:pPr>
        <w:pStyle w:val="null3"/>
      </w:pPr>
      <w:r>
        <w:rPr/>
        <w:t xml:space="preserve"> 地址： </w:t>
      </w:r>
      <w:r>
        <w:rPr/>
        <w:t>陕西省西安市新城区陕西省西安市新城区长乐中路242号金花新都汇A座写字楼24层06室</w:t>
      </w:r>
    </w:p>
    <w:p>
      <w:pPr>
        <w:pStyle w:val="null3"/>
      </w:pPr>
      <w:r>
        <w:rPr/>
        <w:t xml:space="preserve"> 邮编： </w:t>
      </w:r>
      <w:r>
        <w:rPr/>
        <w:t>710000</w:t>
      </w:r>
    </w:p>
    <w:p>
      <w:pPr>
        <w:pStyle w:val="null3"/>
      </w:pPr>
      <w:r>
        <w:rPr/>
        <w:t xml:space="preserve"> 联系人： </w:t>
      </w:r>
      <w:r>
        <w:rPr/>
        <w:t>董喜峰、裴慢慢、孙英</w:t>
      </w:r>
    </w:p>
    <w:p>
      <w:pPr>
        <w:pStyle w:val="null3"/>
      </w:pPr>
      <w:r>
        <w:rPr/>
        <w:t xml:space="preserve"> 联系电话： </w:t>
      </w:r>
      <w:r>
        <w:rPr/>
        <w:t>17792803190</w:t>
      </w:r>
    </w:p>
    <w:p>
      <w:pPr>
        <w:pStyle w:val="null3"/>
        <w:outlineLvl w:val="3"/>
      </w:pPr>
      <w:r>
        <w:rPr>
          <w:sz w:val="24"/>
          <w:b/>
        </w:rPr>
        <w:t>采购监督机构：</w:t>
      </w:r>
      <w:r>
        <w:rPr>
          <w:sz w:val="24"/>
          <w:b/>
        </w:rPr>
        <w:t>西安市雁塔区政府采购管理股</w:t>
      </w:r>
    </w:p>
    <w:p>
      <w:pPr>
        <w:pStyle w:val="null3"/>
        <w:ind w:firstLine="480"/>
      </w:pPr>
      <w:r>
        <w:rPr/>
        <w:t>联系人：</w:t>
      </w:r>
      <w:r>
        <w:rPr/>
        <w:t>王佳</w:t>
      </w:r>
    </w:p>
    <w:p>
      <w:pPr>
        <w:pStyle w:val="null3"/>
        <w:ind w:firstLine="480"/>
      </w:pPr>
      <w:r>
        <w:rPr/>
        <w:t>联系电话：</w:t>
      </w:r>
      <w:r>
        <w:rPr/>
        <w:t>85241676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采购包1：1,800,000.00元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代理服务费收费标准：招标代理服务费收取按照国家计委颁布的《招标代理服务收费管理暂行办法》（计价格[2002]1980号）和（发改办价格[2003]857号）收费标准计取。若代理服务费计算后不足6000元按6000元计取。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西安市雁塔区住房和城乡建设局</w:t>
      </w:r>
      <w:r>
        <w:rPr/>
        <w:t>和</w:t>
      </w:r>
      <w:r>
        <w:rPr/>
        <w:t>中建华阳建设项目管理有限责任公司</w:t>
      </w:r>
      <w:r>
        <w:rPr/>
        <w:t>享有。对磋商文件中供应商参加本次政府采购活动应当具备的条件，磋商项目技术、服务、商务及其他要求，评审细则及标准由</w:t>
      </w:r>
      <w:r>
        <w:rPr/>
        <w:t>西安市雁塔区住房和城乡建设局</w:t>
      </w:r>
      <w:r>
        <w:rPr/>
        <w:t>负责解释。除上述磋商文件内容，其他内容由</w:t>
      </w:r>
      <w:r>
        <w:rPr/>
        <w:t>中建华阳建设项目管理有限责任公司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西安市雁塔区住房和城乡建设局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中建华阳建设项目管理有限责任公司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符合国家、省、市及行业相关标准，符合采购人要求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中建华阳建设项目管理有限责任公司</w:t>
      </w:r>
      <w:r>
        <w:rPr/>
        <w:t xml:space="preserve"> 负责答复；供应商对除采购需求外的采购文件的询问、质疑由</w:t>
      </w:r>
      <w:r>
        <w:rPr/>
        <w:t>中建华阳建设项目管理有限责任公司</w:t>
      </w:r>
      <w:r>
        <w:rPr/>
        <w:t xml:space="preserve"> 负责答复；供应商对采购过程、采购结果的询问、质疑由 </w:t>
      </w:r>
      <w:r>
        <w:rPr/>
        <w:t>中建华阳建设项目管理有限责任公司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联系人：孙英</w:t>
      </w:r>
    </w:p>
    <w:p>
      <w:pPr>
        <w:pStyle w:val="null3"/>
      </w:pPr>
      <w:r>
        <w:rPr/>
        <w:t>联系电话：17792803190</w:t>
      </w:r>
    </w:p>
    <w:p>
      <w:pPr>
        <w:pStyle w:val="null3"/>
      </w:pPr>
      <w:r>
        <w:rPr/>
        <w:t>地址：陕西省西安市新城区长乐中路242号金花新都汇A座写字楼24层06室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本次咨询服务的工作内容主要是在目标项目开展项目报告编制及报批服务工作的同时，针对各个关键节点，向甲方提供专业顾问咨询。具体内容详见项目采购文件。</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1,800,000.00</w:t>
      </w:r>
    </w:p>
    <w:p>
      <w:pPr>
        <w:pStyle w:val="null3"/>
      </w:pPr>
      <w:r>
        <w:rPr/>
        <w:t>采购包最高限价（元）: 1,800,000.00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土地报批咨询服务</w:t>
            </w:r>
          </w:p>
        </w:tc>
        <w:tc>
          <w:tcPr>
            <w:tcW w:type="dxa" w:w="831"/>
          </w:tcPr>
          <w:p>
            <w:pPr>
              <w:pStyle w:val="null3"/>
              <w:jc w:val="right"/>
            </w:pPr>
            <w:r>
              <w:rPr/>
              <w:t>1.00</w:t>
            </w:r>
          </w:p>
        </w:tc>
        <w:tc>
          <w:tcPr>
            <w:tcW w:type="dxa" w:w="831"/>
          </w:tcPr>
          <w:p>
            <w:pPr>
              <w:pStyle w:val="null3"/>
              <w:jc w:val="right"/>
            </w:pPr>
            <w:r>
              <w:rPr/>
              <w:t>1,800,000.00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标的名称：土地报批咨询服务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00"/>
              <w:jc w:val="both"/>
            </w:pPr>
            <w:r>
              <w:rPr>
                <w:rFonts w:ascii="宋体" w:hAnsi="宋体" w:cs="宋体" w:eastAsia="宋体"/>
              </w:rPr>
              <w:t>一、项目概况</w:t>
            </w:r>
          </w:p>
          <w:p>
            <w:pPr>
              <w:pStyle w:val="null3"/>
              <w:ind w:firstLine="400"/>
              <w:jc w:val="both"/>
            </w:pPr>
            <w:r>
              <w:rPr>
                <w:rFonts w:ascii="宋体" w:hAnsi="宋体" w:cs="宋体" w:eastAsia="宋体"/>
              </w:rPr>
              <w:t>项目名称：西安市雁塔区大寨南路、延兴门东路及新兴南路土地报批咨询服务</w:t>
            </w:r>
          </w:p>
          <w:p>
            <w:pPr>
              <w:pStyle w:val="null3"/>
              <w:ind w:firstLine="400"/>
              <w:jc w:val="both"/>
            </w:pPr>
            <w:r>
              <w:rPr>
                <w:rFonts w:ascii="宋体" w:hAnsi="宋体" w:cs="宋体" w:eastAsia="宋体"/>
              </w:rPr>
              <w:t>采购预算：</w:t>
            </w:r>
            <w:r>
              <w:rPr>
                <w:rFonts w:ascii="calibri" w:hAnsi="calibri" w:cs="calibri" w:eastAsia="calibri"/>
              </w:rPr>
              <w:t>180</w:t>
            </w:r>
            <w:r>
              <w:rPr>
                <w:rFonts w:ascii="宋体" w:hAnsi="宋体" w:cs="宋体" w:eastAsia="宋体"/>
              </w:rPr>
              <w:t>万元</w:t>
            </w:r>
          </w:p>
          <w:p>
            <w:pPr>
              <w:pStyle w:val="null3"/>
              <w:ind w:firstLine="400"/>
              <w:jc w:val="both"/>
            </w:pPr>
            <w:r>
              <w:rPr>
                <w:rFonts w:ascii="宋体" w:hAnsi="宋体" w:cs="宋体" w:eastAsia="宋体"/>
              </w:rPr>
              <w:t>二、</w:t>
            </w:r>
            <w:r>
              <w:rPr>
                <w:rFonts w:ascii="宋体" w:hAnsi="宋体" w:cs="宋体" w:eastAsia="宋体"/>
              </w:rPr>
              <w:t>服务内容</w:t>
            </w:r>
          </w:p>
          <w:p>
            <w:pPr>
              <w:pStyle w:val="null3"/>
              <w:ind w:firstLine="400"/>
              <w:jc w:val="both"/>
            </w:pPr>
            <w:r>
              <w:rPr>
                <w:rFonts w:ascii="宋体" w:hAnsi="宋体" w:cs="宋体" w:eastAsia="宋体"/>
              </w:rPr>
              <w:t>本次咨询服务的工作内容为大寨南路、延兴门东路、新兴南路三条路共计</w:t>
            </w:r>
            <w:r>
              <w:rPr>
                <w:rFonts w:ascii="calibri" w:hAnsi="calibri" w:cs="calibri" w:eastAsia="calibri"/>
              </w:rPr>
              <w:t>19.78</w:t>
            </w:r>
            <w:r>
              <w:rPr>
                <w:rFonts w:ascii="宋体" w:hAnsi="宋体" w:cs="宋体" w:eastAsia="宋体"/>
              </w:rPr>
              <w:t>亩市政道路土地征收技术咨询服务：</w:t>
            </w:r>
          </w:p>
          <w:p>
            <w:pPr>
              <w:pStyle w:val="null3"/>
              <w:ind w:firstLine="400"/>
              <w:jc w:val="both"/>
            </w:pPr>
            <w:r>
              <w:rPr>
                <w:rFonts w:ascii="calibri" w:hAnsi="calibri" w:cs="calibri" w:eastAsia="calibri"/>
              </w:rPr>
              <w:t>1</w:t>
            </w:r>
            <w:r>
              <w:rPr>
                <w:rFonts w:ascii="宋体" w:hAnsi="宋体" w:cs="宋体" w:eastAsia="宋体"/>
              </w:rPr>
              <w:t>、编制并报审土地征收拆迁补偿安置储备工作方案；</w:t>
            </w:r>
          </w:p>
          <w:p>
            <w:pPr>
              <w:pStyle w:val="null3"/>
              <w:ind w:firstLine="400"/>
              <w:jc w:val="both"/>
            </w:pPr>
            <w:r>
              <w:rPr>
                <w:rFonts w:ascii="calibri" w:hAnsi="calibri" w:cs="calibri" w:eastAsia="calibri"/>
              </w:rPr>
              <w:t>2</w:t>
            </w:r>
            <w:r>
              <w:rPr>
                <w:rFonts w:ascii="宋体" w:hAnsi="宋体" w:cs="宋体" w:eastAsia="宋体"/>
              </w:rPr>
              <w:t>、土地征收社会稳定风险评估报告编制并通过专家评审</w:t>
            </w:r>
          </w:p>
          <w:p>
            <w:pPr>
              <w:pStyle w:val="null3"/>
              <w:ind w:firstLine="400"/>
              <w:jc w:val="both"/>
            </w:pPr>
            <w:r>
              <w:rPr>
                <w:rFonts w:ascii="calibri" w:hAnsi="calibri" w:cs="calibri" w:eastAsia="calibri"/>
              </w:rPr>
              <w:t>3</w:t>
            </w:r>
            <w:r>
              <w:rPr>
                <w:rFonts w:ascii="宋体" w:hAnsi="宋体" w:cs="宋体" w:eastAsia="宋体"/>
              </w:rPr>
              <w:t>、完成土地征收六步骤的资料组卷工作；</w:t>
            </w:r>
          </w:p>
          <w:p>
            <w:pPr>
              <w:pStyle w:val="null3"/>
              <w:ind w:firstLine="400"/>
              <w:jc w:val="both"/>
            </w:pPr>
            <w:r>
              <w:rPr>
                <w:rFonts w:ascii="calibri" w:hAnsi="calibri" w:cs="calibri" w:eastAsia="calibri"/>
              </w:rPr>
              <w:t>4</w:t>
            </w:r>
            <w:r>
              <w:rPr>
                <w:rFonts w:ascii="宋体" w:hAnsi="宋体" w:cs="宋体" w:eastAsia="宋体"/>
              </w:rPr>
              <w:t>、完成地质灾害评估报告的编制并通过专家评审；</w:t>
            </w:r>
          </w:p>
          <w:p>
            <w:pPr>
              <w:pStyle w:val="null3"/>
              <w:ind w:firstLine="400"/>
              <w:jc w:val="both"/>
            </w:pPr>
            <w:r>
              <w:rPr>
                <w:rFonts w:ascii="calibri" w:hAnsi="calibri" w:cs="calibri" w:eastAsia="calibri"/>
              </w:rPr>
              <w:t>5</w:t>
            </w:r>
            <w:r>
              <w:rPr>
                <w:rFonts w:ascii="宋体" w:hAnsi="宋体" w:cs="宋体" w:eastAsia="宋体"/>
              </w:rPr>
              <w:t>、完成报省、市、区三级报批材料组卷、递送和电子报盘工作，及时跟踪项目进度，推进手续办理；最终取得省级、市级、区级批文。</w:t>
            </w:r>
          </w:p>
          <w:p>
            <w:pPr>
              <w:pStyle w:val="null3"/>
              <w:ind w:firstLine="400"/>
              <w:jc w:val="both"/>
            </w:pPr>
            <w:r>
              <w:rPr>
                <w:rFonts w:ascii="宋体" w:hAnsi="宋体" w:cs="宋体" w:eastAsia="宋体"/>
              </w:rPr>
              <w:t>三</w:t>
            </w:r>
            <w:r>
              <w:rPr>
                <w:rFonts w:ascii="宋体" w:hAnsi="宋体" w:cs="宋体" w:eastAsia="宋体"/>
              </w:rPr>
              <w:t>、服务期</w:t>
            </w:r>
          </w:p>
          <w:p>
            <w:pPr>
              <w:pStyle w:val="null3"/>
              <w:ind w:firstLine="400"/>
              <w:jc w:val="both"/>
            </w:pPr>
            <w:r>
              <w:rPr>
                <w:rFonts w:ascii="宋体" w:hAnsi="宋体" w:cs="宋体" w:eastAsia="宋体"/>
              </w:rPr>
              <w:t>自合同签订之日起至采购人验收合格之日止</w:t>
            </w:r>
            <w:r>
              <w:rPr>
                <w:rFonts w:ascii="宋体" w:hAnsi="宋体" w:cs="宋体" w:eastAsia="宋体"/>
              </w:rPr>
              <w:t>。</w:t>
            </w:r>
            <w:r>
              <w:rPr>
                <w:rFonts w:ascii="宋体" w:hAnsi="宋体" w:cs="宋体" w:eastAsia="宋体"/>
              </w:rPr>
              <w:t>（乙方完成合同约定服务内容，最终取得省级、市级、区级批文。）</w:t>
            </w:r>
          </w:p>
          <w:p>
            <w:pPr>
              <w:pStyle w:val="null3"/>
              <w:ind w:firstLine="400"/>
              <w:jc w:val="both"/>
            </w:pPr>
            <w:r>
              <w:rPr>
                <w:rFonts w:ascii="宋体" w:hAnsi="宋体" w:cs="宋体" w:eastAsia="宋体"/>
              </w:rPr>
              <w:t>四、验收标准</w:t>
            </w:r>
          </w:p>
          <w:p>
            <w:pPr>
              <w:pStyle w:val="null3"/>
              <w:ind w:firstLine="400"/>
              <w:jc w:val="both"/>
            </w:pPr>
            <w:r>
              <w:rPr>
                <w:rFonts w:ascii="宋体" w:hAnsi="宋体" w:cs="宋体" w:eastAsia="宋体"/>
              </w:rPr>
              <w:t>完成各项专业咨询服务，取得省级、市级、区级土地批复文件，确保工作成果符合《中华人民共和国土地管理法》《中华人民共和国土地管理法实施条例》等法律法规以及部、省、市有关规定要求。</w:t>
            </w:r>
          </w:p>
          <w:p>
            <w:pPr>
              <w:pStyle w:val="null3"/>
              <w:ind w:firstLine="400"/>
              <w:jc w:val="both"/>
            </w:pPr>
            <w:r>
              <w:rPr>
                <w:rFonts w:ascii="宋体" w:hAnsi="宋体" w:cs="宋体" w:eastAsia="宋体"/>
              </w:rPr>
              <w:t>五、成果资料要求</w:t>
            </w:r>
          </w:p>
          <w:p>
            <w:pPr>
              <w:pStyle w:val="null3"/>
              <w:ind w:firstLine="400"/>
              <w:jc w:val="both"/>
            </w:pPr>
            <w:r>
              <w:rPr>
                <w:rFonts w:ascii="calibri" w:hAnsi="calibri" w:cs="calibri" w:eastAsia="calibri"/>
              </w:rPr>
              <w:t>1</w:t>
            </w:r>
            <w:r>
              <w:rPr>
                <w:rFonts w:ascii="宋体" w:hAnsi="宋体" w:cs="宋体" w:eastAsia="宋体"/>
              </w:rPr>
              <w:t>、按甲方要求提供各项咨询服务成果。</w:t>
            </w:r>
          </w:p>
          <w:p>
            <w:pPr>
              <w:pStyle w:val="null3"/>
              <w:ind w:firstLine="400"/>
              <w:jc w:val="both"/>
            </w:pPr>
            <w:r>
              <w:rPr>
                <w:rFonts w:ascii="calibri" w:hAnsi="calibri" w:cs="calibri" w:eastAsia="calibri"/>
              </w:rPr>
              <w:t>2</w:t>
            </w:r>
            <w:r>
              <w:rPr>
                <w:rFonts w:ascii="宋体" w:hAnsi="宋体" w:cs="宋体" w:eastAsia="宋体"/>
              </w:rPr>
              <w:t>、工作成果的所有权归属于甲方，乙方应对项目执行过程中及完成后的资料和成果保密。</w:t>
            </w:r>
          </w:p>
          <w:p>
            <w:pPr>
              <w:pStyle w:val="null3"/>
              <w:ind w:firstLine="400"/>
              <w:jc w:val="both"/>
            </w:pPr>
            <w:r>
              <w:rPr>
                <w:rFonts w:ascii="宋体" w:hAnsi="宋体" w:cs="宋体" w:eastAsia="宋体"/>
              </w:rPr>
              <w:t>六、其他要求</w:t>
            </w:r>
          </w:p>
          <w:p>
            <w:pPr>
              <w:pStyle w:val="null3"/>
            </w:pPr>
            <w:r>
              <w:rPr>
                <w:rFonts w:ascii="宋体" w:hAnsi="宋体" w:cs="宋体" w:eastAsia="宋体"/>
              </w:rPr>
              <w:t>供应商在执业过程中对采购人提交的全部材料均负有保密义务，对执业过程中知悉的国家机密和采购人商业机密应遵守国家和有关的保密条例，不得向他人提供或泄密。</w:t>
            </w:r>
          </w:p>
        </w:tc>
      </w:tr>
    </w:tbl>
    <w:p>
      <w:pPr>
        <w:pStyle w:val="null3"/>
        <w:outlineLvl w:val="2"/>
      </w:pPr>
      <w:r>
        <w:rPr>
          <w:sz w:val="28"/>
          <w:b/>
        </w:rPr>
        <w:t>3.2.3人员配置要求</w:t>
      </w:r>
    </w:p>
    <w:p>
      <w:pPr>
        <w:pStyle w:val="null3"/>
      </w:pPr>
      <w:r>
        <w:rPr/>
        <w:t>采购包1：</w:t>
      </w:r>
    </w:p>
    <w:p>
      <w:pPr>
        <w:pStyle w:val="null3"/>
      </w:pPr>
      <w:r>
        <w:rPr/>
        <w:t>供应商须提供针对本项目的详细人员配备情况。拟派项目成员相关专业人员搭配合理、职能健全，岗位分工明确、职责清晰，包括人员配备情况及水平、人员安排、专业配置、从业经历、参与工作经验等方面，均应满足本项目采购需求。</w:t>
      </w:r>
    </w:p>
    <w:p>
      <w:pPr>
        <w:pStyle w:val="null3"/>
        <w:outlineLvl w:val="2"/>
      </w:pPr>
      <w:r>
        <w:rPr>
          <w:sz w:val="28"/>
          <w:b/>
        </w:rPr>
        <w:t>3.2.4设施设备要求</w:t>
      </w:r>
    </w:p>
    <w:p>
      <w:pPr>
        <w:pStyle w:val="null3"/>
      </w:pPr>
      <w:r>
        <w:rPr/>
        <w:t>采购包1：</w:t>
      </w:r>
    </w:p>
    <w:p>
      <w:pPr>
        <w:pStyle w:val="null3"/>
      </w:pPr>
      <w:r>
        <w:rPr/>
        <w:t>提供具有履行本合同所必需的设备。</w:t>
      </w:r>
    </w:p>
    <w:p>
      <w:pPr>
        <w:pStyle w:val="null3"/>
        <w:outlineLvl w:val="2"/>
      </w:pPr>
      <w:r>
        <w:rPr>
          <w:sz w:val="28"/>
          <w:b/>
        </w:rPr>
        <w:t>3.2.5其他要求</w:t>
      </w:r>
    </w:p>
    <w:p>
      <w:pPr>
        <w:pStyle w:val="null3"/>
      </w:pPr>
      <w:r>
        <w:rPr/>
        <w:t>采购包1：</w:t>
      </w:r>
    </w:p>
    <w:p>
      <w:pPr>
        <w:pStyle w:val="null3"/>
      </w:pPr>
      <w:r>
        <w:rPr/>
        <w:t>1、供应商提供的服务，必须是符合国家有关标准要求，并满足磋商文件规定的价格、完成期限、售后服务及供应商须承担的技术支持和磋商文件规定的其它伴随服务等要求。 2、采购人有权拒绝接受任何不合格的服务，由此产生的费用及相关后果均由供应商自行承担。</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自合同签订之日起至采购人验收合格之日止。（乙方完成合同约定服务内容，最终取得省级、市级、区级批文。）</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完成各项专业咨询服务，取得省级、市级、区级土地批复文件，确保工作成果符合《中华人民共和国土地管理法》、《中华人民共和国土地管理法实施条例》等法律法规以及部、省、市有关规定要求。</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 xml:space="preserve"> 合同签订后</w:t>
      </w:r>
      <w:r>
        <w:rPr/>
        <w:t xml:space="preserve"> ，达到付款条件起 </w:t>
      </w:r>
      <w:r>
        <w:rPr/>
        <w:t>15</w:t>
      </w:r>
      <w:r>
        <w:rPr/>
        <w:t xml:space="preserve"> 日内，支付合同总金额的 </w:t>
      </w:r>
      <w:r>
        <w:rPr/>
        <w:t>10.00</w:t>
      </w:r>
      <w:r>
        <w:rPr/>
        <w:t>%。</w:t>
      </w:r>
    </w:p>
    <w:p>
      <w:pPr>
        <w:pStyle w:val="null3"/>
      </w:pPr>
      <w:r>
        <w:rPr/>
        <w:t>采购包1：</w:t>
      </w:r>
      <w:r>
        <w:rPr/>
        <w:t xml:space="preserve"> 付款条件说明： </w:t>
      </w:r>
      <w:r>
        <w:rPr/>
        <w:t>完成组卷资料编制、上报分局后</w:t>
      </w:r>
      <w:r>
        <w:rPr/>
        <w:t xml:space="preserve"> ，达到付款条件起 </w:t>
      </w:r>
      <w:r>
        <w:rPr/>
        <w:t>10</w:t>
      </w:r>
      <w:r>
        <w:rPr/>
        <w:t xml:space="preserve"> 日内，支付合同总金额的 </w:t>
      </w:r>
      <w:r>
        <w:rPr/>
        <w:t>60.00</w:t>
      </w:r>
      <w:r>
        <w:rPr/>
        <w:t>%。</w:t>
      </w:r>
    </w:p>
    <w:p>
      <w:pPr>
        <w:pStyle w:val="null3"/>
      </w:pPr>
      <w:r>
        <w:rPr/>
        <w:t>采购包1：</w:t>
      </w:r>
      <w:r>
        <w:rPr/>
        <w:t xml:space="preserve"> 付款条件说明： </w:t>
      </w:r>
      <w:r>
        <w:rPr/>
        <w:t>取得省、市、区三级批文后</w:t>
      </w:r>
      <w:r>
        <w:rPr/>
        <w:t xml:space="preserve"> ，达到付款条件起 </w:t>
      </w:r>
      <w:r>
        <w:rPr/>
        <w:t>10</w:t>
      </w:r>
      <w:r>
        <w:rPr/>
        <w:t xml:space="preserve"> 日内，支付合同总金额的 </w:t>
      </w:r>
      <w:r>
        <w:rPr/>
        <w:t>30.00</w:t>
      </w:r>
      <w:r>
        <w:rPr/>
        <w:t>%。</w:t>
      </w:r>
    </w:p>
    <w:p>
      <w:pPr>
        <w:pStyle w:val="null3"/>
        <w:outlineLvl w:val="3"/>
      </w:pPr>
      <w:r>
        <w:rPr>
          <w:sz w:val="24"/>
          <w:b/>
        </w:rPr>
        <w:t>3.3.6违约责任及解决争议的方法</w:t>
      </w:r>
    </w:p>
    <w:p>
      <w:pPr>
        <w:pStyle w:val="null3"/>
      </w:pPr>
      <w:r>
        <w:rPr/>
        <w:t>采购包1：</w:t>
      </w:r>
    </w:p>
    <w:p>
      <w:pPr>
        <w:pStyle w:val="null3"/>
      </w:pPr>
      <w:r>
        <w:rPr/>
        <w:t>（一）违约责任 1、乙方在履行本合同过程中存在重大失误或损害甲方利益等行为的，乙方除负责及时采取有效补救措施外，还应向甲方支付合同总费用5%的违约金。2、乙方在合同履行过程中，未能按照合同约定及甲方要求的质量、进度提交工作成果时，乙方应当向甲方进行书面解释，并在15日内提交相关工作成果。超过30日仍未提交的，甲方有权单方解除合同，甲方不承担任何责任。3、甲方未按照合同约定时间向乙方支付费用的，乙方有权暂停下阶段工作，且工期予以顺延。4、如因甲方提供的资料原因产生的相应后果由甲方负责。5、由于不可抗力或法律政策变更，致使合同无法履行时，双方协商解决。（二）争议解决 双方本着友好合作的态度,对合同履行过程中发生的纠纷应及时协商解决,协商不成，向项目所在地人民法院诉讼解决。</w:t>
      </w:r>
    </w:p>
    <w:p>
      <w:pPr>
        <w:pStyle w:val="null3"/>
        <w:outlineLvl w:val="2"/>
      </w:pPr>
      <w:r>
        <w:rPr>
          <w:sz w:val="28"/>
          <w:b/>
        </w:rPr>
        <w:t>3.4其他要求</w:t>
      </w:r>
    </w:p>
    <w:p>
      <w:pPr>
        <w:pStyle w:val="null3"/>
      </w:pPr>
      <w:r>
        <w:rPr/>
        <w:t>为顺利推进政府采购电子化交易平台试点应用工作，供应商需要在线提交所有通过电子化交易平台实施的政府采购项目的竞争性磋商响应文件。提交二次报价。成交通知书发出后，成交供应商须向采购人提交竞争性磋商响应文件纸质版一正一副（纸质版响应文件与电子版响应文件保持一致）。</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提供有效存续的企业营业执照（副本）/事业单位法人证书/专业服务机构执业许可证/民办非企业单位登记证书。</w:t>
            </w:r>
          </w:p>
        </w:tc>
        <w:tc>
          <w:tcPr>
            <w:tcW w:type="dxa" w:w="1661"/>
          </w:tcPr>
          <w:p>
            <w:pPr>
              <w:pStyle w:val="null3"/>
            </w:pPr>
            <w:r>
              <w:rPr/>
              <w:t>供应商资格要求 供应商认为应提交的相关资格证明材料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t>供应商资格要求 供应商认为应提交的相关资格证明材料</w:t>
            </w:r>
          </w:p>
        </w:tc>
      </w:tr>
      <w:tr>
        <w:tc>
          <w:tcPr>
            <w:tcW w:type="dxa" w:w="831"/>
          </w:tcPr>
          <w:p>
            <w:pPr>
              <w:pStyle w:val="null3"/>
            </w:pPr>
            <w:r>
              <w:rPr/>
              <w:t>3</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提供书面声明，包括声明具有履行合同所必需的设备和专业技术能力；未为本项目提供整体设计、规范编制或者项目管理、监理、检测等服务。</w:t>
            </w:r>
          </w:p>
        </w:tc>
        <w:tc>
          <w:tcPr>
            <w:tcW w:type="dxa" w:w="1661"/>
          </w:tcPr>
          <w:p>
            <w:pPr>
              <w:pStyle w:val="null3"/>
            </w:pPr>
            <w:r>
              <w:rPr/>
              <w:t>供应商资格要求 供应商认为应提交的相关资格证明材料</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 供应商认为应提交的相关资格证明材料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t>供应商资格要求 供应商认为应提交的相关资格证明材料</w:t>
            </w:r>
          </w:p>
        </w:tc>
      </w:tr>
      <w:tr>
        <w:tc>
          <w:tcPr>
            <w:tcW w:type="dxa" w:w="831"/>
          </w:tcPr>
          <w:p>
            <w:pPr>
              <w:pStyle w:val="null3"/>
            </w:pPr>
            <w:r>
              <w:rPr/>
              <w:t>6</w:t>
            </w:r>
          </w:p>
        </w:tc>
        <w:tc>
          <w:tcPr>
            <w:tcW w:type="dxa" w:w="2492"/>
          </w:tcPr>
          <w:p>
            <w:pPr>
              <w:pStyle w:val="null3"/>
            </w:pPr>
            <w:r>
              <w:rPr/>
              <w:t>近三年无重大违法、违纪书面声明</w:t>
            </w:r>
          </w:p>
        </w:tc>
        <w:tc>
          <w:tcPr>
            <w:tcW w:type="dxa" w:w="3322"/>
          </w:tcPr>
          <w:p>
            <w:pPr>
              <w:pStyle w:val="null3"/>
            </w:pPr>
            <w:r>
              <w:rPr/>
              <w:t>提供《近三年无重大违法、违纪书面声明》。</w:t>
            </w:r>
          </w:p>
        </w:tc>
        <w:tc>
          <w:tcPr>
            <w:tcW w:type="dxa" w:w="1661"/>
          </w:tcPr>
          <w:p>
            <w:pPr>
              <w:pStyle w:val="null3"/>
            </w:pPr>
            <w:r>
              <w:rPr/>
              <w:t>供应商资格要求 供应商认为应提交的相关资格证明材料</w:t>
            </w:r>
          </w:p>
        </w:tc>
      </w:tr>
      <w:tr>
        <w:tc>
          <w:tcPr>
            <w:tcW w:type="dxa" w:w="831"/>
          </w:tcPr>
          <w:p>
            <w:pPr>
              <w:pStyle w:val="null3"/>
            </w:pPr>
            <w:r>
              <w:rPr/>
              <w:t>7</w:t>
            </w:r>
          </w:p>
        </w:tc>
        <w:tc>
          <w:tcPr>
            <w:tcW w:type="dxa" w:w="2492"/>
          </w:tcPr>
          <w:p>
            <w:pPr>
              <w:pStyle w:val="null3"/>
            </w:pPr>
            <w:r>
              <w:rPr/>
              <w:t>信用记录</w:t>
            </w:r>
          </w:p>
        </w:tc>
        <w:tc>
          <w:tcPr>
            <w:tcW w:type="dxa" w:w="3322"/>
          </w:tcPr>
          <w:p>
            <w:pPr>
              <w:pStyle w:val="null3"/>
            </w:pPr>
            <w:r>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供应商资格要求 供应商认为应提交的相关资格证明材料</w:t>
            </w:r>
          </w:p>
        </w:tc>
      </w:tr>
      <w:tr>
        <w:tc>
          <w:tcPr>
            <w:tcW w:type="dxa" w:w="831"/>
          </w:tcPr>
          <w:p>
            <w:pPr>
              <w:pStyle w:val="null3"/>
            </w:pPr>
            <w:r>
              <w:rPr/>
              <w:t>8</w:t>
            </w:r>
          </w:p>
        </w:tc>
        <w:tc>
          <w:tcPr>
            <w:tcW w:type="dxa" w:w="2492"/>
          </w:tcPr>
          <w:p>
            <w:pPr>
              <w:pStyle w:val="null3"/>
            </w:pPr>
            <w:r>
              <w:rPr/>
              <w:t>控股管理关系</w:t>
            </w:r>
          </w:p>
        </w:tc>
        <w:tc>
          <w:tcPr>
            <w:tcW w:type="dxa" w:w="3322"/>
          </w:tcPr>
          <w:p>
            <w:pPr>
              <w:pStyle w:val="null3"/>
            </w:pPr>
            <w:r>
              <w:rPr/>
              <w:t>提供直接控股和管理关系清单。若与其他供应商存在单位负责人为同一人或者存在直接控股、管理关系的，则响应无效。</w:t>
            </w:r>
          </w:p>
        </w:tc>
        <w:tc>
          <w:tcPr>
            <w:tcW w:type="dxa" w:w="1661"/>
          </w:tcPr>
          <w:p>
            <w:pPr>
              <w:pStyle w:val="null3"/>
            </w:pPr>
            <w:r>
              <w:rPr/>
              <w:t>供应商资格要求 供应商认为应提交的相关资格证明材料</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t>供应商资格要求 供应商认为应提交的相关资格证明材料</w:t>
            </w:r>
          </w:p>
        </w:tc>
      </w:tr>
      <w:tr>
        <w:tc>
          <w:tcPr>
            <w:tcW w:type="dxa" w:w="831"/>
          </w:tcPr>
          <w:p>
            <w:pPr>
              <w:pStyle w:val="null3"/>
            </w:pPr>
            <w:r>
              <w:rPr/>
              <w:t>10</w:t>
            </w:r>
          </w:p>
        </w:tc>
        <w:tc>
          <w:tcPr>
            <w:tcW w:type="dxa" w:w="2492"/>
          </w:tcPr>
          <w:p>
            <w:pPr>
              <w:pStyle w:val="null3"/>
            </w:pPr>
            <w:r>
              <w:rPr/>
              <w:t>本项目不接受联合体磋商，不允许分包</w:t>
            </w:r>
          </w:p>
        </w:tc>
        <w:tc>
          <w:tcPr>
            <w:tcW w:type="dxa" w:w="3322"/>
          </w:tcPr>
          <w:p>
            <w:pPr>
              <w:pStyle w:val="null3"/>
            </w:pPr>
            <w:r>
              <w:rPr/>
              <w:t>供应商应提供《非联合体不分包磋商声明》，视为独立磋商，不分包。</w:t>
            </w:r>
          </w:p>
        </w:tc>
        <w:tc>
          <w:tcPr>
            <w:tcW w:type="dxa" w:w="1661"/>
          </w:tcPr>
          <w:p>
            <w:pPr>
              <w:pStyle w:val="null3"/>
            </w:pPr>
            <w:r>
              <w:rPr/>
              <w:t>供应商资格要求 供应商认为应提交的相关资格证明材料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响应文件语言及有效期</w:t>
            </w:r>
          </w:p>
        </w:tc>
        <w:tc>
          <w:tcPr>
            <w:tcW w:type="dxa" w:w="3322"/>
          </w:tcPr>
          <w:p>
            <w:pPr>
              <w:pStyle w:val="null3"/>
            </w:pPr>
            <w:r>
              <w:rPr/>
              <w:t>响应文件语言及有效期符合磋商文件要求。</w:t>
            </w:r>
          </w:p>
        </w:tc>
        <w:tc>
          <w:tcPr>
            <w:tcW w:type="dxa" w:w="1661"/>
          </w:tcPr>
          <w:p>
            <w:pPr>
              <w:pStyle w:val="null3"/>
            </w:pPr>
            <w:r>
              <w:rPr/>
              <w:t>分项报价表 中小企业声明函 报价表 供应商认为应提交的相关资格证明材料 供应商近三年类似项目业绩证明材料 商务、服务内容偏离表、技术响应偏差表 响应文件封面 残疾人福利性单位声明函 服务方案 供应商资格要求 标的清单 拟投入本项目的人员配置情况表 响应函 监狱企业的证明文件</w:t>
            </w:r>
          </w:p>
        </w:tc>
      </w:tr>
      <w:tr>
        <w:tc>
          <w:tcPr>
            <w:tcW w:type="dxa" w:w="831"/>
          </w:tcPr>
          <w:p>
            <w:pPr>
              <w:pStyle w:val="null3"/>
            </w:pPr>
            <w:r>
              <w:rPr/>
              <w:t>3</w:t>
            </w:r>
          </w:p>
        </w:tc>
        <w:tc>
          <w:tcPr>
            <w:tcW w:type="dxa" w:w="2492"/>
          </w:tcPr>
          <w:p>
            <w:pPr>
              <w:pStyle w:val="null3"/>
            </w:pPr>
            <w:r>
              <w:rPr/>
              <w:t>响应文件签署、盖章</w:t>
            </w:r>
          </w:p>
        </w:tc>
        <w:tc>
          <w:tcPr>
            <w:tcW w:type="dxa" w:w="3322"/>
          </w:tcPr>
          <w:p>
            <w:pPr>
              <w:pStyle w:val="null3"/>
            </w:pPr>
            <w:r>
              <w:rPr/>
              <w:t>均按磋商文件要求签字、盖章（评分标准中要求提供的证明材料除外）。</w:t>
            </w:r>
          </w:p>
        </w:tc>
        <w:tc>
          <w:tcPr>
            <w:tcW w:type="dxa" w:w="1661"/>
          </w:tcPr>
          <w:p>
            <w:pPr>
              <w:pStyle w:val="null3"/>
            </w:pPr>
            <w:r>
              <w:rPr/>
              <w:t>分项报价表 中小企业声明函 报价表 供应商认为应提交的相关资格证明材料 供应商近三年类似项目业绩证明材料 商务、服务内容偏离表、技术响应偏差表 响应文件封面 残疾人福利性单位声明函 服务方案 供应商资格要求 标的清单 拟投入本项目的人员配置情况表 响应函 监狱企业的证明文件</w:t>
            </w:r>
          </w:p>
        </w:tc>
      </w:tr>
      <w:tr>
        <w:tc>
          <w:tcPr>
            <w:tcW w:type="dxa" w:w="831"/>
          </w:tcPr>
          <w:p>
            <w:pPr>
              <w:pStyle w:val="null3"/>
            </w:pPr>
            <w:r>
              <w:rPr/>
              <w:t>4</w:t>
            </w:r>
          </w:p>
        </w:tc>
        <w:tc>
          <w:tcPr>
            <w:tcW w:type="dxa" w:w="2492"/>
          </w:tcPr>
          <w:p>
            <w:pPr>
              <w:pStyle w:val="null3"/>
            </w:pPr>
            <w:r>
              <w:rPr/>
              <w:t>响应报价表</w:t>
            </w:r>
          </w:p>
        </w:tc>
        <w:tc>
          <w:tcPr>
            <w:tcW w:type="dxa" w:w="3322"/>
          </w:tcPr>
          <w:p>
            <w:pPr>
              <w:pStyle w:val="null3"/>
            </w:pPr>
            <w:r>
              <w:rPr/>
              <w:t>（1）响应报价符合唯一性要求：（2）响应报价表填写符合要求；（3）计量单位、报价货币均符合磋商文件要求； （4）未超出采购预算或磋商文件规定的最高限价。</w:t>
            </w:r>
          </w:p>
        </w:tc>
        <w:tc>
          <w:tcPr>
            <w:tcW w:type="dxa" w:w="1661"/>
          </w:tcPr>
          <w:p>
            <w:pPr>
              <w:pStyle w:val="null3"/>
            </w:pPr>
            <w:r>
              <w:rPr/>
              <w:t>响应文件封面 分项报价表 标的清单 报价表</w:t>
            </w:r>
          </w:p>
        </w:tc>
      </w:tr>
      <w:tr>
        <w:tc>
          <w:tcPr>
            <w:tcW w:type="dxa" w:w="831"/>
          </w:tcPr>
          <w:p>
            <w:pPr>
              <w:pStyle w:val="null3"/>
            </w:pPr>
            <w:r>
              <w:rPr/>
              <w:t>5</w:t>
            </w:r>
          </w:p>
        </w:tc>
        <w:tc>
          <w:tcPr>
            <w:tcW w:type="dxa" w:w="2492"/>
          </w:tcPr>
          <w:p>
            <w:pPr>
              <w:pStyle w:val="null3"/>
            </w:pPr>
            <w:r>
              <w:rPr/>
              <w:t>商务条款响应</w:t>
            </w:r>
          </w:p>
        </w:tc>
        <w:tc>
          <w:tcPr>
            <w:tcW w:type="dxa" w:w="3322"/>
          </w:tcPr>
          <w:p>
            <w:pPr>
              <w:pStyle w:val="null3"/>
            </w:pPr>
            <w:r>
              <w:rPr/>
              <w:t>完全理解接受磋商文件商务条款。</w:t>
            </w:r>
          </w:p>
        </w:tc>
        <w:tc>
          <w:tcPr>
            <w:tcW w:type="dxa" w:w="1661"/>
          </w:tcPr>
          <w:p>
            <w:pPr>
              <w:pStyle w:val="null3"/>
            </w:pPr>
            <w:r>
              <w:rPr/>
              <w:t>响应文件封面 商务、服务内容偏离表、技术响应偏差表</w:t>
            </w:r>
          </w:p>
        </w:tc>
      </w:tr>
      <w:tr>
        <w:tc>
          <w:tcPr>
            <w:tcW w:type="dxa" w:w="831"/>
          </w:tcPr>
          <w:p>
            <w:pPr>
              <w:pStyle w:val="null3"/>
            </w:pPr>
            <w:r>
              <w:rPr/>
              <w:t>6</w:t>
            </w:r>
          </w:p>
        </w:tc>
        <w:tc>
          <w:tcPr>
            <w:tcW w:type="dxa" w:w="2492"/>
          </w:tcPr>
          <w:p>
            <w:pPr>
              <w:pStyle w:val="null3"/>
            </w:pPr>
            <w:r>
              <w:rPr/>
              <w:t>无其他磋商文件或法规明确规定响应无效的事项</w:t>
            </w:r>
          </w:p>
        </w:tc>
        <w:tc>
          <w:tcPr>
            <w:tcW w:type="dxa" w:w="3322"/>
          </w:tcPr>
          <w:p>
            <w:pPr>
              <w:pStyle w:val="null3"/>
            </w:pPr>
            <w:r>
              <w:rPr/>
              <w:t>没有不符合磋商文件规定的被视为无效响应的其他条款。</w:t>
            </w:r>
          </w:p>
        </w:tc>
        <w:tc>
          <w:tcPr>
            <w:tcW w:type="dxa" w:w="1661"/>
          </w:tcPr>
          <w:p>
            <w:pPr>
              <w:pStyle w:val="null3"/>
            </w:pPr>
            <w:r>
              <w:rPr/>
              <w:t>分项报价表 中小企业声明函 报价表 供应商认为应提交的相关资格证明材料 供应商近三年类似项目业绩证明材料 响应文件封面 商务、服务内容偏离表、技术响应偏差表 残疾人福利性单位声明函 服务方案 供应商资格要求 标的清单 拟投入本项目的人员配置情况表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w:t>
            </w:r>
          </w:p>
        </w:tc>
        <w:tc>
          <w:tcPr>
            <w:tcW w:type="dxa" w:w="2492"/>
          </w:tcPr>
          <w:p>
            <w:pPr>
              <w:pStyle w:val="null3"/>
            </w:pPr>
            <w:r>
              <w:rPr/>
              <w:t>评审内容：根据供应商提供的①本项目的理解，②对国家相关领域政策、标准的掌握。 评审标准：以上内容符合本项目实际情况及实施要求，内容与要点相符，以上每1项得5分，最高得10分。不提供不得分。在此基础上每有一处缺陷扣0.5分，扣完为止。 （本项所称“缺陷”是指内容粗略、不完整或缺少关键点、仅有框架或标题、描述过于简单、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整体服务方案</w:t>
            </w:r>
          </w:p>
        </w:tc>
        <w:tc>
          <w:tcPr>
            <w:tcW w:type="dxa" w:w="2492"/>
          </w:tcPr>
          <w:p>
            <w:pPr>
              <w:pStyle w:val="null3"/>
            </w:pPr>
            <w:r>
              <w:rPr/>
              <w:t>供应商提供针对本项目切实可行的服务方案。包括以下内容：①服务总体设想及目标；②总体实施方案；③档案管理；④设施设备配备。 评审标准：以上内容符合本项目实际情况及实施要求，内容与要点相符，以上每1项得5分，最高得20分。不提供不得分。在此基础上每有一处缺陷扣0.5分，扣完为止。 （本项所称“缺陷”是指内容粗略、不完整或缺少关键点、仅有框架或标题、描述过于简单、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项目进度计划及质量保证措施</w:t>
            </w:r>
          </w:p>
        </w:tc>
        <w:tc>
          <w:tcPr>
            <w:tcW w:type="dxa" w:w="2492"/>
          </w:tcPr>
          <w:p>
            <w:pPr>
              <w:pStyle w:val="null3"/>
            </w:pPr>
            <w:r>
              <w:rPr/>
              <w:t>根据供应商针对本项目制定的进度计划情况进行评分，包括以下内容：①进度计划安排；②进度保障措施；③服务质量保证措施。各项措施内容明确、全面、针对性强，根据响应细致程度，每一项最高计5分。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合理化建议和重难点分析</w:t>
            </w:r>
          </w:p>
        </w:tc>
        <w:tc>
          <w:tcPr>
            <w:tcW w:type="dxa" w:w="2492"/>
          </w:tcPr>
          <w:p>
            <w:pPr>
              <w:pStyle w:val="null3"/>
            </w:pPr>
            <w:r>
              <w:rPr/>
              <w:t>1、根据供应商针对本项目提供的有效建议和措施、进行打分。 建议合理，可实现性强 ，具有改进意义。 2、供应商能正确识别本项目重点难点，分析全面具体透彻，解决对策针对性强。 各项措施内容明确、全面、针对性强，根据响应细致程度，每一项最高计5分。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项目负责人</w:t>
            </w:r>
          </w:p>
        </w:tc>
        <w:tc>
          <w:tcPr>
            <w:tcW w:type="dxa" w:w="2492"/>
          </w:tcPr>
          <w:p>
            <w:pPr>
              <w:pStyle w:val="null3"/>
            </w:pPr>
            <w:r>
              <w:rPr/>
              <w:t>供应商拟派项目负责人具有职称得1分，本科及以上学历的得1分， 其他不得分。（提供有效的证书扫描件）</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服务方案</w:t>
            </w:r>
          </w:p>
          <w:p>
            <w:pPr>
              <w:pStyle w:val="null3"/>
            </w:pPr>
            <w:r>
              <w:rPr/>
              <w:t>拟投入本项目的人员配置情况表</w:t>
            </w:r>
          </w:p>
        </w:tc>
      </w:tr>
      <w:tr>
        <w:tc>
          <w:tcPr>
            <w:tcW w:type="dxa" w:w="831"/>
            <w:vMerge/>
          </w:tcPr>
          <w:p/>
        </w:tc>
        <w:tc>
          <w:tcPr>
            <w:tcW w:type="dxa" w:w="1661"/>
          </w:tcPr>
          <w:p>
            <w:pPr>
              <w:pStyle w:val="null3"/>
            </w:pPr>
            <w:r>
              <w:rPr/>
              <w:t>团队管理</w:t>
            </w:r>
          </w:p>
        </w:tc>
        <w:tc>
          <w:tcPr>
            <w:tcW w:type="dxa" w:w="2492"/>
          </w:tcPr>
          <w:p>
            <w:pPr>
              <w:pStyle w:val="null3"/>
            </w:pPr>
            <w:r>
              <w:rPr/>
              <w:t>供应商提供针对本项目实施的以下内容：①项目团队构成；②团队人员管理方案。 评审标准：组织结构完整，人员配置合理，职责明确；团队人员管理方案科学完善，根据响应程度进行评审，每项最高计4分。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p>
            <w:pPr>
              <w:pStyle w:val="null3"/>
            </w:pPr>
            <w:r>
              <w:rPr/>
              <w:t>拟投入本项目的人员配置情况表</w:t>
            </w:r>
          </w:p>
        </w:tc>
      </w:tr>
      <w:tr>
        <w:tc>
          <w:tcPr>
            <w:tcW w:type="dxa" w:w="831"/>
            <w:vMerge/>
          </w:tcPr>
          <w:p/>
        </w:tc>
        <w:tc>
          <w:tcPr>
            <w:tcW w:type="dxa" w:w="1661"/>
          </w:tcPr>
          <w:p>
            <w:pPr>
              <w:pStyle w:val="null3"/>
            </w:pPr>
            <w:r>
              <w:rPr/>
              <w:t>应急保障措施</w:t>
            </w:r>
          </w:p>
        </w:tc>
        <w:tc>
          <w:tcPr>
            <w:tcW w:type="dxa" w:w="2492"/>
          </w:tcPr>
          <w:p>
            <w:pPr>
              <w:pStyle w:val="null3"/>
            </w:pPr>
            <w:r>
              <w:rPr/>
              <w:t>针对本项目提供应急保障措施，内容明确、全面、针对性强，根据响应细致程度进行评审，最高得5分。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供应商对以下内容进行承诺： 1、接受采购人对服务的考核、监督及管理，人员安排到位，并对服务质量加以改进，确保服务工作的优质高效； 2、供应商应当对涉及采购人的信息严格保密，未经采购人许可，不得将信息泄露给第三方。否则，采购人保留追究法律责任的权利。 各项内容明确、全面、针对性强，根据响应细致程度，每一项最高得5分。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供应商提供2021年1月1日至今（以合同签订时间为准）类似项目业绩，每提供1份计2分，满分10分。 备注：以上业绩须提供（提供合同复印件或扫描件）</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服务方案</w:t>
            </w:r>
          </w:p>
          <w:p>
            <w:pPr>
              <w:pStyle w:val="null3"/>
            </w:pPr>
            <w:r>
              <w:rPr/>
              <w:t>供应商近三年类似项目业绩证明材料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价格分统一采用低价优先法计算，即满足磋商文件要求且最终投标价格最低的磋商报价为评标基准价，其价格分为满分。其他供应商的价格分统一按照下列公式计算： 磋商报价得分=(评标基准价／最终磋商报价)×15计算分数时四舍五入取小数点后两位。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详见附件：分项报价表</w:t>
      </w:r>
    </w:p>
    <w:p>
      <w:pPr>
        <w:pStyle w:val="null3"/>
        <w:ind w:firstLine="960"/>
      </w:pPr>
      <w:r>
        <w:rPr/>
        <w:t>详见附件：报价表</w:t>
      </w:r>
    </w:p>
    <w:p>
      <w:pPr>
        <w:pStyle w:val="null3"/>
        <w:ind w:firstLine="960"/>
      </w:pPr>
      <w:r>
        <w:rPr/>
        <w:t>详见附件：标的清单</w:t>
      </w:r>
    </w:p>
    <w:p>
      <w:pPr>
        <w:pStyle w:val="null3"/>
        <w:ind w:firstLine="960"/>
      </w:pPr>
      <w:r>
        <w:rPr/>
        <w:t>详见附件：商务、服务内容偏离表、技术响应偏差表</w:t>
      </w:r>
    </w:p>
    <w:p>
      <w:pPr>
        <w:pStyle w:val="null3"/>
        <w:ind w:firstLine="960"/>
      </w:pPr>
      <w:r>
        <w:rPr/>
        <w:t>详见附件：服务方案</w:t>
      </w:r>
    </w:p>
    <w:p>
      <w:pPr>
        <w:pStyle w:val="null3"/>
        <w:ind w:firstLine="960"/>
      </w:pPr>
      <w:r>
        <w:rPr/>
        <w:t>详见附件：拟投入本项目的人员配置情况表</w:t>
      </w:r>
    </w:p>
    <w:p>
      <w:pPr>
        <w:pStyle w:val="null3"/>
        <w:ind w:firstLine="960"/>
      </w:pPr>
      <w:r>
        <w:rPr/>
        <w:t>详见附件：供应商近三年类似项目业绩证明材料</w:t>
      </w:r>
    </w:p>
    <w:p>
      <w:pPr>
        <w:pStyle w:val="null3"/>
        <w:ind w:firstLine="960"/>
      </w:pPr>
      <w:r>
        <w:rPr/>
        <w:t>详见附件：供应商资格要求</w:t>
      </w:r>
    </w:p>
    <w:p>
      <w:pPr>
        <w:pStyle w:val="null3"/>
        <w:ind w:firstLine="960"/>
      </w:pPr>
      <w:r>
        <w:rPr/>
        <w:t>详见附件：供应商认为应提交的相关资格证明材料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详见附件：项目合同.docx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