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磋商响应方案-合理化建议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222198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9617C15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