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6D617">
      <w:pPr>
        <w:spacing w:line="360" w:lineRule="auto"/>
        <w:ind w:right="210" w:rightChars="100"/>
        <w:rPr>
          <w:rFonts w:ascii="仿宋" w:hAnsi="仿宋" w:eastAsia="仿宋" w:cs="仿宋"/>
          <w:b/>
          <w:highlight w:val="none"/>
        </w:rPr>
      </w:pPr>
      <w:r>
        <w:rPr>
          <w:rFonts w:hint="eastAsia" w:ascii="仿宋" w:hAnsi="仿宋" w:eastAsia="仿宋" w:cs="仿宋"/>
          <w:b/>
          <w:highlight w:val="none"/>
        </w:rPr>
        <w:t>合同编号：</w:t>
      </w:r>
    </w:p>
    <w:p w14:paraId="4BD91989">
      <w:pPr>
        <w:spacing w:line="360" w:lineRule="auto"/>
        <w:ind w:right="210" w:rightChars="100"/>
        <w:rPr>
          <w:rFonts w:ascii="仿宋" w:hAnsi="仿宋" w:eastAsia="仿宋" w:cs="仿宋"/>
          <w:b/>
          <w:sz w:val="28"/>
          <w:szCs w:val="28"/>
          <w:highlight w:val="none"/>
        </w:rPr>
      </w:pPr>
    </w:p>
    <w:p w14:paraId="21E55EAF">
      <w:pPr>
        <w:spacing w:line="360" w:lineRule="auto"/>
        <w:ind w:right="210" w:rightChars="100"/>
        <w:rPr>
          <w:rFonts w:ascii="仿宋" w:hAnsi="仿宋" w:eastAsia="仿宋" w:cs="仿宋"/>
          <w:b/>
          <w:sz w:val="28"/>
          <w:szCs w:val="28"/>
          <w:highlight w:val="none"/>
        </w:rPr>
      </w:pPr>
    </w:p>
    <w:p w14:paraId="6ADE03CA">
      <w:pPr>
        <w:pStyle w:val="3"/>
        <w:rPr>
          <w:rFonts w:ascii="仿宋" w:hAnsi="仿宋" w:eastAsia="仿宋" w:cs="仿宋"/>
          <w:b/>
          <w:sz w:val="28"/>
          <w:szCs w:val="28"/>
          <w:highlight w:val="none"/>
        </w:rPr>
      </w:pPr>
    </w:p>
    <w:p w14:paraId="20F67137">
      <w:pPr>
        <w:rPr>
          <w:rFonts w:ascii="仿宋" w:hAnsi="仿宋" w:eastAsia="仿宋" w:cs="仿宋"/>
          <w:b/>
          <w:sz w:val="28"/>
          <w:szCs w:val="28"/>
          <w:highlight w:val="none"/>
        </w:rPr>
      </w:pPr>
    </w:p>
    <w:p w14:paraId="2CC48DE5">
      <w:pPr>
        <w:pStyle w:val="6"/>
        <w:ind w:firstLine="210"/>
        <w:rPr>
          <w:rFonts w:ascii="仿宋" w:hAnsi="仿宋" w:eastAsia="仿宋" w:cs="仿宋"/>
          <w:highlight w:val="none"/>
        </w:rPr>
      </w:pPr>
    </w:p>
    <w:p w14:paraId="68D9FE7D">
      <w:pPr>
        <w:rPr>
          <w:rFonts w:ascii="仿宋" w:hAnsi="仿宋" w:eastAsia="仿宋" w:cs="仿宋"/>
          <w:highlight w:val="none"/>
        </w:rPr>
      </w:pPr>
    </w:p>
    <w:p w14:paraId="604E0804">
      <w:pPr>
        <w:pStyle w:val="2"/>
        <w:widowControl/>
        <w:spacing w:beforeAutospacing="0" w:afterAutospacing="0" w:line="360" w:lineRule="auto"/>
        <w:jc w:val="center"/>
        <w:rPr>
          <w:rFonts w:hint="default" w:ascii="仿宋" w:hAnsi="仿宋" w:eastAsia="仿宋" w:cs="仿宋"/>
          <w:sz w:val="36"/>
          <w:szCs w:val="36"/>
          <w:highlight w:val="none"/>
        </w:rPr>
      </w:pPr>
      <w:r>
        <w:rPr>
          <w:rFonts w:ascii="仿宋" w:hAnsi="仿宋" w:eastAsia="仿宋" w:cs="仿宋"/>
          <w:bCs w:val="0"/>
          <w:kern w:val="2"/>
          <w:sz w:val="36"/>
          <w:szCs w:val="36"/>
          <w:highlight w:val="none"/>
        </w:rPr>
        <w:t>校园校车租赁服务项目</w:t>
      </w:r>
      <w:r>
        <w:rPr>
          <w:rFonts w:ascii="仿宋" w:hAnsi="仿宋" w:eastAsia="仿宋" w:cs="仿宋"/>
          <w:sz w:val="36"/>
          <w:szCs w:val="36"/>
          <w:highlight w:val="none"/>
        </w:rPr>
        <w:t>服务合同</w:t>
      </w:r>
    </w:p>
    <w:p w14:paraId="59A2727D">
      <w:pPr>
        <w:spacing w:line="360" w:lineRule="auto"/>
        <w:ind w:right="210" w:rightChars="100"/>
        <w:rPr>
          <w:rFonts w:ascii="仿宋" w:hAnsi="仿宋" w:eastAsia="仿宋" w:cs="仿宋"/>
          <w:b/>
          <w:highlight w:val="none"/>
        </w:rPr>
      </w:pPr>
    </w:p>
    <w:p w14:paraId="3DBDF5D3">
      <w:pPr>
        <w:spacing w:line="360" w:lineRule="auto"/>
        <w:ind w:right="210" w:rightChars="100"/>
        <w:rPr>
          <w:rFonts w:ascii="仿宋" w:hAnsi="仿宋" w:eastAsia="仿宋" w:cs="仿宋"/>
          <w:b/>
          <w:highlight w:val="none"/>
        </w:rPr>
      </w:pPr>
    </w:p>
    <w:p w14:paraId="31750B6B">
      <w:pPr>
        <w:pStyle w:val="9"/>
        <w:ind w:firstLine="440"/>
        <w:rPr>
          <w:highlight w:val="none"/>
        </w:rPr>
      </w:pPr>
    </w:p>
    <w:p w14:paraId="3CAAE652">
      <w:pPr>
        <w:spacing w:line="360" w:lineRule="auto"/>
        <w:ind w:right="210" w:rightChars="100"/>
        <w:rPr>
          <w:rFonts w:ascii="仿宋" w:hAnsi="仿宋" w:eastAsia="仿宋" w:cs="仿宋"/>
          <w:b/>
          <w:highlight w:val="none"/>
        </w:rPr>
      </w:pPr>
    </w:p>
    <w:p w14:paraId="4BBC6FD1">
      <w:pPr>
        <w:spacing w:line="360" w:lineRule="auto"/>
        <w:ind w:right="210" w:rightChars="100"/>
        <w:rPr>
          <w:rFonts w:ascii="仿宋" w:hAnsi="仿宋" w:eastAsia="仿宋" w:cs="仿宋"/>
          <w:b/>
          <w:highlight w:val="none"/>
        </w:rPr>
      </w:pPr>
    </w:p>
    <w:p w14:paraId="05C9EE96">
      <w:pPr>
        <w:spacing w:line="360" w:lineRule="auto"/>
        <w:ind w:right="210" w:rightChars="100"/>
        <w:rPr>
          <w:rFonts w:ascii="仿宋" w:hAnsi="仿宋" w:eastAsia="仿宋" w:cs="仿宋"/>
          <w:b/>
          <w:highlight w:val="none"/>
        </w:rPr>
      </w:pPr>
    </w:p>
    <w:p w14:paraId="16035D01">
      <w:pPr>
        <w:spacing w:line="360" w:lineRule="auto"/>
        <w:ind w:right="210" w:rightChars="100"/>
        <w:rPr>
          <w:rFonts w:ascii="仿宋" w:hAnsi="仿宋" w:eastAsia="仿宋" w:cs="仿宋"/>
          <w:b/>
          <w:highlight w:val="none"/>
        </w:rPr>
      </w:pPr>
    </w:p>
    <w:p w14:paraId="77E33ABD">
      <w:pPr>
        <w:pStyle w:val="6"/>
        <w:ind w:firstLine="210"/>
        <w:rPr>
          <w:rFonts w:ascii="仿宋" w:hAnsi="仿宋" w:eastAsia="仿宋" w:cs="仿宋"/>
          <w:highlight w:val="none"/>
        </w:rPr>
      </w:pPr>
    </w:p>
    <w:p w14:paraId="2864C1E8">
      <w:pPr>
        <w:spacing w:line="360" w:lineRule="auto"/>
        <w:ind w:right="210" w:rightChars="100"/>
        <w:rPr>
          <w:rFonts w:ascii="仿宋" w:hAnsi="仿宋" w:eastAsia="仿宋" w:cs="仿宋"/>
          <w:b/>
          <w:highlight w:val="none"/>
        </w:rPr>
      </w:pPr>
    </w:p>
    <w:p w14:paraId="0AF7F3EB">
      <w:pPr>
        <w:spacing w:line="360" w:lineRule="auto"/>
        <w:ind w:right="210" w:rightChars="100"/>
        <w:rPr>
          <w:rFonts w:ascii="仿宋" w:hAnsi="仿宋" w:eastAsia="仿宋" w:cs="仿宋"/>
          <w:b/>
          <w:highlight w:val="none"/>
        </w:rPr>
      </w:pPr>
    </w:p>
    <w:p w14:paraId="46C466D1">
      <w:pPr>
        <w:spacing w:line="360" w:lineRule="auto"/>
        <w:ind w:right="210" w:rightChars="100"/>
        <w:rPr>
          <w:rFonts w:ascii="仿宋" w:hAnsi="仿宋" w:eastAsia="仿宋" w:cs="仿宋"/>
          <w:b/>
          <w:highlight w:val="none"/>
        </w:rPr>
      </w:pPr>
    </w:p>
    <w:p w14:paraId="03557CDE">
      <w:pPr>
        <w:spacing w:line="360" w:lineRule="auto"/>
        <w:ind w:right="210" w:rightChars="100"/>
        <w:rPr>
          <w:rFonts w:ascii="仿宋" w:hAnsi="仿宋" w:eastAsia="仿宋" w:cs="仿宋"/>
          <w:b/>
          <w:highlight w:val="none"/>
        </w:rPr>
      </w:pPr>
    </w:p>
    <w:p w14:paraId="6D6954C9">
      <w:pPr>
        <w:spacing w:line="360" w:lineRule="auto"/>
        <w:ind w:right="210" w:rightChars="100" w:firstLine="1476" w:firstLineChars="700"/>
        <w:rPr>
          <w:rFonts w:ascii="仿宋" w:hAnsi="仿宋" w:eastAsia="仿宋" w:cs="仿宋"/>
          <w:b/>
          <w:highlight w:val="none"/>
        </w:rPr>
      </w:pPr>
      <w:r>
        <w:rPr>
          <w:rFonts w:hint="eastAsia" w:ascii="仿宋" w:hAnsi="仿宋" w:eastAsia="仿宋" w:cs="仿宋"/>
          <w:b/>
          <w:highlight w:val="none"/>
        </w:rPr>
        <w:t>甲方（采购人）：</w:t>
      </w:r>
      <w:r>
        <w:rPr>
          <w:rFonts w:hint="eastAsia" w:ascii="仿宋" w:hAnsi="仿宋" w:eastAsia="仿宋" w:cs="仿宋"/>
          <w:b/>
          <w:highlight w:val="none"/>
          <w:u w:val="single"/>
        </w:rPr>
        <w:t xml:space="preserve">西安市未央区教育局  </w:t>
      </w:r>
    </w:p>
    <w:p w14:paraId="060AA151">
      <w:pPr>
        <w:spacing w:line="360" w:lineRule="auto"/>
        <w:ind w:right="210" w:rightChars="100" w:firstLine="1476" w:firstLineChars="700"/>
        <w:rPr>
          <w:rFonts w:ascii="仿宋" w:hAnsi="仿宋" w:eastAsia="仿宋" w:cs="仿宋"/>
          <w:b/>
          <w:highlight w:val="none"/>
          <w:u w:val="single"/>
        </w:rPr>
      </w:pPr>
      <w:r>
        <w:rPr>
          <w:rFonts w:hint="eastAsia" w:ascii="仿宋" w:hAnsi="仿宋" w:eastAsia="仿宋" w:cs="仿宋"/>
          <w:b/>
          <w:highlight w:val="none"/>
        </w:rPr>
        <w:t>乙方（供应商）：</w:t>
      </w:r>
    </w:p>
    <w:p w14:paraId="7EB06E18">
      <w:pPr>
        <w:spacing w:line="360" w:lineRule="auto"/>
        <w:ind w:right="210" w:rightChars="100" w:firstLine="1476" w:firstLineChars="700"/>
        <w:rPr>
          <w:rFonts w:ascii="仿宋" w:hAnsi="仿宋" w:eastAsia="仿宋" w:cs="仿宋"/>
          <w:b/>
          <w:highlight w:val="none"/>
        </w:rPr>
      </w:pPr>
      <w:r>
        <w:rPr>
          <w:rFonts w:hint="eastAsia" w:ascii="仿宋" w:hAnsi="仿宋" w:eastAsia="仿宋" w:cs="仿宋"/>
          <w:b/>
          <w:highlight w:val="none"/>
        </w:rPr>
        <w:t xml:space="preserve">                 年    月    日</w:t>
      </w:r>
    </w:p>
    <w:p w14:paraId="72FF1703">
      <w:pPr>
        <w:adjustRightInd w:val="0"/>
        <w:snapToGrid w:val="0"/>
        <w:spacing w:line="360" w:lineRule="auto"/>
        <w:ind w:firstLine="480" w:firstLineChars="200"/>
        <w:rPr>
          <w:rFonts w:ascii="仿宋" w:hAnsi="仿宋" w:eastAsia="仿宋" w:cs="仿宋"/>
          <w:sz w:val="24"/>
          <w:highlight w:val="none"/>
        </w:rPr>
        <w:sectPr>
          <w:footerReference r:id="rId3" w:type="default"/>
          <w:pgSz w:w="11906" w:h="16838"/>
          <w:pgMar w:top="1417" w:right="1417" w:bottom="1417" w:left="1417" w:header="851" w:footer="992" w:gutter="0"/>
          <w:pgNumType w:fmt="decimal" w:start="1"/>
          <w:cols w:space="425" w:num="1"/>
          <w:docGrid w:type="lines" w:linePitch="312" w:charSpace="0"/>
        </w:sectPr>
      </w:pPr>
    </w:p>
    <w:p w14:paraId="416EE8BA">
      <w:pPr>
        <w:spacing w:line="360" w:lineRule="auto"/>
        <w:rPr>
          <w:rFonts w:ascii="仿宋" w:hAnsi="仿宋" w:eastAsia="仿宋" w:cs="仿宋"/>
          <w:b/>
          <w:sz w:val="24"/>
          <w:highlight w:val="none"/>
        </w:rPr>
      </w:pPr>
      <w:r>
        <w:rPr>
          <w:rFonts w:hint="eastAsia" w:ascii="仿宋" w:hAnsi="仿宋" w:eastAsia="仿宋" w:cs="仿宋"/>
          <w:b/>
          <w:sz w:val="24"/>
          <w:highlight w:val="none"/>
        </w:rPr>
        <w:t>甲方：西安市未央区教育局（以下简称甲方）</w:t>
      </w:r>
    </w:p>
    <w:p w14:paraId="2E1FA35D">
      <w:pPr>
        <w:spacing w:line="360" w:lineRule="auto"/>
        <w:rPr>
          <w:rFonts w:ascii="仿宋" w:hAnsi="仿宋" w:eastAsia="仿宋" w:cs="仿宋"/>
          <w:b/>
          <w:sz w:val="24"/>
          <w:highlight w:val="none"/>
        </w:rPr>
      </w:pPr>
      <w:r>
        <w:rPr>
          <w:rFonts w:hint="eastAsia" w:ascii="仿宋" w:hAnsi="仿宋" w:eastAsia="仿宋" w:cs="仿宋"/>
          <w:b/>
          <w:sz w:val="24"/>
          <w:highlight w:val="none"/>
        </w:rPr>
        <w:t>乙方：      （以下简称乙方）</w:t>
      </w:r>
    </w:p>
    <w:p w14:paraId="461D94F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根据</w:t>
      </w:r>
      <w:r>
        <w:rPr>
          <w:rFonts w:hint="eastAsia" w:ascii="仿宋" w:hAnsi="仿宋" w:eastAsia="仿宋" w:cs="仿宋"/>
          <w:bCs/>
          <w:iCs/>
          <w:kern w:val="0"/>
          <w:sz w:val="24"/>
          <w:highlight w:val="none"/>
          <w:u w:val="single"/>
        </w:rPr>
        <w:t>校园校车租赁服务项目</w:t>
      </w:r>
      <w:r>
        <w:rPr>
          <w:rFonts w:hint="eastAsia" w:ascii="仿宋" w:hAnsi="仿宋" w:eastAsia="仿宋" w:cs="仿宋"/>
          <w:sz w:val="24"/>
          <w:highlight w:val="none"/>
        </w:rPr>
        <w:t>（项目编号：）政府采购项目，乙方为该项目采购中标单位，为了明确甲乙双方的权利和义务，本着平等互利的原则，依据政府采购结果，经双方充分协商签订本合同，以便双方共同遵守。</w:t>
      </w:r>
    </w:p>
    <w:p w14:paraId="7ECA57F1">
      <w:pPr>
        <w:spacing w:line="360" w:lineRule="auto"/>
        <w:ind w:firstLine="570"/>
        <w:rPr>
          <w:rFonts w:ascii="仿宋" w:hAnsi="仿宋" w:eastAsia="仿宋" w:cs="仿宋"/>
          <w:b/>
          <w:sz w:val="24"/>
          <w:highlight w:val="none"/>
        </w:rPr>
      </w:pPr>
      <w:r>
        <w:rPr>
          <w:rFonts w:hint="eastAsia" w:ascii="仿宋" w:hAnsi="仿宋" w:eastAsia="仿宋" w:cs="仿宋"/>
          <w:b/>
          <w:sz w:val="24"/>
          <w:highlight w:val="none"/>
        </w:rPr>
        <w:t>第一条：承运范围</w:t>
      </w:r>
    </w:p>
    <w:p w14:paraId="116F1948">
      <w:pPr>
        <w:spacing w:line="360" w:lineRule="auto"/>
        <w:ind w:firstLine="570"/>
        <w:rPr>
          <w:rFonts w:ascii="宋体" w:hAnsi="宋体" w:eastAsia="宋体" w:cs="宋体"/>
          <w:color w:val="333333"/>
          <w:kern w:val="0"/>
          <w:sz w:val="24"/>
          <w:highlight w:val="none"/>
          <w:shd w:val="clear" w:color="auto" w:fill="FFFFFF"/>
        </w:rPr>
      </w:pPr>
      <w:r>
        <w:rPr>
          <w:rFonts w:hint="eastAsia" w:ascii="宋体" w:hAnsi="宋体" w:eastAsia="宋体" w:cs="宋体"/>
          <w:color w:val="333333"/>
          <w:kern w:val="0"/>
          <w:sz w:val="24"/>
          <w:highlight w:val="none"/>
          <w:shd w:val="clear" w:color="auto" w:fill="FFFFFF"/>
        </w:rPr>
        <w:t>未央区公办学校学生校车接送共涉及校园</w:t>
      </w:r>
      <w:r>
        <w:rPr>
          <w:rFonts w:hint="eastAsia" w:cs="宋体"/>
          <w:color w:val="333333"/>
          <w:kern w:val="0"/>
          <w:sz w:val="24"/>
          <w:highlight w:val="none"/>
          <w:shd w:val="clear" w:color="auto" w:fill="FFFFFF"/>
        </w:rPr>
        <w:t>1</w:t>
      </w:r>
      <w:r>
        <w:rPr>
          <w:rFonts w:hint="eastAsia" w:ascii="宋体" w:hAnsi="宋体" w:eastAsia="宋体" w:cs="宋体"/>
          <w:color w:val="333333"/>
          <w:kern w:val="0"/>
          <w:sz w:val="24"/>
          <w:highlight w:val="none"/>
          <w:shd w:val="clear" w:color="auto" w:fill="FFFFFF"/>
        </w:rPr>
        <w:t>所，</w:t>
      </w:r>
      <w:r>
        <w:rPr>
          <w:rFonts w:hint="eastAsia" w:cs="宋体"/>
          <w:color w:val="333333"/>
          <w:kern w:val="0"/>
          <w:sz w:val="24"/>
          <w:highlight w:val="none"/>
          <w:shd w:val="clear" w:color="auto" w:fill="FFFFFF"/>
        </w:rPr>
        <w:t>其中5个月（春季学期）</w:t>
      </w:r>
      <w:r>
        <w:rPr>
          <w:rFonts w:hint="eastAsia" w:ascii="宋体" w:hAnsi="宋体" w:eastAsia="宋体" w:cs="宋体"/>
          <w:color w:val="333333"/>
          <w:kern w:val="0"/>
          <w:sz w:val="24"/>
          <w:highlight w:val="none"/>
          <w:shd w:val="clear" w:color="auto" w:fill="FFFFFF"/>
        </w:rPr>
        <w:t>接送学生</w:t>
      </w:r>
      <w:r>
        <w:rPr>
          <w:rFonts w:hint="eastAsia" w:cs="宋体"/>
          <w:color w:val="333333"/>
          <w:kern w:val="0"/>
          <w:sz w:val="24"/>
          <w:highlight w:val="none"/>
          <w:shd w:val="clear" w:color="auto" w:fill="FFFFFF"/>
        </w:rPr>
        <w:t>158</w:t>
      </w:r>
      <w:r>
        <w:rPr>
          <w:rFonts w:hint="eastAsia" w:ascii="宋体" w:hAnsi="宋体" w:eastAsia="宋体" w:cs="宋体"/>
          <w:color w:val="333333"/>
          <w:kern w:val="0"/>
          <w:sz w:val="24"/>
          <w:highlight w:val="none"/>
          <w:shd w:val="clear" w:color="auto" w:fill="FFFFFF"/>
        </w:rPr>
        <w:t>人，</w:t>
      </w:r>
      <w:r>
        <w:rPr>
          <w:rFonts w:hint="eastAsia" w:cs="宋体"/>
          <w:color w:val="333333"/>
          <w:kern w:val="0"/>
          <w:sz w:val="24"/>
          <w:highlight w:val="none"/>
          <w:shd w:val="clear" w:color="auto" w:fill="FFFFFF"/>
        </w:rPr>
        <w:t>4个月（秋季学期）接送学生69人</w:t>
      </w:r>
      <w:r>
        <w:rPr>
          <w:rFonts w:hint="eastAsia" w:ascii="宋体" w:hAnsi="宋体" w:eastAsia="宋体" w:cs="宋体"/>
          <w:color w:val="333333"/>
          <w:kern w:val="0"/>
          <w:sz w:val="24"/>
          <w:highlight w:val="none"/>
          <w:shd w:val="clear" w:color="auto" w:fill="FFFFFF"/>
        </w:rPr>
        <w:t>。</w:t>
      </w:r>
    </w:p>
    <w:p w14:paraId="67CEE225">
      <w:pPr>
        <w:spacing w:line="360" w:lineRule="auto"/>
        <w:ind w:firstLine="570"/>
        <w:rPr>
          <w:rFonts w:ascii="仿宋" w:hAnsi="仿宋" w:eastAsia="仿宋" w:cs="仿宋"/>
          <w:b/>
          <w:sz w:val="24"/>
          <w:highlight w:val="none"/>
        </w:rPr>
      </w:pPr>
      <w:r>
        <w:rPr>
          <w:rFonts w:hint="eastAsia" w:ascii="仿宋" w:hAnsi="仿宋" w:eastAsia="仿宋" w:cs="仿宋"/>
          <w:b/>
          <w:sz w:val="24"/>
          <w:highlight w:val="none"/>
        </w:rPr>
        <w:t>第二条：合同期限</w:t>
      </w:r>
    </w:p>
    <w:p w14:paraId="2196EB4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自合同签订之日后服务开始之日起至2025年秋季学期结束之日。（暂定9个月）</w:t>
      </w:r>
    </w:p>
    <w:p w14:paraId="70CEFE0E">
      <w:pPr>
        <w:spacing w:line="360" w:lineRule="auto"/>
        <w:ind w:firstLine="570"/>
        <w:rPr>
          <w:rFonts w:ascii="仿宋" w:hAnsi="仿宋" w:eastAsia="仿宋" w:cs="仿宋"/>
          <w:b/>
          <w:sz w:val="24"/>
          <w:highlight w:val="none"/>
        </w:rPr>
      </w:pPr>
      <w:r>
        <w:rPr>
          <w:rFonts w:hint="eastAsia" w:ascii="仿宋" w:hAnsi="仿宋" w:eastAsia="仿宋" w:cs="仿宋"/>
          <w:b/>
          <w:sz w:val="24"/>
          <w:highlight w:val="none"/>
        </w:rPr>
        <w:t>第三条：价格及线路</w:t>
      </w:r>
    </w:p>
    <w:tbl>
      <w:tblPr>
        <w:tblStyle w:val="7"/>
        <w:tblpPr w:leftFromText="180" w:rightFromText="180" w:vertAnchor="text" w:horzAnchor="page" w:tblpX="1883" w:tblpY="32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126"/>
        <w:gridCol w:w="1604"/>
        <w:gridCol w:w="2250"/>
        <w:gridCol w:w="2415"/>
      </w:tblGrid>
      <w:tr w14:paraId="30E8F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434" w:type="dxa"/>
            <w:noWrap/>
            <w:vAlign w:val="center"/>
          </w:tcPr>
          <w:p w14:paraId="3A2A4E99">
            <w:pPr>
              <w:spacing w:line="360" w:lineRule="auto"/>
              <w:ind w:right="-466" w:rightChars="-222" w:firstLine="211" w:firstLineChars="100"/>
              <w:rPr>
                <w:rFonts w:ascii="仿宋" w:hAnsi="仿宋" w:eastAsia="仿宋" w:cs="仿宋"/>
                <w:b/>
                <w:bCs/>
                <w:szCs w:val="21"/>
                <w:highlight w:val="none"/>
              </w:rPr>
            </w:pPr>
            <w:r>
              <w:rPr>
                <w:rFonts w:hint="eastAsia" w:ascii="仿宋" w:hAnsi="仿宋" w:eastAsia="仿宋" w:cs="仿宋"/>
                <w:b/>
                <w:bCs/>
                <w:szCs w:val="21"/>
                <w:highlight w:val="none"/>
              </w:rPr>
              <w:t>车辆类型</w:t>
            </w:r>
          </w:p>
        </w:tc>
        <w:tc>
          <w:tcPr>
            <w:tcW w:w="1126" w:type="dxa"/>
            <w:noWrap/>
            <w:vAlign w:val="center"/>
          </w:tcPr>
          <w:p w14:paraId="4881A1E4">
            <w:pPr>
              <w:spacing w:line="360" w:lineRule="auto"/>
              <w:ind w:right="-466" w:rightChars="-222" w:firstLine="211" w:firstLineChars="100"/>
              <w:rPr>
                <w:rFonts w:ascii="仿宋" w:hAnsi="仿宋" w:eastAsia="仿宋" w:cs="仿宋"/>
                <w:b/>
                <w:bCs/>
                <w:szCs w:val="21"/>
                <w:highlight w:val="none"/>
              </w:rPr>
            </w:pPr>
            <w:r>
              <w:rPr>
                <w:rFonts w:hint="eastAsia" w:ascii="仿宋" w:hAnsi="仿宋" w:eastAsia="仿宋" w:cs="仿宋"/>
                <w:b/>
                <w:bCs/>
                <w:szCs w:val="21"/>
                <w:highlight w:val="none"/>
              </w:rPr>
              <w:t>车牌号</w:t>
            </w:r>
          </w:p>
        </w:tc>
        <w:tc>
          <w:tcPr>
            <w:tcW w:w="1604" w:type="dxa"/>
            <w:noWrap/>
            <w:vAlign w:val="center"/>
          </w:tcPr>
          <w:p w14:paraId="01829466">
            <w:pPr>
              <w:spacing w:line="360" w:lineRule="auto"/>
              <w:ind w:right="-288" w:rightChars="-137" w:firstLine="211" w:firstLineChars="100"/>
              <w:rPr>
                <w:rFonts w:ascii="仿宋" w:hAnsi="仿宋" w:eastAsia="仿宋" w:cs="仿宋"/>
                <w:b/>
                <w:bCs/>
                <w:szCs w:val="21"/>
                <w:highlight w:val="none"/>
              </w:rPr>
            </w:pPr>
            <w:r>
              <w:rPr>
                <w:rFonts w:hint="eastAsia" w:ascii="仿宋" w:hAnsi="仿宋" w:eastAsia="仿宋" w:cs="仿宋"/>
                <w:b/>
                <w:bCs/>
                <w:szCs w:val="21"/>
                <w:highlight w:val="none"/>
              </w:rPr>
              <w:t>台数</w:t>
            </w:r>
          </w:p>
        </w:tc>
        <w:tc>
          <w:tcPr>
            <w:tcW w:w="2250" w:type="dxa"/>
            <w:noWrap/>
            <w:vAlign w:val="center"/>
          </w:tcPr>
          <w:p w14:paraId="6E64B52E">
            <w:pPr>
              <w:spacing w:line="360" w:lineRule="auto"/>
              <w:ind w:right="252" w:rightChars="120"/>
              <w:jc w:val="center"/>
              <w:rPr>
                <w:rFonts w:ascii="仿宋" w:hAnsi="仿宋" w:eastAsia="仿宋" w:cs="仿宋"/>
                <w:b/>
                <w:bCs/>
                <w:szCs w:val="21"/>
                <w:highlight w:val="none"/>
              </w:rPr>
            </w:pPr>
            <w:r>
              <w:rPr>
                <w:rFonts w:hint="eastAsia" w:ascii="仿宋" w:hAnsi="仿宋" w:eastAsia="仿宋" w:cs="仿宋"/>
                <w:b/>
                <w:bCs/>
                <w:szCs w:val="21"/>
                <w:highlight w:val="none"/>
              </w:rPr>
              <w:t>单价</w:t>
            </w:r>
          </w:p>
          <w:p w14:paraId="3F090815">
            <w:pPr>
              <w:spacing w:line="360" w:lineRule="auto"/>
              <w:ind w:left="211" w:right="252" w:rightChars="120" w:hanging="211" w:hangingChars="100"/>
              <w:rPr>
                <w:rFonts w:ascii="仿宋" w:hAnsi="仿宋" w:eastAsia="仿宋" w:cs="仿宋"/>
                <w:b/>
                <w:bCs/>
                <w:szCs w:val="21"/>
                <w:highlight w:val="none"/>
              </w:rPr>
            </w:pPr>
            <w:r>
              <w:rPr>
                <w:rFonts w:hint="eastAsia" w:ascii="仿宋" w:hAnsi="仿宋" w:eastAsia="仿宋" w:cs="仿宋"/>
                <w:b/>
                <w:bCs/>
                <w:szCs w:val="21"/>
                <w:highlight w:val="none"/>
              </w:rPr>
              <w:t>（元/月/学生）</w:t>
            </w:r>
          </w:p>
        </w:tc>
        <w:tc>
          <w:tcPr>
            <w:tcW w:w="2415" w:type="dxa"/>
            <w:noWrap/>
            <w:vAlign w:val="center"/>
          </w:tcPr>
          <w:p w14:paraId="2621E24B">
            <w:pPr>
              <w:spacing w:line="360" w:lineRule="auto"/>
              <w:ind w:right="-288" w:rightChars="-137"/>
              <w:jc w:val="center"/>
              <w:rPr>
                <w:rFonts w:ascii="仿宋" w:hAnsi="仿宋" w:eastAsia="仿宋" w:cs="仿宋"/>
                <w:b/>
                <w:bCs/>
                <w:szCs w:val="21"/>
                <w:highlight w:val="none"/>
              </w:rPr>
            </w:pPr>
            <w:r>
              <w:rPr>
                <w:rFonts w:hint="eastAsia" w:ascii="仿宋" w:hAnsi="仿宋" w:eastAsia="仿宋" w:cs="仿宋"/>
                <w:b/>
                <w:bCs/>
                <w:szCs w:val="21"/>
                <w:highlight w:val="none"/>
              </w:rPr>
              <w:t>总 价</w:t>
            </w:r>
          </w:p>
          <w:p w14:paraId="10C45B86">
            <w:pPr>
              <w:spacing w:line="360" w:lineRule="auto"/>
              <w:ind w:left="-283" w:leftChars="-135" w:right="-288" w:rightChars="-137" w:firstLine="301" w:firstLineChars="143"/>
              <w:jc w:val="center"/>
              <w:rPr>
                <w:rFonts w:ascii="仿宋" w:hAnsi="仿宋" w:eastAsia="仿宋" w:cs="仿宋"/>
                <w:b/>
                <w:bCs/>
                <w:szCs w:val="21"/>
                <w:highlight w:val="none"/>
              </w:rPr>
            </w:pPr>
            <w:r>
              <w:rPr>
                <w:rFonts w:hint="eastAsia" w:ascii="仿宋" w:hAnsi="仿宋" w:eastAsia="仿宋" w:cs="仿宋"/>
                <w:b/>
                <w:bCs/>
                <w:szCs w:val="21"/>
                <w:highlight w:val="none"/>
              </w:rPr>
              <w:t>（元）</w:t>
            </w:r>
          </w:p>
        </w:tc>
      </w:tr>
      <w:tr w14:paraId="0CD9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434" w:type="dxa"/>
            <w:noWrap/>
            <w:vAlign w:val="center"/>
          </w:tcPr>
          <w:p w14:paraId="47AD5F13">
            <w:pPr>
              <w:spacing w:line="360" w:lineRule="auto"/>
              <w:ind w:left="-288" w:leftChars="-137" w:firstLine="319" w:firstLineChars="152"/>
              <w:jc w:val="center"/>
              <w:rPr>
                <w:rFonts w:ascii="仿宋" w:hAnsi="仿宋" w:eastAsia="仿宋" w:cs="仿宋"/>
                <w:szCs w:val="21"/>
                <w:highlight w:val="none"/>
              </w:rPr>
            </w:pPr>
          </w:p>
        </w:tc>
        <w:tc>
          <w:tcPr>
            <w:tcW w:w="1126" w:type="dxa"/>
            <w:noWrap/>
            <w:vAlign w:val="center"/>
          </w:tcPr>
          <w:p w14:paraId="128F58C9">
            <w:pPr>
              <w:spacing w:line="360" w:lineRule="auto"/>
              <w:jc w:val="center"/>
              <w:rPr>
                <w:rFonts w:ascii="仿宋" w:hAnsi="仿宋" w:eastAsia="仿宋" w:cs="仿宋"/>
                <w:szCs w:val="21"/>
                <w:highlight w:val="none"/>
              </w:rPr>
            </w:pPr>
          </w:p>
        </w:tc>
        <w:tc>
          <w:tcPr>
            <w:tcW w:w="1604" w:type="dxa"/>
            <w:noWrap/>
            <w:vAlign w:val="center"/>
          </w:tcPr>
          <w:p w14:paraId="16CCF4A6">
            <w:pPr>
              <w:spacing w:line="360" w:lineRule="auto"/>
              <w:jc w:val="center"/>
              <w:rPr>
                <w:rFonts w:ascii="仿宋" w:hAnsi="仿宋" w:eastAsia="仿宋" w:cs="仿宋"/>
                <w:szCs w:val="21"/>
                <w:highlight w:val="none"/>
              </w:rPr>
            </w:pPr>
          </w:p>
        </w:tc>
        <w:tc>
          <w:tcPr>
            <w:tcW w:w="2250" w:type="dxa"/>
            <w:noWrap/>
            <w:vAlign w:val="center"/>
          </w:tcPr>
          <w:p w14:paraId="389D1171">
            <w:pPr>
              <w:spacing w:line="360" w:lineRule="auto"/>
              <w:jc w:val="center"/>
              <w:rPr>
                <w:rFonts w:ascii="仿宋" w:hAnsi="仿宋" w:eastAsia="仿宋" w:cs="仿宋"/>
                <w:szCs w:val="21"/>
                <w:highlight w:val="none"/>
              </w:rPr>
            </w:pPr>
          </w:p>
        </w:tc>
        <w:tc>
          <w:tcPr>
            <w:tcW w:w="2415" w:type="dxa"/>
            <w:noWrap/>
            <w:vAlign w:val="center"/>
          </w:tcPr>
          <w:p w14:paraId="10A48940">
            <w:pPr>
              <w:spacing w:line="360" w:lineRule="auto"/>
              <w:jc w:val="center"/>
              <w:rPr>
                <w:rFonts w:ascii="仿宋" w:hAnsi="仿宋" w:eastAsia="仿宋" w:cs="仿宋"/>
                <w:szCs w:val="21"/>
                <w:highlight w:val="none"/>
              </w:rPr>
            </w:pPr>
          </w:p>
        </w:tc>
      </w:tr>
      <w:tr w14:paraId="02907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434" w:type="dxa"/>
            <w:noWrap/>
            <w:vAlign w:val="center"/>
          </w:tcPr>
          <w:p w14:paraId="1265FF72">
            <w:pPr>
              <w:spacing w:line="360" w:lineRule="auto"/>
              <w:ind w:left="-288" w:leftChars="-137" w:firstLine="319" w:firstLineChars="152"/>
              <w:jc w:val="center"/>
              <w:rPr>
                <w:rFonts w:ascii="仿宋" w:hAnsi="仿宋" w:eastAsia="仿宋" w:cs="仿宋"/>
                <w:szCs w:val="21"/>
                <w:highlight w:val="none"/>
              </w:rPr>
            </w:pPr>
          </w:p>
        </w:tc>
        <w:tc>
          <w:tcPr>
            <w:tcW w:w="1126" w:type="dxa"/>
            <w:noWrap/>
            <w:vAlign w:val="center"/>
          </w:tcPr>
          <w:p w14:paraId="17A35CA9">
            <w:pPr>
              <w:spacing w:line="360" w:lineRule="auto"/>
              <w:jc w:val="center"/>
              <w:rPr>
                <w:rFonts w:ascii="仿宋" w:hAnsi="仿宋" w:eastAsia="仿宋" w:cs="仿宋"/>
                <w:szCs w:val="21"/>
                <w:highlight w:val="none"/>
              </w:rPr>
            </w:pPr>
          </w:p>
        </w:tc>
        <w:tc>
          <w:tcPr>
            <w:tcW w:w="1604" w:type="dxa"/>
            <w:noWrap/>
            <w:vAlign w:val="center"/>
          </w:tcPr>
          <w:p w14:paraId="51BEAF43">
            <w:pPr>
              <w:spacing w:line="360" w:lineRule="auto"/>
              <w:jc w:val="center"/>
              <w:rPr>
                <w:rFonts w:ascii="仿宋" w:hAnsi="仿宋" w:eastAsia="仿宋" w:cs="仿宋"/>
                <w:szCs w:val="21"/>
                <w:highlight w:val="none"/>
              </w:rPr>
            </w:pPr>
          </w:p>
        </w:tc>
        <w:tc>
          <w:tcPr>
            <w:tcW w:w="2250" w:type="dxa"/>
            <w:noWrap/>
            <w:vAlign w:val="center"/>
          </w:tcPr>
          <w:p w14:paraId="5C9D3B24">
            <w:pPr>
              <w:spacing w:line="360" w:lineRule="auto"/>
              <w:jc w:val="center"/>
              <w:rPr>
                <w:rFonts w:ascii="仿宋" w:hAnsi="仿宋" w:eastAsia="仿宋" w:cs="仿宋"/>
                <w:szCs w:val="21"/>
                <w:highlight w:val="none"/>
              </w:rPr>
            </w:pPr>
          </w:p>
        </w:tc>
        <w:tc>
          <w:tcPr>
            <w:tcW w:w="2415" w:type="dxa"/>
            <w:noWrap/>
            <w:vAlign w:val="center"/>
          </w:tcPr>
          <w:p w14:paraId="263A9182">
            <w:pPr>
              <w:spacing w:line="360" w:lineRule="auto"/>
              <w:jc w:val="center"/>
              <w:rPr>
                <w:rFonts w:ascii="仿宋" w:hAnsi="仿宋" w:eastAsia="仿宋" w:cs="仿宋"/>
                <w:szCs w:val="21"/>
                <w:highlight w:val="none"/>
              </w:rPr>
            </w:pPr>
          </w:p>
        </w:tc>
      </w:tr>
    </w:tbl>
    <w:p w14:paraId="009BDF9B">
      <w:pPr>
        <w:spacing w:line="360" w:lineRule="auto"/>
        <w:ind w:firstLine="241" w:firstLineChars="100"/>
        <w:rPr>
          <w:rFonts w:ascii="仿宋" w:hAnsi="仿宋" w:eastAsia="仿宋" w:cs="仿宋"/>
          <w:b/>
          <w:sz w:val="24"/>
          <w:highlight w:val="none"/>
        </w:rPr>
      </w:pPr>
      <w:r>
        <w:rPr>
          <w:rFonts w:hint="eastAsia" w:ascii="仿宋" w:hAnsi="仿宋" w:eastAsia="仿宋" w:cs="仿宋"/>
          <w:b/>
          <w:sz w:val="24"/>
          <w:highlight w:val="none"/>
        </w:rPr>
        <w:t>承运线路：</w:t>
      </w:r>
    </w:p>
    <w:p w14:paraId="0CB63D5C">
      <w:pPr>
        <w:spacing w:line="360" w:lineRule="auto"/>
        <w:ind w:firstLine="241" w:firstLineChars="100"/>
        <w:rPr>
          <w:rFonts w:ascii="仿宋" w:hAnsi="仿宋" w:eastAsia="仿宋" w:cs="仿宋"/>
          <w:b/>
          <w:bCs/>
          <w:sz w:val="24"/>
          <w:highlight w:val="none"/>
        </w:rPr>
      </w:pPr>
      <w:r>
        <w:rPr>
          <w:rFonts w:hint="eastAsia" w:ascii="仿宋" w:hAnsi="仿宋" w:eastAsia="仿宋" w:cs="仿宋"/>
          <w:b/>
          <w:bCs/>
          <w:sz w:val="24"/>
          <w:highlight w:val="none"/>
        </w:rPr>
        <w:t>xxx学校：</w:t>
      </w:r>
    </w:p>
    <w:p w14:paraId="058CCBF2">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运行时间：</w:t>
      </w:r>
    </w:p>
    <w:p w14:paraId="722D4451">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运行线路：</w:t>
      </w:r>
    </w:p>
    <w:p w14:paraId="5EEBBDCB">
      <w:pPr>
        <w:spacing w:line="360" w:lineRule="auto"/>
        <w:ind w:firstLine="241" w:firstLineChars="100"/>
        <w:rPr>
          <w:rFonts w:ascii="仿宋" w:hAnsi="仿宋" w:eastAsia="仿宋" w:cs="仿宋"/>
          <w:b/>
          <w:bCs/>
          <w:sz w:val="24"/>
          <w:highlight w:val="none"/>
        </w:rPr>
      </w:pPr>
      <w:r>
        <w:rPr>
          <w:rFonts w:hint="eastAsia" w:ascii="仿宋" w:hAnsi="仿宋" w:eastAsia="仿宋" w:cs="仿宋"/>
          <w:b/>
          <w:bCs/>
          <w:sz w:val="24"/>
          <w:highlight w:val="none"/>
        </w:rPr>
        <w:t>xxx学校：</w:t>
      </w:r>
    </w:p>
    <w:p w14:paraId="1EA00E32">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运行时间：</w:t>
      </w:r>
    </w:p>
    <w:p w14:paraId="0042D07E">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运行线路：</w:t>
      </w:r>
    </w:p>
    <w:p w14:paraId="4DF5A818">
      <w:pPr>
        <w:spacing w:line="360" w:lineRule="auto"/>
        <w:ind w:firstLine="241" w:firstLineChars="100"/>
        <w:rPr>
          <w:rFonts w:ascii="仿宋" w:hAnsi="仿宋" w:eastAsia="仿宋" w:cs="仿宋"/>
          <w:b/>
          <w:bCs/>
          <w:sz w:val="24"/>
          <w:highlight w:val="none"/>
        </w:rPr>
      </w:pPr>
      <w:r>
        <w:rPr>
          <w:rFonts w:hint="eastAsia" w:ascii="仿宋" w:hAnsi="仿宋" w:eastAsia="仿宋" w:cs="仿宋"/>
          <w:b/>
          <w:bCs/>
          <w:sz w:val="24"/>
          <w:highlight w:val="none"/>
        </w:rPr>
        <w:t>xxx学校：</w:t>
      </w:r>
    </w:p>
    <w:p w14:paraId="7C096AD3">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运行时间：</w:t>
      </w:r>
    </w:p>
    <w:p w14:paraId="59FBB714">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运行线路：</w:t>
      </w:r>
    </w:p>
    <w:p w14:paraId="568F0D5A">
      <w:pPr>
        <w:spacing w:line="360" w:lineRule="auto"/>
        <w:ind w:left="1243" w:leftChars="133" w:hanging="964" w:hangingChars="400"/>
        <w:rPr>
          <w:rFonts w:ascii="仿宋" w:hAnsi="仿宋" w:eastAsia="仿宋" w:cs="仿宋"/>
          <w:b/>
          <w:bCs/>
          <w:sz w:val="24"/>
          <w:highlight w:val="none"/>
        </w:rPr>
      </w:pPr>
      <w:r>
        <w:rPr>
          <w:rFonts w:hint="eastAsia" w:ascii="仿宋" w:hAnsi="仿宋" w:eastAsia="仿宋" w:cs="仿宋"/>
          <w:b/>
          <w:bCs/>
          <w:sz w:val="24"/>
          <w:highlight w:val="none"/>
        </w:rPr>
        <w:t>校车运行路线可根据学校实际情况进一步调整。</w:t>
      </w:r>
    </w:p>
    <w:p w14:paraId="56F2C05C">
      <w:pPr>
        <w:spacing w:line="360" w:lineRule="auto"/>
        <w:rPr>
          <w:rFonts w:ascii="仿宋" w:hAnsi="仿宋" w:eastAsia="仿宋" w:cs="仿宋"/>
          <w:b/>
          <w:sz w:val="24"/>
          <w:highlight w:val="none"/>
        </w:rPr>
      </w:pPr>
      <w:r>
        <w:rPr>
          <w:rFonts w:hint="eastAsia" w:ascii="仿宋" w:hAnsi="仿宋" w:eastAsia="仿宋" w:cs="仿宋"/>
          <w:b/>
          <w:sz w:val="24"/>
          <w:highlight w:val="none"/>
        </w:rPr>
        <w:t>第四条：结算方式</w:t>
      </w:r>
    </w:p>
    <w:p w14:paraId="5B5B078B">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1、甲乙双方合同签订后，根据具体辖区公办中小学实际接送分流学生人数和发生月份据实结算。</w:t>
      </w:r>
    </w:p>
    <w:p w14:paraId="16EC6838">
      <w:pPr>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2、接送学生服务费由区教育局预算专款经费承担，由校车运营公司与区教育局签订服务合同，经由未央区教育局每月考核后，根据考核结果采购人于次月10日前支付上月所发生费用，以此类推直至最后一个月费用结算完结。</w:t>
      </w:r>
    </w:p>
    <w:p w14:paraId="2FBC6855">
      <w:pPr>
        <w:spacing w:line="360" w:lineRule="auto"/>
        <w:rPr>
          <w:rFonts w:ascii="仿宋" w:hAnsi="仿宋" w:eastAsia="仿宋" w:cs="仿宋"/>
          <w:b/>
          <w:sz w:val="24"/>
          <w:highlight w:val="none"/>
        </w:rPr>
      </w:pPr>
      <w:r>
        <w:rPr>
          <w:rFonts w:hint="eastAsia" w:ascii="仿宋" w:hAnsi="仿宋" w:eastAsia="仿宋" w:cs="仿宋"/>
          <w:b/>
          <w:sz w:val="24"/>
          <w:highlight w:val="none"/>
        </w:rPr>
        <w:t>第五条：双方的权利和义务</w:t>
      </w:r>
    </w:p>
    <w:p w14:paraId="020B6EB8">
      <w:pPr>
        <w:spacing w:line="360" w:lineRule="auto"/>
        <w:rPr>
          <w:rFonts w:ascii="仿宋" w:hAnsi="仿宋" w:eastAsia="仿宋" w:cs="仿宋"/>
          <w:sz w:val="24"/>
          <w:highlight w:val="none"/>
        </w:rPr>
      </w:pPr>
      <w:r>
        <w:rPr>
          <w:rFonts w:hint="eastAsia" w:ascii="仿宋" w:hAnsi="仿宋" w:eastAsia="仿宋" w:cs="仿宋"/>
          <w:sz w:val="24"/>
          <w:highlight w:val="none"/>
        </w:rPr>
        <w:t>1、甲方的权利</w:t>
      </w:r>
    </w:p>
    <w:p w14:paraId="21F14AFF">
      <w:pPr>
        <w:tabs>
          <w:tab w:val="left" w:pos="1575"/>
        </w:tabs>
        <w:spacing w:line="360" w:lineRule="auto"/>
        <w:rPr>
          <w:rFonts w:ascii="仿宋" w:hAnsi="仿宋" w:eastAsia="仿宋" w:cs="仿宋"/>
          <w:sz w:val="24"/>
          <w:highlight w:val="none"/>
        </w:rPr>
      </w:pPr>
      <w:r>
        <w:rPr>
          <w:rFonts w:hint="eastAsia" w:ascii="仿宋" w:hAnsi="仿宋" w:eastAsia="仿宋" w:cs="仿宋"/>
          <w:sz w:val="24"/>
          <w:highlight w:val="none"/>
        </w:rPr>
        <w:t>（1）甲方有权检查乙方企业、车辆、人员的相关资格条件，要求乙方对不符合要求者进行更换，但并不免除乙方相应的责任和义务。</w:t>
      </w:r>
    </w:p>
    <w:p w14:paraId="5009B03A">
      <w:pPr>
        <w:tabs>
          <w:tab w:val="left" w:pos="1575"/>
        </w:tabs>
        <w:spacing w:line="360" w:lineRule="auto"/>
        <w:rPr>
          <w:rFonts w:ascii="仿宋" w:hAnsi="仿宋" w:eastAsia="仿宋" w:cs="仿宋"/>
          <w:sz w:val="24"/>
          <w:highlight w:val="none"/>
        </w:rPr>
      </w:pPr>
      <w:r>
        <w:rPr>
          <w:rFonts w:hint="eastAsia" w:ascii="仿宋" w:hAnsi="仿宋" w:eastAsia="仿宋" w:cs="仿宋"/>
          <w:sz w:val="24"/>
          <w:highlight w:val="none"/>
        </w:rPr>
        <w:t>（2）甲方有权对乙方校车的使用状况（安全、卫生、环保等）及人员（项目负责人、安全员、驾驶员等）进行检查，但并不免除乙方相关的责任和义务。</w:t>
      </w:r>
    </w:p>
    <w:p w14:paraId="72768095">
      <w:pPr>
        <w:tabs>
          <w:tab w:val="left" w:pos="1575"/>
        </w:tabs>
        <w:spacing w:line="360" w:lineRule="auto"/>
        <w:rPr>
          <w:rFonts w:ascii="仿宋" w:hAnsi="仿宋" w:eastAsia="仿宋" w:cs="仿宋"/>
          <w:sz w:val="24"/>
          <w:highlight w:val="none"/>
        </w:rPr>
      </w:pPr>
      <w:r>
        <w:rPr>
          <w:rFonts w:hint="eastAsia" w:ascii="仿宋" w:hAnsi="仿宋" w:eastAsia="仿宋" w:cs="仿宋"/>
          <w:sz w:val="24"/>
          <w:highlight w:val="none"/>
        </w:rPr>
        <w:t>（3）甲方有权要求更换乙方不符合要求的车辆或人员。</w:t>
      </w:r>
    </w:p>
    <w:p w14:paraId="2B271F8D">
      <w:pPr>
        <w:tabs>
          <w:tab w:val="left" w:pos="1575"/>
        </w:tabs>
        <w:spacing w:line="360" w:lineRule="auto"/>
        <w:rPr>
          <w:rFonts w:ascii="仿宋" w:hAnsi="仿宋" w:eastAsia="仿宋" w:cs="仿宋"/>
          <w:sz w:val="24"/>
          <w:highlight w:val="none"/>
        </w:rPr>
      </w:pPr>
      <w:r>
        <w:rPr>
          <w:rFonts w:hint="eastAsia" w:ascii="仿宋" w:hAnsi="仿宋" w:eastAsia="仿宋" w:cs="仿宋"/>
          <w:sz w:val="24"/>
          <w:highlight w:val="none"/>
        </w:rPr>
        <w:t xml:space="preserve">2、甲方的义务             </w:t>
      </w:r>
    </w:p>
    <w:p w14:paraId="3F13BA07">
      <w:pPr>
        <w:numPr>
          <w:ilvl w:val="0"/>
          <w:numId w:val="1"/>
        </w:numPr>
        <w:spacing w:line="360" w:lineRule="auto"/>
        <w:ind w:left="182" w:hanging="182" w:hangingChars="76"/>
        <w:rPr>
          <w:rFonts w:ascii="仿宋" w:hAnsi="仿宋" w:eastAsia="仿宋" w:cs="仿宋"/>
          <w:sz w:val="24"/>
          <w:highlight w:val="none"/>
        </w:rPr>
      </w:pPr>
      <w:r>
        <w:rPr>
          <w:rFonts w:hint="eastAsia" w:ascii="仿宋" w:hAnsi="仿宋" w:eastAsia="仿宋" w:cs="仿宋"/>
          <w:sz w:val="24"/>
          <w:highlight w:val="none"/>
        </w:rPr>
        <w:t>按合同要求准时支付乙方运费的义务。</w:t>
      </w:r>
    </w:p>
    <w:p w14:paraId="44343860">
      <w:pPr>
        <w:spacing w:line="360" w:lineRule="auto"/>
        <w:rPr>
          <w:rFonts w:ascii="仿宋" w:hAnsi="仿宋" w:eastAsia="仿宋" w:cs="仿宋"/>
          <w:sz w:val="24"/>
          <w:highlight w:val="none"/>
        </w:rPr>
      </w:pPr>
      <w:r>
        <w:rPr>
          <w:rFonts w:hint="eastAsia" w:ascii="仿宋" w:hAnsi="仿宋" w:eastAsia="仿宋" w:cs="仿宋"/>
          <w:sz w:val="24"/>
          <w:highlight w:val="none"/>
        </w:rPr>
        <w:t>（2）由于甲方或甲方所属学校的原因，导致乙方车辆停滞且无法采取替代措施的，甲方仍需按合同约定支付相应运费。</w:t>
      </w:r>
    </w:p>
    <w:p w14:paraId="2F65D096">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 3、 乙方的权利</w:t>
      </w:r>
    </w:p>
    <w:p w14:paraId="6A058054">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（1）有权要求甲方按照合同规定及时支付运费。</w:t>
      </w:r>
    </w:p>
    <w:p w14:paraId="3769FF05">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（2）对甲方违规指挥，乙方驾驶员有权拒绝执行。</w:t>
      </w:r>
    </w:p>
    <w:p w14:paraId="13BF8DA1">
      <w:pPr>
        <w:tabs>
          <w:tab w:val="left" w:pos="865"/>
        </w:tabs>
        <w:spacing w:line="360" w:lineRule="auto"/>
        <w:ind w:firstLine="240" w:firstLineChars="100"/>
        <w:rPr>
          <w:rFonts w:ascii="仿宋" w:hAnsi="仿宋" w:eastAsia="仿宋" w:cs="仿宋"/>
          <w:sz w:val="24"/>
          <w:highlight w:val="none"/>
        </w:rPr>
      </w:pPr>
      <w:r>
        <w:rPr>
          <w:rFonts w:hint="eastAsia" w:ascii="仿宋" w:hAnsi="仿宋" w:eastAsia="仿宋" w:cs="仿宋"/>
          <w:sz w:val="24"/>
          <w:highlight w:val="none"/>
        </w:rPr>
        <w:t>4、 乙方的义务</w:t>
      </w:r>
    </w:p>
    <w:p w14:paraId="405CBA9E">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（1）遵守国家交通法规及安全管理、生产管理规定。</w:t>
      </w:r>
    </w:p>
    <w:p w14:paraId="47423894">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（2）执行任务的车辆符合《校车安全管理条例》、《陕西省实施〈校车安全管理条例〉办法》、《西安市校车安全管理办法》的规定，取得校车使用许可。</w:t>
      </w:r>
    </w:p>
    <w:p w14:paraId="0E14F257">
      <w:pPr>
        <w:pStyle w:val="3"/>
        <w:spacing w:line="360" w:lineRule="auto"/>
        <w:rPr>
          <w:rFonts w:ascii="仿宋" w:hAnsi="仿宋" w:eastAsia="仿宋" w:cs="仿宋"/>
          <w:sz w:val="24"/>
          <w:highlight w:val="none"/>
        </w:rPr>
      </w:pPr>
      <w:r>
        <w:rPr>
          <w:rFonts w:hint="eastAsia" w:ascii="仿宋" w:hAnsi="仿宋" w:eastAsia="仿宋" w:cs="仿宋"/>
          <w:sz w:val="24"/>
          <w:highlight w:val="none"/>
        </w:rPr>
        <w:t>（3）应提供建立安全维护档案，保证校车处于良好技术状态。</w:t>
      </w:r>
    </w:p>
    <w:p w14:paraId="185D8B34">
      <w:pPr>
        <w:spacing w:line="360" w:lineRule="auto"/>
        <w:rPr>
          <w:rFonts w:ascii="仿宋" w:hAnsi="仿宋" w:eastAsia="仿宋" w:cs="仿宋"/>
          <w:sz w:val="24"/>
          <w:highlight w:val="none"/>
        </w:rPr>
      </w:pPr>
      <w:r>
        <w:rPr>
          <w:rFonts w:hint="eastAsia" w:ascii="仿宋" w:hAnsi="仿宋" w:eastAsia="仿宋" w:cs="仿宋"/>
          <w:sz w:val="24"/>
          <w:highlight w:val="none"/>
        </w:rPr>
        <w:t>（4）乙方的校车提供具有相应资质的维修企业资质及维修保证协议。承接校车维修业务的企业按照规定的维修技术规范进行维修校车，并对所维修的校车实行质量保证期制度，在质量保证期内对校车的维修质量负责。</w:t>
      </w:r>
    </w:p>
    <w:p w14:paraId="6C1E1D84">
      <w:pPr>
        <w:pStyle w:val="3"/>
        <w:spacing w:line="360" w:lineRule="auto"/>
        <w:rPr>
          <w:rFonts w:ascii="仿宋" w:hAnsi="仿宋" w:eastAsia="仿宋" w:cs="仿宋"/>
          <w:sz w:val="24"/>
          <w:highlight w:val="none"/>
        </w:rPr>
      </w:pPr>
      <w:r>
        <w:rPr>
          <w:rFonts w:hint="eastAsia" w:ascii="仿宋" w:hAnsi="仿宋" w:eastAsia="仿宋" w:cs="仿宋"/>
          <w:sz w:val="24"/>
          <w:highlight w:val="none"/>
        </w:rPr>
        <w:t>（5）须建立健全校车安全管理制度，配备安全管理人员，加强校车的安全维护，定期对校车驾驶人进行安全教育，组织校车驾驶人学习道路交通安全法律法规以及安全防范、应急处置和应急救援知识，保障学生乘坐校车安全。</w:t>
      </w:r>
    </w:p>
    <w:p w14:paraId="34F729F7">
      <w:pPr>
        <w:spacing w:line="360" w:lineRule="auto"/>
        <w:rPr>
          <w:rFonts w:ascii="仿宋" w:hAnsi="仿宋" w:eastAsia="仿宋" w:cs="仿宋"/>
          <w:sz w:val="24"/>
          <w:highlight w:val="none"/>
        </w:rPr>
      </w:pPr>
      <w:r>
        <w:rPr>
          <w:rFonts w:hint="eastAsia" w:ascii="仿宋" w:hAnsi="仿宋" w:eastAsia="仿宋" w:cs="仿宋"/>
          <w:sz w:val="24"/>
          <w:highlight w:val="none"/>
        </w:rPr>
        <w:t>（6）提供校车配备具有行驶记录实时监控功能的卫星定位装置，配备专职人员负责监控校车实时行驶状态，在校车运行时间实行值班制度，分析处理动态信息。</w:t>
      </w:r>
    </w:p>
    <w:p w14:paraId="5BB11549">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（7）为签订合同提供完整的资料。</w:t>
      </w:r>
    </w:p>
    <w:p w14:paraId="7690C0A0">
      <w:pPr>
        <w:pStyle w:val="3"/>
        <w:spacing w:line="360" w:lineRule="auto"/>
        <w:rPr>
          <w:rFonts w:ascii="仿宋" w:hAnsi="仿宋" w:eastAsia="仿宋" w:cs="仿宋"/>
          <w:sz w:val="24"/>
          <w:highlight w:val="none"/>
        </w:rPr>
      </w:pPr>
      <w:r>
        <w:rPr>
          <w:rFonts w:hint="eastAsia" w:ascii="仿宋" w:hAnsi="仿宋" w:eastAsia="仿宋" w:cs="仿宋"/>
          <w:sz w:val="24"/>
          <w:highlight w:val="none"/>
        </w:rPr>
        <w:t>（8）乙方车辆按照规定的线路行车，不得擅自变更行驶线路，提供安全、准点、优质、快捷的运输服务</w:t>
      </w:r>
    </w:p>
    <w:p w14:paraId="6E5D54C1">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（9）车辆必须符合以下条件：</w:t>
      </w:r>
    </w:p>
    <w:p w14:paraId="2348F494">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 xml:space="preserve"> 1、车辆随车证件齐全，车辆完好无损；按期为所有车辆、人员投保；安全设施齐全，年审合格；车辆必须经交管、运输等部门按期检验合格。</w:t>
      </w:r>
    </w:p>
    <w:p w14:paraId="092AA257">
      <w:pPr>
        <w:tabs>
          <w:tab w:val="left" w:pos="1575"/>
        </w:tabs>
        <w:spacing w:line="360" w:lineRule="auto"/>
        <w:rPr>
          <w:rFonts w:ascii="仿宋" w:hAnsi="仿宋" w:eastAsia="仿宋" w:cs="仿宋"/>
          <w:sz w:val="24"/>
          <w:highlight w:val="none"/>
        </w:rPr>
      </w:pPr>
      <w:r>
        <w:rPr>
          <w:rFonts w:hint="eastAsia" w:ascii="仿宋" w:hAnsi="仿宋" w:eastAsia="仿宋" w:cs="仿宋"/>
          <w:sz w:val="24"/>
          <w:highlight w:val="none"/>
        </w:rPr>
        <w:t xml:space="preserve"> 2、驾驶员必须符合下列条件：年龄在25岁至60岁之间；取得相应准驾车型驾驶证并具有5年以上驾驶经历；最近连续3个记分周期内没有被记满分记录；无致人死亡或者重伤的交通事故责任记录；无饮酒后驾驶或者醉酒驾驶机动车记录，最近1年内无驾驶客运车辆超员、超速等严重交通违法行为记录；无犯罪记录；身心健康，无传染性疾病，无癫痫、精神病等可能危及行车安全的疾病病史，无酗酒、吸毒行为记录。</w:t>
      </w:r>
    </w:p>
    <w:p w14:paraId="25947FAC">
      <w:pPr>
        <w:pStyle w:val="3"/>
        <w:spacing w:line="360" w:lineRule="auto"/>
        <w:rPr>
          <w:rFonts w:ascii="仿宋" w:hAnsi="仿宋" w:eastAsia="仿宋" w:cs="仿宋"/>
          <w:sz w:val="24"/>
          <w:highlight w:val="none"/>
        </w:rPr>
      </w:pPr>
      <w:r>
        <w:rPr>
          <w:rFonts w:hint="eastAsia" w:ascii="仿宋" w:hAnsi="仿宋" w:eastAsia="仿宋" w:cs="仿宋"/>
          <w:sz w:val="24"/>
          <w:highlight w:val="none"/>
        </w:rPr>
        <w:t>3、项目负责人从事车辆运输管理3年及以上；每车配一名驾驶员和一名安全员，安全员须经过岗位安全培训，从事车辆运输安全管理3年及以上。</w:t>
      </w:r>
    </w:p>
    <w:p w14:paraId="04E981BE">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（10）乙方车辆的维修、油料、材料费、过桥过路费，司驾人员的工资、奖金等所发生的费用均由乙方承担。</w:t>
      </w:r>
    </w:p>
    <w:p w14:paraId="6032ACD4">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11）乙方在履行合同期间，若所提供的服务不能按照合同要求执行，如减少双方约定的服务范围，管理人员及驾驶员、安全员等人员的业务水平、工作态度达不到规范要求等，则甲方有权要求乙方在指定时间内更换管理及服务人员。</w:t>
      </w:r>
    </w:p>
    <w:p w14:paraId="7FE568A0">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（12）乙方不得采用任何方式将整体或部分服务责任及利益转让，不得将未征得甲方同意的校车接送服务业务以任何形式分包或转包。</w:t>
      </w:r>
    </w:p>
    <w:p w14:paraId="46D74BD6">
      <w:pPr>
        <w:tabs>
          <w:tab w:val="left" w:pos="865"/>
        </w:tabs>
        <w:spacing w:line="360" w:lineRule="auto"/>
        <w:rPr>
          <w:rFonts w:ascii="仿宋" w:hAnsi="仿宋" w:eastAsia="仿宋" w:cs="仿宋"/>
          <w:b/>
          <w:sz w:val="24"/>
          <w:highlight w:val="none"/>
        </w:rPr>
      </w:pPr>
      <w:r>
        <w:rPr>
          <w:rFonts w:hint="eastAsia" w:ascii="仿宋" w:hAnsi="仿宋" w:eastAsia="仿宋" w:cs="仿宋"/>
          <w:b/>
          <w:sz w:val="24"/>
          <w:highlight w:val="none"/>
        </w:rPr>
        <w:t>第六条：安全责任</w:t>
      </w:r>
    </w:p>
    <w:p w14:paraId="1A3CCE91">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1、安全规定：</w:t>
      </w:r>
    </w:p>
    <w:p w14:paraId="2A5FB421">
      <w:pPr>
        <w:spacing w:line="360" w:lineRule="auto"/>
        <w:rPr>
          <w:rFonts w:ascii="仿宋" w:hAnsi="仿宋" w:eastAsia="仿宋" w:cs="仿宋"/>
          <w:sz w:val="24"/>
          <w:highlight w:val="none"/>
        </w:rPr>
      </w:pPr>
      <w:r>
        <w:rPr>
          <w:rFonts w:hint="eastAsia" w:ascii="仿宋" w:hAnsi="仿宋" w:eastAsia="仿宋" w:cs="仿宋"/>
          <w:sz w:val="24"/>
          <w:highlight w:val="none"/>
        </w:rPr>
        <w:t>（1） 严格遵守国家的法律法规和甲方有关安全的管理规定；</w:t>
      </w:r>
    </w:p>
    <w:p w14:paraId="5BAE0AC0">
      <w:pPr>
        <w:spacing w:line="360" w:lineRule="auto"/>
        <w:rPr>
          <w:rFonts w:ascii="仿宋" w:hAnsi="仿宋" w:eastAsia="仿宋" w:cs="仿宋"/>
          <w:sz w:val="24"/>
          <w:highlight w:val="none"/>
        </w:rPr>
      </w:pPr>
      <w:r>
        <w:rPr>
          <w:rFonts w:hint="eastAsia" w:ascii="仿宋" w:hAnsi="仿宋" w:eastAsia="仿宋" w:cs="仿宋"/>
          <w:sz w:val="24"/>
          <w:highlight w:val="none"/>
        </w:rPr>
        <w:t>（2） 车辆必须符合国家校车运行标准并经公安机关登记和检验合格；整车技术和安全性能良好，各种配件完整、齐全、功能良好，并配备三防工具，灭火器等安全防护设施；</w:t>
      </w:r>
    </w:p>
    <w:p w14:paraId="15B7505B">
      <w:pPr>
        <w:spacing w:line="360" w:lineRule="auto"/>
        <w:rPr>
          <w:rFonts w:ascii="仿宋" w:hAnsi="仿宋" w:eastAsia="仿宋" w:cs="仿宋"/>
          <w:sz w:val="24"/>
          <w:highlight w:val="none"/>
        </w:rPr>
      </w:pPr>
      <w:r>
        <w:rPr>
          <w:rFonts w:hint="eastAsia" w:ascii="仿宋" w:hAnsi="仿宋" w:eastAsia="仿宋" w:cs="仿宋"/>
          <w:sz w:val="24"/>
          <w:highlight w:val="none"/>
        </w:rPr>
        <w:t>(3)驾驶员应持有中华人民共和国A1类驾驶证，经过健康检查和安全教育培训，能熟练操作大型客车；</w:t>
      </w:r>
    </w:p>
    <w:p w14:paraId="22798BEF">
      <w:pPr>
        <w:spacing w:line="360" w:lineRule="auto"/>
        <w:rPr>
          <w:rFonts w:ascii="仿宋" w:hAnsi="仿宋" w:eastAsia="仿宋" w:cs="仿宋"/>
          <w:sz w:val="24"/>
          <w:highlight w:val="none"/>
        </w:rPr>
      </w:pPr>
      <w:r>
        <w:rPr>
          <w:rFonts w:hint="eastAsia" w:ascii="仿宋" w:hAnsi="仿宋" w:eastAsia="仿宋" w:cs="仿宋"/>
          <w:sz w:val="24"/>
          <w:highlight w:val="none"/>
        </w:rPr>
        <w:t>(4) 定期对驾驶员进行安全法规、安全行车常识的培训。安排车辆执行任务时，对驾驶员进行必要的安全教育；</w:t>
      </w:r>
    </w:p>
    <w:p w14:paraId="7A0448F0">
      <w:pPr>
        <w:spacing w:line="360" w:lineRule="auto"/>
        <w:rPr>
          <w:rFonts w:ascii="仿宋" w:hAnsi="仿宋" w:eastAsia="仿宋" w:cs="仿宋"/>
          <w:sz w:val="24"/>
          <w:highlight w:val="none"/>
        </w:rPr>
      </w:pPr>
      <w:r>
        <w:rPr>
          <w:rFonts w:hint="eastAsia" w:ascii="仿宋" w:hAnsi="仿宋" w:eastAsia="仿宋" w:cs="仿宋"/>
          <w:sz w:val="24"/>
          <w:highlight w:val="none"/>
        </w:rPr>
        <w:t>(5)定期对车辆安全性能进行检查。在每天出车前，对车辆进行技术性能和安全性能的检查。</w:t>
      </w:r>
    </w:p>
    <w:p w14:paraId="319A0543">
      <w:pPr>
        <w:spacing w:line="360" w:lineRule="auto"/>
        <w:rPr>
          <w:rFonts w:ascii="仿宋" w:hAnsi="仿宋" w:eastAsia="仿宋" w:cs="仿宋"/>
          <w:sz w:val="24"/>
          <w:highlight w:val="none"/>
        </w:rPr>
      </w:pPr>
      <w:r>
        <w:rPr>
          <w:rFonts w:hint="eastAsia" w:ascii="仿宋" w:hAnsi="仿宋" w:eastAsia="仿宋" w:cs="仿宋"/>
          <w:sz w:val="24"/>
          <w:highlight w:val="none"/>
        </w:rPr>
        <w:t>（6）执行任务途中车辆若发生故障或交通事故，乙方应及时向甲方通报经过、原因、施救措施和损失情况，乙方全权负责处理事故；</w:t>
      </w:r>
    </w:p>
    <w:p w14:paraId="14BC2949">
      <w:pPr>
        <w:spacing w:line="360" w:lineRule="auto"/>
        <w:rPr>
          <w:rFonts w:ascii="仿宋" w:hAnsi="仿宋" w:eastAsia="仿宋" w:cs="仿宋"/>
          <w:b/>
          <w:sz w:val="24"/>
          <w:highlight w:val="none"/>
        </w:rPr>
      </w:pPr>
      <w:r>
        <w:rPr>
          <w:rFonts w:hint="eastAsia" w:ascii="仿宋" w:hAnsi="仿宋" w:eastAsia="仿宋" w:cs="仿宋"/>
          <w:b/>
          <w:sz w:val="24"/>
          <w:highlight w:val="none"/>
        </w:rPr>
        <w:t>2</w:t>
      </w:r>
      <w:r>
        <w:rPr>
          <w:rFonts w:hint="eastAsia" w:ascii="仿宋" w:hAnsi="仿宋" w:eastAsia="仿宋" w:cs="仿宋"/>
          <w:sz w:val="24"/>
          <w:highlight w:val="none"/>
        </w:rPr>
        <w:t>、安全责任划分：</w:t>
      </w:r>
    </w:p>
    <w:p w14:paraId="448726FA">
      <w:pPr>
        <w:spacing w:line="360" w:lineRule="auto"/>
        <w:rPr>
          <w:rFonts w:ascii="仿宋" w:hAnsi="仿宋" w:eastAsia="仿宋" w:cs="仿宋"/>
          <w:sz w:val="24"/>
          <w:highlight w:val="none"/>
        </w:rPr>
      </w:pPr>
      <w:r>
        <w:rPr>
          <w:rFonts w:hint="eastAsia" w:ascii="仿宋" w:hAnsi="仿宋" w:eastAsia="仿宋" w:cs="仿宋"/>
          <w:sz w:val="24"/>
          <w:highlight w:val="none"/>
        </w:rPr>
        <w:t>（1）校车在接送学生途中，如发生交通事故造成学生或他人人身财产伤害的，由乙方承担责任。事故系由第三方共同或单方责任造成的，乙方承担前述责任后可以向第三方追偿。</w:t>
      </w:r>
    </w:p>
    <w:p w14:paraId="7101E369">
      <w:pPr>
        <w:spacing w:line="360" w:lineRule="auto"/>
        <w:rPr>
          <w:rFonts w:ascii="仿宋" w:hAnsi="仿宋" w:eastAsia="仿宋" w:cs="仿宋"/>
          <w:sz w:val="24"/>
          <w:highlight w:val="none"/>
        </w:rPr>
      </w:pPr>
      <w:r>
        <w:rPr>
          <w:rFonts w:hint="eastAsia" w:ascii="仿宋" w:hAnsi="仿宋" w:eastAsia="仿宋" w:cs="仿宋"/>
          <w:sz w:val="24"/>
          <w:highlight w:val="none"/>
        </w:rPr>
        <w:t>（2）校车上配备随车安全员1-2名，必须经过公司培训，考试合格后才能上岗。随车安全员有义务要求并监管学生的行为，禁止学生在车辆行驶途中随意站立、跑动，避免造成伤害。</w:t>
      </w:r>
    </w:p>
    <w:p w14:paraId="4700E6C9">
      <w:pPr>
        <w:spacing w:line="360" w:lineRule="auto"/>
        <w:rPr>
          <w:rFonts w:ascii="仿宋" w:hAnsi="仿宋" w:eastAsia="仿宋" w:cs="仿宋"/>
          <w:sz w:val="24"/>
          <w:highlight w:val="none"/>
        </w:rPr>
      </w:pPr>
      <w:r>
        <w:rPr>
          <w:rFonts w:hint="eastAsia" w:ascii="仿宋" w:hAnsi="仿宋" w:eastAsia="仿宋" w:cs="仿宋"/>
          <w:sz w:val="24"/>
          <w:highlight w:val="none"/>
        </w:rPr>
        <w:t>（3）乙方违章造成的责任事故及损失均由乙方承担；</w:t>
      </w:r>
    </w:p>
    <w:p w14:paraId="071A7548">
      <w:pPr>
        <w:spacing w:line="360" w:lineRule="auto"/>
        <w:rPr>
          <w:rFonts w:ascii="仿宋" w:hAnsi="仿宋" w:eastAsia="仿宋" w:cs="仿宋"/>
          <w:b/>
          <w:sz w:val="24"/>
          <w:highlight w:val="none"/>
        </w:rPr>
      </w:pPr>
      <w:r>
        <w:rPr>
          <w:rFonts w:hint="eastAsia" w:ascii="仿宋" w:hAnsi="仿宋" w:eastAsia="仿宋" w:cs="仿宋"/>
          <w:b/>
          <w:sz w:val="24"/>
          <w:highlight w:val="none"/>
        </w:rPr>
        <w:t>第七条： 违约责任</w:t>
      </w:r>
    </w:p>
    <w:p w14:paraId="335A423B">
      <w:pPr>
        <w:numPr>
          <w:ilvl w:val="0"/>
          <w:numId w:val="2"/>
        </w:num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一方违约，应赔偿由此给对方造成的经济损失。</w:t>
      </w:r>
    </w:p>
    <w:p w14:paraId="7981B867">
      <w:pPr>
        <w:numPr>
          <w:ilvl w:val="0"/>
          <w:numId w:val="2"/>
        </w:num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若乙方校车因驾驶员原因造成迟到的，每次罚款200元。</w:t>
      </w:r>
    </w:p>
    <w:p w14:paraId="75E219B7">
      <w:pPr>
        <w:numPr>
          <w:ilvl w:val="0"/>
          <w:numId w:val="2"/>
        </w:num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如乙方校车发生故障造成迟到或不能正常发车时，乙方应立即调派备用校车或旅游客车按时接送学生，其间发生的费用由乙方自行承担。</w:t>
      </w:r>
    </w:p>
    <w:p w14:paraId="6553FF6B">
      <w:pPr>
        <w:numPr>
          <w:ilvl w:val="0"/>
          <w:numId w:val="2"/>
        </w:num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若乙方校车在运行中出现重特大交通事故，造成人员伤亡，导致车辆无法正常运行的，视情节严重者，甲方可根据情况单方面解除合同。</w:t>
      </w:r>
    </w:p>
    <w:p w14:paraId="4F75EB1B">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5、不可抗拒力原因造成的损失，由甲乙双方协商解决。</w:t>
      </w:r>
    </w:p>
    <w:p w14:paraId="18DA82B1">
      <w:pPr>
        <w:spacing w:line="360" w:lineRule="auto"/>
        <w:rPr>
          <w:rFonts w:ascii="仿宋" w:hAnsi="仿宋" w:eastAsia="仿宋" w:cs="仿宋"/>
          <w:b/>
          <w:sz w:val="24"/>
          <w:highlight w:val="none"/>
        </w:rPr>
      </w:pPr>
      <w:r>
        <w:rPr>
          <w:rFonts w:hint="eastAsia" w:ascii="仿宋" w:hAnsi="仿宋" w:eastAsia="仿宋" w:cs="仿宋"/>
          <w:b/>
          <w:sz w:val="24"/>
          <w:highlight w:val="none"/>
        </w:rPr>
        <w:t>第八条：履约验收方案</w:t>
      </w:r>
    </w:p>
    <w:p w14:paraId="248E5064">
      <w:pPr>
        <w:numPr>
          <w:ilvl w:val="0"/>
          <w:numId w:val="3"/>
        </w:num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服务期满后，采购人组织供应商,必要时请有关专家组进行考核验收，验收合格后，填写政府采购项目验收单（一式伍份）作为对维保服务的最终认可。</w:t>
      </w:r>
    </w:p>
    <w:p w14:paraId="2B0115CF">
      <w:pPr>
        <w:numPr>
          <w:ilvl w:val="0"/>
          <w:numId w:val="3"/>
        </w:num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供应商向采购人提供服务过程中的所有资料,以便采购人日后管理和维护。</w:t>
      </w:r>
    </w:p>
    <w:p w14:paraId="77A0FBD5">
      <w:pPr>
        <w:tabs>
          <w:tab w:val="left" w:pos="865"/>
        </w:tabs>
        <w:spacing w:line="360" w:lineRule="auto"/>
        <w:rPr>
          <w:rFonts w:ascii="仿宋" w:hAnsi="仿宋" w:eastAsia="仿宋" w:cs="仿宋"/>
          <w:b/>
          <w:sz w:val="24"/>
          <w:highlight w:val="none"/>
        </w:rPr>
      </w:pPr>
      <w:r>
        <w:rPr>
          <w:rFonts w:hint="eastAsia" w:ascii="仿宋" w:hAnsi="仿宋" w:eastAsia="仿宋" w:cs="仿宋"/>
          <w:b/>
          <w:sz w:val="24"/>
          <w:highlight w:val="none"/>
        </w:rPr>
        <w:t>第九条： 附则</w:t>
      </w:r>
    </w:p>
    <w:p w14:paraId="06B844FC">
      <w:pPr>
        <w:tabs>
          <w:tab w:val="left" w:pos="0"/>
          <w:tab w:val="left" w:pos="865"/>
        </w:tabs>
        <w:spacing w:line="360" w:lineRule="auto"/>
        <w:ind w:left="-200" w:firstLine="240" w:firstLineChars="100"/>
        <w:rPr>
          <w:rFonts w:ascii="仿宋" w:hAnsi="仿宋" w:eastAsia="仿宋" w:cs="仿宋"/>
          <w:sz w:val="24"/>
          <w:highlight w:val="none"/>
        </w:rPr>
      </w:pPr>
      <w:r>
        <w:rPr>
          <w:rFonts w:hint="eastAsia" w:ascii="仿宋" w:hAnsi="仿宋" w:eastAsia="仿宋" w:cs="仿宋"/>
          <w:sz w:val="24"/>
          <w:highlight w:val="none"/>
        </w:rPr>
        <w:t>1、本合同未尽事宜，双方签定补充协议，补充协议与本合同具有同等效力。</w:t>
      </w:r>
    </w:p>
    <w:p w14:paraId="0215FA9A">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2、本合同若发生纠纷，双方应协商解决，协商不成时，任何一方均可向合同签订地所属法院起诉。</w:t>
      </w:r>
    </w:p>
    <w:p w14:paraId="53CE4ADB">
      <w:pPr>
        <w:tabs>
          <w:tab w:val="left" w:pos="865"/>
        </w:tabs>
        <w:spacing w:line="360" w:lineRule="auto"/>
        <w:rPr>
          <w:rFonts w:ascii="仿宋" w:hAnsi="仿宋" w:eastAsia="仿宋" w:cs="仿宋"/>
          <w:sz w:val="24"/>
          <w:highlight w:val="none"/>
        </w:rPr>
      </w:pPr>
      <w:r>
        <w:rPr>
          <w:rFonts w:hint="eastAsia" w:ascii="仿宋" w:hAnsi="仿宋" w:eastAsia="仿宋" w:cs="仿宋"/>
          <w:sz w:val="24"/>
          <w:highlight w:val="none"/>
        </w:rPr>
        <w:t>3、本合同一式份，甲乙双方各执份，具有同样法律效力。</w:t>
      </w:r>
    </w:p>
    <w:p w14:paraId="21F9D65A">
      <w:pPr>
        <w:spacing w:line="360" w:lineRule="auto"/>
        <w:rPr>
          <w:rFonts w:ascii="仿宋" w:hAnsi="仿宋" w:eastAsia="仿宋" w:cs="仿宋"/>
          <w:sz w:val="24"/>
          <w:highlight w:val="none"/>
        </w:rPr>
      </w:pPr>
      <w:r>
        <w:rPr>
          <w:rFonts w:hint="eastAsia" w:ascii="仿宋" w:hAnsi="仿宋" w:eastAsia="仿宋" w:cs="仿宋"/>
          <w:sz w:val="24"/>
          <w:highlight w:val="none"/>
        </w:rPr>
        <w:t>4、本合同自双方签字盖章之日起生效。</w:t>
      </w:r>
    </w:p>
    <w:p w14:paraId="255920D1">
      <w:pPr>
        <w:spacing w:line="360" w:lineRule="auto"/>
        <w:rPr>
          <w:rFonts w:ascii="仿宋" w:hAnsi="仿宋" w:eastAsia="仿宋" w:cs="仿宋"/>
          <w:highlight w:val="none"/>
        </w:rPr>
      </w:pPr>
    </w:p>
    <w:p w14:paraId="5AF072A0">
      <w:pPr>
        <w:pStyle w:val="5"/>
        <w:snapToGrid/>
        <w:spacing w:line="360" w:lineRule="auto"/>
        <w:rPr>
          <w:rFonts w:ascii="仿宋" w:hAnsi="仿宋" w:eastAsia="仿宋" w:cs="仿宋"/>
          <w:sz w:val="24"/>
          <w:highlight w:val="none"/>
        </w:rPr>
      </w:pPr>
    </w:p>
    <w:p w14:paraId="21A6B5A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（以下无正文）</w:t>
      </w:r>
    </w:p>
    <w:p w14:paraId="16403C7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甲方：（盖章）                       乙方：（盖章）</w:t>
      </w:r>
    </w:p>
    <w:p w14:paraId="2544138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法定代表人或其授权                   法定代表人或其授权</w:t>
      </w:r>
    </w:p>
    <w:p w14:paraId="03720B2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代理人：（签字）                     代理人：（签字）</w:t>
      </w:r>
    </w:p>
    <w:p w14:paraId="3AEA31DA">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电话：                              电话：</w:t>
      </w:r>
    </w:p>
    <w:p w14:paraId="243ECBD8">
      <w:pPr>
        <w:pStyle w:val="4"/>
        <w:ind w:firstLine="480" w:firstLineChars="200"/>
        <w:rPr>
          <w:highlight w:val="none"/>
        </w:rPr>
      </w:pPr>
      <w:bookmarkStart w:id="0" w:name="_GoBack"/>
      <w:bookmarkEnd w:id="0"/>
      <w:r>
        <w:rPr>
          <w:rFonts w:hint="eastAsia" w:ascii="仿宋" w:hAnsi="仿宋" w:eastAsia="仿宋" w:cs="仿宋"/>
          <w:highlight w:val="none"/>
        </w:rPr>
        <w:t>签订日期：    年    月    日        签订日期：    年    月    日</w:t>
      </w:r>
    </w:p>
    <w:p w14:paraId="0BF8E38F"/>
    <w:sectPr>
      <w:footerReference r:id="rId4"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114E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1C1DE6">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651C1DE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40D23">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368FA5">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27368FA5">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9FCE3E"/>
    <w:multiLevelType w:val="singleLevel"/>
    <w:tmpl w:val="9F9FCE3E"/>
    <w:lvl w:ilvl="0" w:tentative="0">
      <w:start w:val="1"/>
      <w:numFmt w:val="decimal"/>
      <w:suff w:val="nothing"/>
      <w:lvlText w:val="%1、"/>
      <w:lvlJc w:val="left"/>
    </w:lvl>
  </w:abstractNum>
  <w:abstractNum w:abstractNumId="1">
    <w:nsid w:val="E1B24A2F"/>
    <w:multiLevelType w:val="singleLevel"/>
    <w:tmpl w:val="E1B24A2F"/>
    <w:lvl w:ilvl="0" w:tentative="0">
      <w:start w:val="1"/>
      <w:numFmt w:val="decimal"/>
      <w:suff w:val="nothing"/>
      <w:lvlText w:val="（%1）"/>
      <w:lvlJc w:val="left"/>
    </w:lvl>
  </w:abstractNum>
  <w:abstractNum w:abstractNumId="2">
    <w:nsid w:val="0B9C2D95"/>
    <w:multiLevelType w:val="singleLevel"/>
    <w:tmpl w:val="0B9C2D9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2F3ECD"/>
    <w:rsid w:val="442F3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Times New Roman"/>
    </w:rPr>
  </w:style>
  <w:style w:type="paragraph" w:styleId="4">
    <w:name w:val="Body Text Indent 2"/>
    <w:basedOn w:val="1"/>
    <w:qFormat/>
    <w:uiPriority w:val="99"/>
    <w:pPr>
      <w:spacing w:line="480" w:lineRule="exact"/>
      <w:ind w:left="-1"/>
    </w:pPr>
    <w:rPr>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qFormat/>
    <w:uiPriority w:val="99"/>
    <w:pPr>
      <w:ind w:firstLine="420" w:firstLineChars="100"/>
    </w:pPr>
    <w:rPr>
      <w:rFonts w:ascii="宋体"/>
    </w:rPr>
  </w:style>
  <w:style w:type="paragraph" w:customStyle="1" w:styleId="9">
    <w:name w:val="标书正文1"/>
    <w:basedOn w:val="1"/>
    <w:next w:val="3"/>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2025-02-27T08:08:00Z</dcterms:created>
  <dc:creator>doit</dc:creator>
  <cp:lastModifiedBy>doit</cp:lastModifiedBy>
  <dcterms:modified xsi:type="dcterms:W3CDTF">2025-02-27T08:08:25Z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2DFA67D9D37D4839B5CA1B05DC31B2E3_11</vt:lpwstr>
  </property>
  <property fmtid="{D5CDD505-2E9C-101B-9397-08002B2CF9AE}" pid="4" name="KSOTemplateDocerSaveRecord">
    <vt:lpwstr>eyJoZGlkIjoiNjU3ZGIwMTYyN2VhMzEyODI5YTFjODYzYmY0ZTZjNzciLCJ1c2VySWQiOiI1NDQyNTk1OTUifQ==</vt:lpwstr>
  </property>
</Properties>
</file>