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版本号：LC-ZC-2025-00320250224001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高铁北侧储备地围墙项目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LC-ZC-2025-003</w:t>
      </w:r>
      <w:r>
        <w:br/>
      </w:r>
      <w:r>
        <w:br/>
      </w:r>
      <w:r>
        <w:br/>
      </w:r>
    </w:p>
    <w:p>
      <w:pPr>
        <w:pStyle w:val="null3"/>
        <w:jc w:val="center"/>
        <w:outlineLvl w:val="2"/>
      </w:pPr>
      <w:r>
        <w:rPr>
          <w:rFonts w:ascii="仿宋_GB2312" w:hAnsi="仿宋_GB2312" w:cs="仿宋_GB2312" w:eastAsia="仿宋_GB2312"/>
          <w:sz w:val="28"/>
          <w:b/>
        </w:rPr>
        <w:t>西安市未央区六村堡街道办事处</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西安市未央区六村堡街道办事处</w:t>
      </w:r>
      <w:r>
        <w:rPr>
          <w:rFonts w:ascii="仿宋_GB2312" w:hAnsi="仿宋_GB2312" w:cs="仿宋_GB2312" w:eastAsia="仿宋_GB2312"/>
        </w:rPr>
        <w:t>委托，拟对</w:t>
      </w:r>
      <w:r>
        <w:rPr>
          <w:rFonts w:ascii="仿宋_GB2312" w:hAnsi="仿宋_GB2312" w:cs="仿宋_GB2312" w:eastAsia="仿宋_GB2312"/>
        </w:rPr>
        <w:t>高铁北侧储备地围墙项目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LC-ZC-2025-003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高铁北侧储备地围墙项目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高铁北侧储备地围墙项目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采购包1（高铁北侧储备地围墙项目）：属于专门面向中小企业采购。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1、供应商资质：供应商必须具有建设行政主管部门颁发的建筑工程施工总承包三级（含）及以上资质，具有有效的安全生产许可证；</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3、项目经理资质：拟派项目经理须具有建筑工程专业二级及以上注册建造师证书且在本单位注册，具有有效的安全生产考核合格证书（B证），在本单位注册且无在建工程（提供无在建工程承诺书）；</w:t>
      </w:r>
    </w:p>
    <w:p>
      <w:pPr>
        <w:pStyle w:val="null3"/>
      </w:pPr>
      <w:r>
        <w:rPr>
          <w:rFonts w:ascii="仿宋_GB2312" w:hAnsi="仿宋_GB2312" w:cs="仿宋_GB2312" w:eastAsia="仿宋_GB2312"/>
        </w:rPr>
        <w:t>4、信用记录：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西安市未央区六村堡街道办事处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西安市未央区石化大道中段12号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029-89507870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18700060205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采购包1：1,147,610.87元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招标代理服务费收取对象：中标/成交供应商 代理服务费收费标准：参照国家计委颁发的《招标代理服务收费管理暂行办法》（计价格〔2002〕1980号）和国家发展和改革委员会办公厅颁发的《关于招标代理服务收费有关问题的通知》（发改办价格〔2003〕857号）的有关规定执行。 成交供应商在领取成交通知书前，须向采购代理机构一次性支付招标代理服务费。 招标代理服务费账户： 户名：陕西龙辰全过程工程咨询有限公司 开户行：西安银行股份有限公司星火路支行 账号：7080 1158 0000 2694 81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西安市未央区六村堡街道办事处</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西安市未央区六村堡街道办事处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西安市未央区六村堡街道办事处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联系人：陕西龙辰全过程工程咨询有限公司</w:t>
      </w:r>
    </w:p>
    <w:p>
      <w:pPr>
        <w:pStyle w:val="null3"/>
      </w:pPr>
      <w:r>
        <w:rPr>
          <w:rFonts w:ascii="仿宋_GB2312" w:hAnsi="仿宋_GB2312" w:cs="仿宋_GB2312" w:eastAsia="仿宋_GB2312"/>
        </w:rPr>
        <w:t>联系电话：18700060205</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1,147,610.87</w:t>
      </w:r>
    </w:p>
    <w:p>
      <w:pPr>
        <w:pStyle w:val="null3"/>
      </w:pPr>
      <w:r>
        <w:rPr>
          <w:rFonts w:ascii="仿宋_GB2312" w:hAnsi="仿宋_GB2312" w:cs="仿宋_GB2312" w:eastAsia="仿宋_GB2312"/>
        </w:rPr>
        <w:t>采购包最高限价（元）: 1,147,610.87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高铁北侧储备地围墙项目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1,147,610.87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标的名称：高铁北侧储备地围墙项目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高铁北侧储备地围墙项目</w:t>
            </w:r>
          </w:p>
        </w:tc>
        <w:tc>
          <w:tcPr>
            <w:tcW w:type="dxa" w:w="2076"/>
          </w:tcPr>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项目名称：高铁北侧储备地围墙项目</w:t>
            </w:r>
          </w:p>
          <w:p>
            <w:pPr>
              <w:pStyle w:val="null3"/>
              <w:ind w:firstLine="480"/>
            </w:pPr>
            <w:r>
              <w:rPr>
                <w:rFonts w:ascii="仿宋_GB2312" w:hAnsi="仿宋_GB2312" w:cs="仿宋_GB2312" w:eastAsia="仿宋_GB2312"/>
                <w:sz w:val="24"/>
              </w:rPr>
              <w:t>项目地点：位于西安市未央区</w:t>
            </w:r>
          </w:p>
          <w:p>
            <w:pPr>
              <w:pStyle w:val="null3"/>
              <w:ind w:firstLine="480"/>
            </w:pPr>
            <w:r>
              <w:rPr>
                <w:rFonts w:ascii="仿宋_GB2312" w:hAnsi="仿宋_GB2312" w:cs="仿宋_GB2312" w:eastAsia="仿宋_GB2312"/>
                <w:sz w:val="24"/>
              </w:rPr>
              <w:t>项目范围及规模：高铁北侧储备地围墙项目全部工程内容</w:t>
            </w:r>
          </w:p>
          <w:p>
            <w:pPr>
              <w:pStyle w:val="null3"/>
              <w:ind w:firstLine="480"/>
            </w:pPr>
            <w:r>
              <w:rPr>
                <w:rFonts w:ascii="仿宋_GB2312" w:hAnsi="仿宋_GB2312" w:cs="仿宋_GB2312" w:eastAsia="仿宋_GB2312"/>
                <w:sz w:val="24"/>
              </w:rPr>
              <w:t>质量标准：达到国家及行业现行施工验收规范</w:t>
            </w:r>
            <w:r>
              <w:rPr>
                <w:rFonts w:ascii="仿宋_GB2312" w:hAnsi="仿宋_GB2312" w:cs="仿宋_GB2312" w:eastAsia="仿宋_GB2312"/>
                <w:sz w:val="24"/>
              </w:rPr>
              <w:t>“合格”标准</w:t>
            </w:r>
          </w:p>
          <w:p>
            <w:pPr>
              <w:pStyle w:val="null3"/>
            </w:pPr>
            <w:r>
              <w:rPr>
                <w:rFonts w:ascii="仿宋_GB2312" w:hAnsi="仿宋_GB2312" w:cs="仿宋_GB2312" w:eastAsia="仿宋_GB2312"/>
                <w:sz w:val="24"/>
                <w:b/>
              </w:rPr>
              <w:t>二、工期及施工要求</w:t>
            </w:r>
          </w:p>
          <w:p>
            <w:pPr>
              <w:pStyle w:val="null3"/>
              <w:ind w:firstLine="480"/>
            </w:pPr>
            <w:r>
              <w:rPr>
                <w:rFonts w:ascii="仿宋_GB2312" w:hAnsi="仿宋_GB2312" w:cs="仿宋_GB2312" w:eastAsia="仿宋_GB2312"/>
                <w:sz w:val="24"/>
              </w:rPr>
              <w:t>工期要求：自合同签订之日起</w:t>
            </w:r>
            <w:r>
              <w:rPr>
                <w:rFonts w:ascii="仿宋_GB2312" w:hAnsi="仿宋_GB2312" w:cs="仿宋_GB2312" w:eastAsia="仿宋_GB2312"/>
                <w:sz w:val="24"/>
              </w:rPr>
              <w:t>30日历天</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付款方式</w:t>
            </w:r>
          </w:p>
          <w:p>
            <w:pPr>
              <w:pStyle w:val="null3"/>
              <w:ind w:firstLine="480"/>
            </w:pPr>
            <w:r>
              <w:rPr>
                <w:rFonts w:ascii="仿宋_GB2312" w:hAnsi="仿宋_GB2312" w:cs="仿宋_GB2312" w:eastAsia="仿宋_GB2312"/>
                <w:sz w:val="24"/>
              </w:rPr>
              <w:t>签订合同后，乙方进场施工，甲方支付合同价款的</w:t>
            </w:r>
            <w:r>
              <w:rPr>
                <w:rFonts w:ascii="仿宋_GB2312" w:hAnsi="仿宋_GB2312" w:cs="仿宋_GB2312" w:eastAsia="仿宋_GB2312"/>
                <w:sz w:val="24"/>
              </w:rPr>
              <w:t>30%；待该项目竣工并经甲方验收合格后，甲方支付合同价款的40%；本工程经甲方最终竣工验收合格后,乙方向甲方报送本工程结算资料,结算完成后支付合同价款的30%。</w:t>
            </w:r>
          </w:p>
          <w:p>
            <w:pPr>
              <w:pStyle w:val="null3"/>
            </w:pPr>
            <w:r>
              <w:rPr>
                <w:rFonts w:ascii="仿宋_GB2312" w:hAnsi="仿宋_GB2312" w:cs="仿宋_GB2312" w:eastAsia="仿宋_GB2312"/>
                <w:sz w:val="24"/>
                <w:b/>
              </w:rPr>
              <w:t>四、施工要求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成交供应商在施工期间应严格遵守国家、省、市有关防火、爆破和施工安全以及文明施工、深夜施工、环卫和城管等规定，建立规章制度和防护措施,应按安全施工的要求，采取严格科学的安全措施，确保施工安全和第三者的安全，确保工程质量和生产安全。否则，由此造成的经济和法律责任均由成交供应商负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2）成交供应商应配合项目建设进度,向采购人提供施工组织计划、进度计划和施工作业计划，并签订施工安全责任书。</w:t>
            </w:r>
          </w:p>
          <w:p>
            <w:pPr>
              <w:pStyle w:val="null3"/>
            </w:pPr>
            <w:r>
              <w:rPr>
                <w:rFonts w:ascii="仿宋_GB2312" w:hAnsi="仿宋_GB2312" w:cs="仿宋_GB2312" w:eastAsia="仿宋_GB2312"/>
                <w:sz w:val="24"/>
                <w:b/>
              </w:rPr>
              <w:t>五、验收标准</w:t>
            </w:r>
          </w:p>
          <w:p>
            <w:pPr>
              <w:pStyle w:val="null3"/>
              <w:ind w:firstLine="480"/>
            </w:pPr>
            <w:r>
              <w:rPr>
                <w:rFonts w:ascii="仿宋_GB2312" w:hAnsi="仿宋_GB2312" w:cs="仿宋_GB2312" w:eastAsia="仿宋_GB2312"/>
                <w:sz w:val="24"/>
              </w:rPr>
              <w:t>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1）验收流程</w:t>
            </w:r>
          </w:p>
          <w:p>
            <w:pPr>
              <w:pStyle w:val="null3"/>
              <w:ind w:firstLine="480"/>
            </w:pPr>
            <w:r>
              <w:rPr>
                <w:rFonts w:ascii="仿宋_GB2312" w:hAnsi="仿宋_GB2312" w:cs="仿宋_GB2312" w:eastAsia="仿宋_GB2312"/>
                <w:sz w:val="24"/>
              </w:rPr>
              <w:t>1.1项目在完工后，成交供应商向采购人提交工程建设管理报告，并将施工过程中相关资料提交采购人。</w:t>
            </w:r>
          </w:p>
          <w:p>
            <w:pPr>
              <w:pStyle w:val="null3"/>
              <w:ind w:firstLine="480"/>
            </w:pPr>
            <w:r>
              <w:rPr>
                <w:rFonts w:ascii="仿宋_GB2312" w:hAnsi="仿宋_GB2312" w:cs="仿宋_GB2312" w:eastAsia="仿宋_GB2312"/>
                <w:sz w:val="24"/>
              </w:rPr>
              <w:t>1.2采购人收到工程竣工试验报告后，对符合竣工验收要求的工程，组织相关单位和其他有关方面的专家组成验收组共同验收，签署工程竣工验收意见。</w:t>
            </w:r>
          </w:p>
          <w:p>
            <w:pPr>
              <w:pStyle w:val="null3"/>
              <w:ind w:firstLine="480"/>
            </w:pPr>
            <w:r>
              <w:rPr>
                <w:rFonts w:ascii="仿宋_GB2312" w:hAnsi="仿宋_GB2312" w:cs="仿宋_GB2312" w:eastAsia="仿宋_GB2312"/>
                <w:sz w:val="24"/>
              </w:rPr>
              <w:t>1.3验收合格后，采购人出具《工程竣工验收鉴定书》。</w:t>
            </w:r>
          </w:p>
          <w:p>
            <w:pPr>
              <w:pStyle w:val="null3"/>
              <w:ind w:firstLine="480"/>
            </w:pPr>
            <w:r>
              <w:rPr>
                <w:rFonts w:ascii="仿宋_GB2312" w:hAnsi="仿宋_GB2312" w:cs="仿宋_GB2312" w:eastAsia="仿宋_GB2312"/>
                <w:sz w:val="24"/>
              </w:rPr>
              <w:t>1.4验收不合格的成交供应商，必须在接到通知后规定期限内确保工程通过验收。如接到通知后在规定期限内验收仍不合格，采购人可提出索赔或取消其施工合同。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2）验收标准按照国家、行业有关规范和要求执行。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3）成交供应商承诺完全达到国家有关部门的验收标准，验收过程中的一切费用由成交供应商承担。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4）验收依据4.1合同文本及合同补充文件（条款）。</w:t>
            </w:r>
          </w:p>
          <w:p>
            <w:pPr>
              <w:pStyle w:val="null3"/>
              <w:ind w:firstLine="480"/>
            </w:pPr>
            <w:r>
              <w:rPr>
                <w:rFonts w:ascii="仿宋_GB2312" w:hAnsi="仿宋_GB2312" w:cs="仿宋_GB2312" w:eastAsia="仿宋_GB2312"/>
                <w:sz w:val="24"/>
              </w:rPr>
              <w:t>4.2磋商文件。</w:t>
            </w:r>
          </w:p>
          <w:p>
            <w:pPr>
              <w:pStyle w:val="null3"/>
              <w:ind w:firstLine="480"/>
            </w:pPr>
            <w:r>
              <w:rPr>
                <w:rFonts w:ascii="仿宋_GB2312" w:hAnsi="仿宋_GB2312" w:cs="仿宋_GB2312" w:eastAsia="仿宋_GB2312"/>
                <w:sz w:val="24"/>
              </w:rPr>
              <w:t>4.3磋商响应文件。</w:t>
            </w:r>
          </w:p>
          <w:p>
            <w:pPr>
              <w:pStyle w:val="null3"/>
              <w:ind w:firstLine="480"/>
            </w:pPr>
            <w:r>
              <w:rPr>
                <w:rFonts w:ascii="仿宋_GB2312" w:hAnsi="仿宋_GB2312" w:cs="仿宋_GB2312" w:eastAsia="仿宋_GB2312"/>
                <w:sz w:val="24"/>
              </w:rPr>
              <w:t>4.4工程量清单</w:t>
            </w:r>
          </w:p>
          <w:p>
            <w:pPr>
              <w:pStyle w:val="null3"/>
              <w:ind w:firstLine="480"/>
            </w:pPr>
            <w:r>
              <w:rPr>
                <w:rFonts w:ascii="仿宋_GB2312" w:hAnsi="仿宋_GB2312" w:cs="仿宋_GB2312" w:eastAsia="仿宋_GB2312"/>
                <w:sz w:val="24"/>
              </w:rPr>
              <w:t>4.5建筑工程施工质量验收统一标准。</w:t>
            </w:r>
          </w:p>
          <w:p>
            <w:pPr>
              <w:pStyle w:val="null3"/>
            </w:pPr>
            <w:r>
              <w:rPr>
                <w:rFonts w:ascii="仿宋_GB2312" w:hAnsi="仿宋_GB2312" w:cs="仿宋_GB2312" w:eastAsia="仿宋_GB2312"/>
                <w:sz w:val="24"/>
                <w:b/>
              </w:rPr>
              <w:t>六、执行的法律法规、技术规范</w:t>
            </w:r>
          </w:p>
          <w:p>
            <w:pPr>
              <w:pStyle w:val="null3"/>
              <w:ind w:firstLine="480"/>
            </w:pPr>
            <w:r>
              <w:rPr>
                <w:rFonts w:ascii="仿宋_GB2312" w:hAnsi="仿宋_GB2312" w:cs="仿宋_GB2312" w:eastAsia="仿宋_GB2312"/>
                <w:sz w:val="24"/>
              </w:rPr>
              <w:t>执行国家、省、市现行的相关规定及标准文件。具体技术要求包括但不限于以下规定、标准、规范：</w:t>
            </w:r>
          </w:p>
          <w:p>
            <w:pPr>
              <w:pStyle w:val="null3"/>
              <w:ind w:firstLine="480"/>
            </w:pPr>
            <w:r>
              <w:rPr>
                <w:rFonts w:ascii="仿宋_GB2312" w:hAnsi="仿宋_GB2312" w:cs="仿宋_GB2312" w:eastAsia="仿宋_GB2312"/>
                <w:sz w:val="24"/>
              </w:rPr>
              <w:t>《建设工程安全生产管理条例》；</w:t>
            </w:r>
          </w:p>
          <w:p>
            <w:pPr>
              <w:pStyle w:val="null3"/>
              <w:ind w:firstLine="480"/>
            </w:pPr>
            <w:r>
              <w:rPr>
                <w:rFonts w:ascii="仿宋_GB2312" w:hAnsi="仿宋_GB2312" w:cs="仿宋_GB2312" w:eastAsia="仿宋_GB2312"/>
                <w:sz w:val="24"/>
              </w:rPr>
              <w:t>《西安市建设工程施工现场围挡及出入口管理规定》（市政办发【</w:t>
            </w:r>
            <w:r>
              <w:rPr>
                <w:rFonts w:ascii="仿宋_GB2312" w:hAnsi="仿宋_GB2312" w:cs="仿宋_GB2312" w:eastAsia="仿宋_GB2312"/>
                <w:sz w:val="24"/>
              </w:rPr>
              <w:t>2016】53号）；</w:t>
            </w:r>
          </w:p>
          <w:p>
            <w:pPr>
              <w:pStyle w:val="null3"/>
              <w:ind w:firstLine="480"/>
            </w:pPr>
            <w:r>
              <w:rPr>
                <w:rFonts w:ascii="仿宋_GB2312" w:hAnsi="仿宋_GB2312" w:cs="仿宋_GB2312" w:eastAsia="仿宋_GB2312"/>
                <w:sz w:val="24"/>
              </w:rPr>
              <w:t>《西安市扬尘污染防治条例》；</w:t>
            </w:r>
          </w:p>
          <w:p>
            <w:pPr>
              <w:pStyle w:val="null3"/>
              <w:ind w:firstLine="480"/>
            </w:pPr>
            <w:r>
              <w:rPr>
                <w:rFonts w:ascii="仿宋_GB2312" w:hAnsi="仿宋_GB2312" w:cs="仿宋_GB2312" w:eastAsia="仿宋_GB2312"/>
                <w:sz w:val="24"/>
              </w:rPr>
              <w:t>《施工现场临时用电安全技术规范》</w:t>
            </w:r>
            <w:r>
              <w:rPr>
                <w:rFonts w:ascii="仿宋_GB2312" w:hAnsi="仿宋_GB2312" w:cs="仿宋_GB2312" w:eastAsia="仿宋_GB2312"/>
                <w:sz w:val="24"/>
              </w:rPr>
              <w:t>JGJ46－2005；</w:t>
            </w:r>
          </w:p>
          <w:p>
            <w:pPr>
              <w:pStyle w:val="null3"/>
              <w:ind w:firstLine="480"/>
            </w:pPr>
            <w:r>
              <w:rPr>
                <w:rFonts w:ascii="仿宋_GB2312" w:hAnsi="仿宋_GB2312" w:cs="仿宋_GB2312" w:eastAsia="仿宋_GB2312"/>
                <w:sz w:val="24"/>
              </w:rPr>
              <w:t>《建筑机械使用安全技术规程》（</w:t>
            </w:r>
            <w:r>
              <w:rPr>
                <w:rFonts w:ascii="仿宋_GB2312" w:hAnsi="仿宋_GB2312" w:cs="仿宋_GB2312" w:eastAsia="仿宋_GB2312"/>
                <w:sz w:val="24"/>
              </w:rPr>
              <w:t>JGJ33-2012）；</w:t>
            </w:r>
          </w:p>
          <w:p>
            <w:pPr>
              <w:pStyle w:val="null3"/>
              <w:ind w:firstLine="480"/>
            </w:pPr>
            <w:r>
              <w:rPr>
                <w:rFonts w:ascii="仿宋_GB2312" w:hAnsi="仿宋_GB2312" w:cs="仿宋_GB2312" w:eastAsia="仿宋_GB2312"/>
                <w:sz w:val="24"/>
              </w:rPr>
              <w:t>《建设工程安全生产管理条例》；</w:t>
            </w:r>
          </w:p>
          <w:p>
            <w:pPr>
              <w:pStyle w:val="null3"/>
              <w:jc w:val="both"/>
            </w:pPr>
            <w:r>
              <w:rPr>
                <w:rFonts w:ascii="仿宋_GB2312" w:hAnsi="仿宋_GB2312" w:cs="仿宋_GB2312" w:eastAsia="仿宋_GB2312"/>
                <w:sz w:val="24"/>
              </w:rPr>
              <w:t>以上规范、标准如遇调整或最新规范时，以调整后或最新规范内容为准。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4套（1正3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a.具有独立承担民事责任能力的法人、其他组织或自然人并出具合法有效的营业执照或事业单位法人证书等国家规定的相关证明，自然人参与的提供其身份证明； b.财务状况证明：提供2023年度经审计的财务报告（成立时间至提交竞争性磋商响应文件截止时间不足一年的可提供成立后任意时段的资产负债表），或其基本存款账户开户银行出具的资信证明及基本存款账户开户许可证（基本账户信息表）； c.提供具有履行合同所必需的设备和专业技术能力的承诺；(格式自拟)； d.税收缴纳证明：提供磋商响应文件递交截止时间前一年内已缴纳的至少一个月的纳税证明或完税证明，依法免税的单位应提供相关证明材料； e.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f.参加政府采购活动前三年内，在经营活动中没有重大违法记录的书面声明。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供应商必须具有建设行政主管部门颁发的建筑工程施工总承包三级（含）及以上资质，具有有效的安全生产许可证；</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拟派项目经理须具有建筑工程专业二级及以上注册建造师证书且在本单位注册，具有有效的安全生产考核合格证书（B证），在本单位注册且无在建工程（提供无在建工程承诺书）；</w:t>
            </w:r>
          </w:p>
        </w:tc>
        <w:tc>
          <w:tcPr>
            <w:tcW w:type="dxa" w:w="1661"/>
          </w:tcPr>
          <w:p>
            <w:pPr>
              <w:pStyle w:val="null3"/>
            </w:pPr>
            <w:r>
              <w:rPr>
                <w:rFonts w:ascii="仿宋_GB2312" w:hAnsi="仿宋_GB2312" w:cs="仿宋_GB2312" w:eastAsia="仿宋_GB2312"/>
              </w:rPr>
              <w:t>项目管理机构组成表 供应商认为有必要说明的其它内容或资料.docx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满足竞争性磋商文件的报价要求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供应商认为有必要说明的其它内容或资料.docx 技术服务合同条款及其他商务要求应答表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需签字处按磋商文件要求签字，需盖章处按磋商文件要求盖章。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磋商文件中规定的无效情形</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结合本项目技术标准和要求，制定详细的施工方案、方法与技术措施，施工工艺合理，符合行业规范及行业标准。科学、合理得7-10(含）分；较为合理得4-7(含）分；一般得0-4(含）分。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工程质量目标措施</w:t>
            </w:r>
          </w:p>
        </w:tc>
        <w:tc>
          <w:tcPr>
            <w:tcW w:type="dxa" w:w="2492"/>
          </w:tcPr>
          <w:p>
            <w:pPr>
              <w:pStyle w:val="null3"/>
            </w:pPr>
            <w:r>
              <w:rPr>
                <w:rFonts w:ascii="仿宋_GB2312" w:hAnsi="仿宋_GB2312" w:cs="仿宋_GB2312" w:eastAsia="仿宋_GB2312"/>
              </w:rPr>
              <w:t>质量目标明确，管理体系健全，管理体系功能完善、管理幅度适宜。科学、合理得6-8(含）分；较为合理得4-6(含）分；一般得0-4(含）分。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工程进度计划措施</w:t>
            </w:r>
          </w:p>
        </w:tc>
        <w:tc>
          <w:tcPr>
            <w:tcW w:type="dxa" w:w="2492"/>
          </w:tcPr>
          <w:p>
            <w:pPr>
              <w:pStyle w:val="null3"/>
            </w:pPr>
            <w:r>
              <w:rPr>
                <w:rFonts w:ascii="仿宋_GB2312" w:hAnsi="仿宋_GB2312" w:cs="仿宋_GB2312" w:eastAsia="仿宋_GB2312"/>
              </w:rPr>
              <w:t>总工期满足磋商文件要求，有健全可行且完整的技术组织措施，描述清晰。科学、合理得6-8(含）分；较为合理得4-6(含）分；一般得0-4(含）分。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文明施工及环境保护目标明确，预防和动态控制制度完整、到位，管理体系和组织功能完善。科学、合理得6-8(含）分；较为合理得4-6(含）分；一般得0-4(含）分。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结合本项目实际配备合理的项目管理机构人员组成，专业齐全，有能力确保。科学、合理得4-6(含）分；较为合理得2-4(含）分；一般得0-2(含）分。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供应商认为有必要说明的其它内容或资料.docx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提供针对本项目重难点的分析、应对措施及其他针对本项目的合理化建议。科学、合理得4-6(含）分；较为合理得2-4(含）分；一般得0-2(含）分。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提供确保项目及时性、防抛洒、清运场地卫生保障等确保服务质量的技术组织措施，科学、合理得4-6(含）分；较为合理得2-4(含）分；一般得0-2(含）分。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提供供应商自2021年1月1日至今实施过的类似工程项目业绩，提供合同的复印件并加盖单位公章，以合同的签订日期为准。每提供1份得2分，最多得8分，未提供或提供的合同内容模糊无法辨认得0分。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供应商认为有必要说明的其它内容或资料.docx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2、满足磋商文件实质性要求且最终报价最低的供应商的价格为磋商基准价，其价格分为满分40分。 3、磋商报价得分=（磋商基准价/最终磋商报价）×40。 4、磋商报价不完整的，不进入磋商基准价的计算，本项得0分。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