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80CCE">
      <w:pPr>
        <w:pStyle w:val="4"/>
        <w:numPr>
          <w:ilvl w:val="2"/>
          <w:numId w:val="0"/>
        </w:numPr>
        <w:shd w:val="clear"/>
        <w:spacing w:before="120" w:beforeLines="50" w:after="120" w:afterLines="50" w:line="360" w:lineRule="auto"/>
        <w:ind w:left="440" w:leftChars="0" w:hanging="440" w:hangingChars="137"/>
        <w:jc w:val="center"/>
        <w:rPr>
          <w:rFonts w:hint="eastAsia" w:ascii="宋体" w:hAnsi="宋体" w:eastAsia="宋体" w:cs="宋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  <w:lang w:val="en-US" w:eastAsia="zh-CN" w:bidi="ar-SA"/>
        </w:rPr>
        <w:t>磋商报价表</w:t>
      </w:r>
    </w:p>
    <w:p w14:paraId="73EC825A">
      <w:pPr>
        <w:spacing w:line="360" w:lineRule="auto"/>
        <w:jc w:val="left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项目名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称：</w:t>
      </w:r>
      <w:r>
        <w:rPr>
          <w:rFonts w:hint="eastAsia" w:hAnsi="宋体" w:eastAsia="宋体" w:cs="宋体"/>
          <w:color w:val="auto"/>
          <w:sz w:val="21"/>
          <w:szCs w:val="21"/>
          <w:highlight w:val="none"/>
          <w:lang w:eastAsia="zh-CN"/>
        </w:rPr>
        <w:t>西安市次支路微改造治理工程（第一批40条)（未央区4条)监理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                             </w:t>
      </w:r>
    </w:p>
    <w:p w14:paraId="5DA13A4E">
      <w:pPr>
        <w:spacing w:line="360" w:lineRule="auto"/>
        <w:jc w:val="left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项目编号：</w:t>
      </w:r>
      <w:r>
        <w:rPr>
          <w:rFonts w:hint="eastAsia" w:hAnsi="宋体" w:eastAsia="宋体" w:cs="宋体"/>
          <w:color w:val="auto"/>
          <w:sz w:val="21"/>
          <w:szCs w:val="21"/>
          <w:highlight w:val="none"/>
          <w:lang w:eastAsia="zh-CN"/>
        </w:rPr>
        <w:t>SXZHZB2025-ZC001-CS</w:t>
      </w:r>
    </w:p>
    <w:tbl>
      <w:tblPr>
        <w:tblStyle w:val="7"/>
        <w:tblW w:w="52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9"/>
        <w:gridCol w:w="1578"/>
        <w:gridCol w:w="1462"/>
        <w:gridCol w:w="1359"/>
        <w:gridCol w:w="1154"/>
        <w:gridCol w:w="1685"/>
      </w:tblGrid>
      <w:tr w14:paraId="1447A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6" w:hRule="atLeast"/>
          <w:jc w:val="center"/>
        </w:trPr>
        <w:tc>
          <w:tcPr>
            <w:tcW w:w="991" w:type="pct"/>
            <w:noWrap w:val="0"/>
            <w:vAlign w:val="center"/>
          </w:tcPr>
          <w:p w14:paraId="4D54D5CE">
            <w:pPr>
              <w:overflowPunct/>
              <w:topLinePunct w:val="0"/>
              <w:bidi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磋商报价</w:t>
            </w:r>
          </w:p>
          <w:p w14:paraId="5E58D93F">
            <w:pPr>
              <w:pStyle w:val="5"/>
              <w:jc w:val="center"/>
              <w:outlineLvl w:val="9"/>
              <w:rPr>
                <w:rFonts w:hint="default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874" w:type="pct"/>
            <w:noWrap w:val="0"/>
            <w:vAlign w:val="center"/>
          </w:tcPr>
          <w:p w14:paraId="7F0DCDC8">
            <w:pPr>
              <w:overflowPunct/>
              <w:topLinePunct w:val="0"/>
              <w:bidi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监理费率</w:t>
            </w:r>
          </w:p>
          <w:p w14:paraId="4C26ACF4">
            <w:pPr>
              <w:overflowPunct/>
              <w:topLinePunct w:val="0"/>
              <w:bidi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（%）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               </w:t>
            </w:r>
          </w:p>
        </w:tc>
        <w:tc>
          <w:tcPr>
            <w:tcW w:w="810" w:type="pct"/>
            <w:noWrap w:val="0"/>
            <w:vAlign w:val="center"/>
          </w:tcPr>
          <w:p w14:paraId="2BA7A993">
            <w:pPr>
              <w:overflowPunct/>
              <w:topLinePunct w:val="0"/>
              <w:bidi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监理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服务期</w:t>
            </w:r>
          </w:p>
          <w:p w14:paraId="36D0EAC4">
            <w:pPr>
              <w:pStyle w:val="6"/>
              <w:ind w:left="0" w:leftChars="0" w:firstLine="0" w:firstLineChars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（日历天）</w:t>
            </w:r>
          </w:p>
        </w:tc>
        <w:tc>
          <w:tcPr>
            <w:tcW w:w="753" w:type="pct"/>
            <w:noWrap w:val="0"/>
            <w:vAlign w:val="center"/>
          </w:tcPr>
          <w:p w14:paraId="181CA5C7">
            <w:pPr>
              <w:overflowPunct/>
              <w:topLinePunct w:val="0"/>
              <w:bidi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服务质量</w:t>
            </w:r>
          </w:p>
        </w:tc>
        <w:tc>
          <w:tcPr>
            <w:tcW w:w="639" w:type="pct"/>
            <w:noWrap w:val="0"/>
            <w:vAlign w:val="center"/>
          </w:tcPr>
          <w:p w14:paraId="4CD3CD9F">
            <w:pPr>
              <w:overflowPunct/>
              <w:topLinePunct w:val="0"/>
              <w:bidi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拟派总监理工程师</w:t>
            </w:r>
          </w:p>
        </w:tc>
        <w:tc>
          <w:tcPr>
            <w:tcW w:w="930" w:type="pct"/>
            <w:noWrap w:val="0"/>
            <w:vAlign w:val="center"/>
          </w:tcPr>
          <w:p w14:paraId="67563534">
            <w:pPr>
              <w:overflowPunct/>
              <w:topLinePunct w:val="0"/>
              <w:bidi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3602C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  <w:jc w:val="center"/>
        </w:trPr>
        <w:tc>
          <w:tcPr>
            <w:tcW w:w="991" w:type="pct"/>
            <w:noWrap w:val="0"/>
            <w:vAlign w:val="center"/>
          </w:tcPr>
          <w:p w14:paraId="24946C21">
            <w:pPr>
              <w:overflowPunct/>
              <w:topLinePunct w:val="0"/>
              <w:bidi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386A3EF">
            <w:pPr>
              <w:overflowPunct/>
              <w:topLinePunct w:val="0"/>
              <w:bidi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10" w:type="pct"/>
            <w:noWrap w:val="0"/>
            <w:vAlign w:val="center"/>
          </w:tcPr>
          <w:p w14:paraId="40C9A6B2">
            <w:pPr>
              <w:overflowPunct/>
              <w:topLinePunct w:val="0"/>
              <w:bidi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3" w:type="pct"/>
            <w:noWrap w:val="0"/>
            <w:vAlign w:val="center"/>
          </w:tcPr>
          <w:p w14:paraId="125FE9EC">
            <w:pPr>
              <w:overflowPunct/>
              <w:topLinePunct w:val="0"/>
              <w:bidi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9" w:type="pct"/>
            <w:noWrap w:val="0"/>
            <w:vAlign w:val="center"/>
          </w:tcPr>
          <w:p w14:paraId="2521C584">
            <w:pPr>
              <w:overflowPunct/>
              <w:topLinePunct w:val="0"/>
              <w:bidi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0" w:type="pct"/>
            <w:noWrap w:val="0"/>
            <w:vAlign w:val="center"/>
          </w:tcPr>
          <w:p w14:paraId="2702DB01">
            <w:pPr>
              <w:overflowPunct/>
              <w:topLinePunct w:val="0"/>
              <w:bidi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8036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48243AD7">
            <w:pPr>
              <w:overflowPunct/>
              <w:topLinePunct w:val="0"/>
              <w:bidi w:val="0"/>
              <w:snapToGrid w:val="0"/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磋商报价（大写）：                         </w:t>
            </w:r>
          </w:p>
        </w:tc>
      </w:tr>
      <w:tr w14:paraId="23A38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2AF5E38C">
            <w:pPr>
              <w:overflowPunct/>
              <w:topLinePunct w:val="0"/>
              <w:bidi w:val="0"/>
              <w:snapToGrid w:val="0"/>
              <w:spacing w:line="360" w:lineRule="auto"/>
              <w:outlineLvl w:val="9"/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备注：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1.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报价保留两位小数，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监理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费率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保留三位小数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；</w:t>
            </w:r>
          </w:p>
          <w:p w14:paraId="1D4DA294">
            <w:pPr>
              <w:overflowPunct/>
              <w:topLinePunct w:val="0"/>
              <w:bidi w:val="0"/>
              <w:snapToGrid w:val="0"/>
              <w:spacing w:line="360" w:lineRule="auto"/>
              <w:ind w:firstLine="630" w:firstLineChars="300"/>
              <w:outlineLvl w:val="9"/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2.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报价超过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预算的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，按无效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处理；</w:t>
            </w:r>
          </w:p>
          <w:p w14:paraId="45C9CA00">
            <w:pPr>
              <w:overflowPunct/>
              <w:topLinePunct w:val="0"/>
              <w:bidi w:val="0"/>
              <w:snapToGrid w:val="0"/>
              <w:spacing w:line="360" w:lineRule="auto"/>
              <w:ind w:firstLine="630" w:firstLineChars="300"/>
              <w:outlineLvl w:val="9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3.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报价=监理费率×建筑安装工程费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暂定价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，建筑安装工程费暂定价：14137613.00元。</w:t>
            </w:r>
          </w:p>
        </w:tc>
      </w:tr>
    </w:tbl>
    <w:p w14:paraId="2B4B7C17">
      <w:pPr>
        <w:spacing w:line="360" w:lineRule="auto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327605E3">
      <w:pPr>
        <w:spacing w:line="360" w:lineRule="auto"/>
        <w:ind w:right="565" w:rightChars="257"/>
        <w:jc w:val="left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（加盖单位公章）  </w:t>
      </w:r>
    </w:p>
    <w:p w14:paraId="706ADFB4">
      <w:pPr>
        <w:spacing w:line="360" w:lineRule="auto"/>
        <w:ind w:right="565" w:rightChars="257"/>
        <w:jc w:val="left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bookmarkStart w:id="0" w:name="_GoBack"/>
      <w:bookmarkEnd w:id="0"/>
    </w:p>
    <w:p w14:paraId="4D16B6C2">
      <w:pPr>
        <w:spacing w:line="360" w:lineRule="auto"/>
        <w:ind w:right="565" w:rightChars="257"/>
        <w:jc w:val="left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法定代表人/授权代表签字</w:t>
      </w:r>
      <w:r>
        <w:rPr>
          <w:rFonts w:hint="eastAsia" w:ascii="宋体" w:hAnsi="宋体" w:eastAsia="宋体" w:cs="宋体"/>
          <w:spacing w:val="4"/>
          <w:sz w:val="21"/>
          <w:szCs w:val="21"/>
          <w:highlight w:val="none"/>
        </w:rPr>
        <w:t>或盖章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：</w:t>
      </w:r>
    </w:p>
    <w:p w14:paraId="791F9673">
      <w:pPr>
        <w:spacing w:line="360" w:lineRule="auto"/>
        <w:ind w:right="565" w:rightChars="257"/>
        <w:jc w:val="left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59EC395D">
      <w:pPr>
        <w:spacing w:line="360" w:lineRule="auto"/>
        <w:ind w:right="565" w:rightChars="257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日    期：</w:t>
      </w:r>
    </w:p>
    <w:p w14:paraId="69855B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BD2D76"/>
    <w:multiLevelType w:val="multilevel"/>
    <w:tmpl w:val="69BD2D76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884FBB"/>
    <w:rsid w:val="1BAE5F23"/>
    <w:rsid w:val="1DD846CA"/>
    <w:rsid w:val="25884FBB"/>
    <w:rsid w:val="3B8D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afterLines="0" w:line="480" w:lineRule="auto"/>
      <w:jc w:val="center"/>
      <w:outlineLvl w:val="0"/>
    </w:pPr>
    <w:rPr>
      <w:rFonts w:ascii="宋体" w:hAnsi="宋体" w:eastAsia="宋体" w:cs="宋体"/>
      <w:b/>
      <w:bCs/>
      <w:snapToGrid w:val="0"/>
      <w:color w:val="000000"/>
      <w:spacing w:val="-4"/>
      <w:kern w:val="44"/>
      <w:sz w:val="36"/>
      <w:szCs w:val="30"/>
      <w:lang w:eastAsia="en-US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widowControl w:val="0"/>
      <w:numPr>
        <w:ilvl w:val="2"/>
        <w:numId w:val="1"/>
      </w:numPr>
      <w:spacing w:before="260" w:after="260" w:line="413" w:lineRule="auto"/>
      <w:ind w:firstLine="883" w:firstLineChars="200"/>
      <w:jc w:val="both"/>
      <w:outlineLvl w:val="2"/>
    </w:pPr>
    <w:rPr>
      <w:rFonts w:eastAsia="楷体" w:asciiTheme="minorHAnsi" w:hAnsiTheme="minorHAnsi" w:cstheme="minorBidi"/>
      <w:b/>
      <w:kern w:val="2"/>
      <w:sz w:val="32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TOC 标题1"/>
    <w:basedOn w:val="3"/>
    <w:next w:val="1"/>
    <w:qFormat/>
    <w:uiPriority w:val="99"/>
    <w:pPr>
      <w:spacing w:before="480" w:after="0" w:line="276" w:lineRule="auto"/>
      <w:outlineLvl w:val="9"/>
    </w:pPr>
    <w:rPr>
      <w:rFonts w:ascii="仿宋" w:hAnsi="仿宋" w:eastAsia="仿宋"/>
      <w:color w:val="000000"/>
      <w:kern w:val="0"/>
      <w:szCs w:val="32"/>
    </w:rPr>
  </w:style>
  <w:style w:type="paragraph" w:styleId="5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6">
    <w:name w:val="Block Text"/>
    <w:basedOn w:val="1"/>
    <w:qFormat/>
    <w:uiPriority w:val="0"/>
    <w:pPr>
      <w:adjustRightInd w:val="0"/>
      <w:spacing w:line="440" w:lineRule="exact"/>
      <w:ind w:left="420" w:right="33"/>
      <w:jc w:val="left"/>
      <w:textAlignment w:val="baseline"/>
    </w:pPr>
    <w:rPr>
      <w:rFonts w:ascii="Times New Roman" w:hAnsi="Times New Roman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2025-01-15T01:23:00Z</dcterms:created>
  <dc:creator>纵横招标</dc:creator>
  <cp:lastModifiedBy>纵横招标</cp:lastModifiedBy>
  <dcterms:modified xsi:type="dcterms:W3CDTF">2025-01-15T01:24:09Z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B214C6F5D1C24B319C5A14A1E1492519_11</vt:lpwstr>
  </property>
  <property fmtid="{D5CDD505-2E9C-101B-9397-08002B2CF9AE}" pid="4" name="KSOTemplateDocerSaveRecord">
    <vt:lpwstr>eyJoZGlkIjoiMzVmMmY1MmRiMzBjZDQxYzkyYzYxYWIwYTJhNzFmMDMiLCJ1c2VySWQiOiIyNjQ2NDU1NDQifQ==</vt:lpwstr>
  </property>
</Properties>
</file>