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E370">
      <w:pPr>
        <w:pStyle w:val="3"/>
        <w:shd w:val="clear"/>
        <w:bidi w:val="0"/>
        <w:ind w:left="2396" w:leftChars="0" w:hanging="2396" w:hangingChars="678"/>
        <w:jc w:val="center"/>
        <w:rPr>
          <w:rFonts w:hint="eastAsia" w:ascii="宋体" w:hAnsi="宋体" w:eastAsia="宋体" w:cs="宋体"/>
          <w:color w:val="auto"/>
          <w:highlight w:val="none"/>
        </w:rPr>
      </w:pPr>
      <w:r>
        <w:rPr>
          <w:rFonts w:hint="eastAsia" w:ascii="宋体" w:hAnsi="宋体" w:eastAsia="宋体" w:cs="宋体"/>
          <w:color w:val="auto"/>
          <w:highlight w:val="none"/>
        </w:rPr>
        <w:t>拟签订采购合同文本</w:t>
      </w:r>
    </w:p>
    <w:p w14:paraId="363A8FE3">
      <w:pPr>
        <w:spacing w:before="204" w:line="232" w:lineRule="auto"/>
        <w:ind w:left="256"/>
        <w:rPr>
          <w:rFonts w:ascii="仿宋" w:hAnsi="仿宋" w:eastAsia="仿宋" w:cs="仿宋"/>
          <w:spacing w:val="-1"/>
          <w:sz w:val="20"/>
          <w:szCs w:val="20"/>
          <w:highlight w:val="none"/>
        </w:rPr>
      </w:pPr>
    </w:p>
    <w:p w14:paraId="3792E992">
      <w:pPr>
        <w:spacing w:before="204" w:line="232" w:lineRule="auto"/>
        <w:ind w:left="256"/>
        <w:rPr>
          <w:rFonts w:hint="eastAsia" w:ascii="宋体" w:hAnsi="宋体" w:eastAsia="宋体" w:cs="宋体"/>
          <w:sz w:val="20"/>
          <w:szCs w:val="20"/>
          <w:highlight w:val="none"/>
        </w:rPr>
      </w:pPr>
      <w:r>
        <w:rPr>
          <w:rFonts w:hint="eastAsia" w:ascii="宋体" w:hAnsi="宋体" w:eastAsia="宋体" w:cs="宋体"/>
          <w:spacing w:val="-1"/>
          <w:sz w:val="20"/>
          <w:szCs w:val="20"/>
          <w:highlight w:val="none"/>
        </w:rPr>
        <w:t>注释：</w:t>
      </w:r>
    </w:p>
    <w:p w14:paraId="5A44CBE1">
      <w:pPr>
        <w:spacing w:before="262" w:line="429" w:lineRule="auto"/>
        <w:ind w:left="147" w:right="95" w:firstLine="481"/>
        <w:jc w:val="both"/>
        <w:rPr>
          <w:rFonts w:hint="eastAsia" w:ascii="宋体" w:hAnsi="宋体" w:eastAsia="宋体" w:cs="宋体"/>
          <w:sz w:val="20"/>
          <w:szCs w:val="20"/>
          <w:highlight w:val="none"/>
        </w:rPr>
      </w:pPr>
      <w:r>
        <w:rPr>
          <w:rFonts w:hint="eastAsia" w:ascii="宋体" w:hAnsi="宋体" w:eastAsia="宋体" w:cs="宋体"/>
          <w:spacing w:val="9"/>
          <w:sz w:val="20"/>
          <w:szCs w:val="20"/>
          <w:highlight w:val="none"/>
        </w:rPr>
        <w:t>本格式条款仅作为双方签订合同的参考，为阐明各方的权利和义务，经协商</w:t>
      </w:r>
      <w:r>
        <w:rPr>
          <w:rFonts w:hint="eastAsia" w:ascii="宋体" w:hAnsi="宋体" w:eastAsia="宋体" w:cs="宋体"/>
          <w:spacing w:val="8"/>
          <w:sz w:val="20"/>
          <w:szCs w:val="20"/>
          <w:highlight w:val="none"/>
        </w:rPr>
        <w:t>可增加新的条款。</w:t>
      </w:r>
      <w:r>
        <w:rPr>
          <w:rFonts w:hint="eastAsia" w:ascii="宋体" w:hAnsi="宋体" w:eastAsia="宋体" w:cs="宋体"/>
          <w:spacing w:val="9"/>
          <w:sz w:val="20"/>
          <w:szCs w:val="20"/>
          <w:highlight w:val="none"/>
        </w:rPr>
        <w:t>合同的标的、价款、付款方式、质量、履行期限等主要条款应当与竞争性磋商文件和成交供应商的竞争性磋商响应文件的内容一致，采购人和成交供应商不得再行订立背离合同实质性内容的其他协</w:t>
      </w:r>
      <w:r>
        <w:rPr>
          <w:rFonts w:hint="eastAsia" w:ascii="宋体" w:hAnsi="宋体" w:eastAsia="宋体" w:cs="宋体"/>
          <w:spacing w:val="-3"/>
          <w:sz w:val="20"/>
          <w:szCs w:val="20"/>
          <w:highlight w:val="none"/>
        </w:rPr>
        <w:t>议。</w:t>
      </w:r>
    </w:p>
    <w:p w14:paraId="0DB58837">
      <w:pPr>
        <w:pStyle w:val="6"/>
        <w:shd w:val="clear"/>
        <w:rPr>
          <w:rFonts w:hint="eastAsia" w:ascii="宋体" w:hAnsi="宋体" w:eastAsia="宋体" w:cs="宋体"/>
          <w:color w:val="auto"/>
          <w:highlight w:val="none"/>
          <w:lang w:eastAsia="zh-CN"/>
        </w:rPr>
      </w:pPr>
    </w:p>
    <w:p w14:paraId="5752961C">
      <w:pPr>
        <w:pStyle w:val="6"/>
        <w:shd w:val="clear"/>
        <w:rPr>
          <w:rFonts w:hint="eastAsia" w:ascii="宋体" w:hAnsi="宋体" w:eastAsia="宋体" w:cs="宋体"/>
          <w:color w:val="auto"/>
          <w:highlight w:val="none"/>
          <w:lang w:eastAsia="zh-CN"/>
        </w:rPr>
      </w:pPr>
    </w:p>
    <w:p w14:paraId="6722D74F">
      <w:pPr>
        <w:pStyle w:val="6"/>
        <w:shd w:val="clear"/>
        <w:rPr>
          <w:rFonts w:hint="eastAsia" w:ascii="宋体" w:hAnsi="宋体" w:eastAsia="宋体" w:cs="宋体"/>
          <w:color w:val="auto"/>
          <w:highlight w:val="none"/>
          <w:lang w:eastAsia="zh-CN"/>
        </w:rPr>
      </w:pPr>
    </w:p>
    <w:p w14:paraId="34A06567">
      <w:pPr>
        <w:pStyle w:val="6"/>
        <w:shd w:val="clear"/>
        <w:rPr>
          <w:rFonts w:hint="eastAsia" w:ascii="宋体" w:hAnsi="宋体" w:eastAsia="宋体" w:cs="宋体"/>
          <w:color w:val="auto"/>
          <w:highlight w:val="none"/>
          <w:lang w:eastAsia="zh-CN"/>
        </w:rPr>
      </w:pPr>
    </w:p>
    <w:p w14:paraId="6C333E36">
      <w:pPr>
        <w:pStyle w:val="6"/>
        <w:shd w:val="clear"/>
        <w:rPr>
          <w:rFonts w:hint="eastAsia" w:ascii="宋体" w:hAnsi="宋体" w:eastAsia="宋体" w:cs="宋体"/>
          <w:color w:val="auto"/>
          <w:highlight w:val="none"/>
          <w:lang w:eastAsia="zh-CN"/>
        </w:rPr>
      </w:pPr>
    </w:p>
    <w:p w14:paraId="60CF1F72">
      <w:pPr>
        <w:pStyle w:val="6"/>
        <w:shd w:val="clear"/>
        <w:rPr>
          <w:rFonts w:hint="eastAsia" w:ascii="宋体" w:hAnsi="宋体" w:eastAsia="宋体" w:cs="宋体"/>
          <w:color w:val="auto"/>
          <w:highlight w:val="none"/>
          <w:lang w:eastAsia="zh-CN"/>
        </w:rPr>
      </w:pPr>
    </w:p>
    <w:p w14:paraId="64CC68DE">
      <w:pPr>
        <w:pStyle w:val="6"/>
        <w:shd w:val="clear"/>
        <w:rPr>
          <w:rFonts w:hint="eastAsia" w:ascii="宋体" w:hAnsi="宋体" w:eastAsia="宋体" w:cs="宋体"/>
          <w:color w:val="auto"/>
          <w:highlight w:val="none"/>
          <w:lang w:eastAsia="zh-CN"/>
        </w:rPr>
      </w:pPr>
    </w:p>
    <w:p w14:paraId="32D3086E">
      <w:pPr>
        <w:pStyle w:val="6"/>
        <w:shd w:val="clear"/>
        <w:rPr>
          <w:rFonts w:hint="eastAsia" w:ascii="宋体" w:hAnsi="宋体" w:eastAsia="宋体" w:cs="宋体"/>
          <w:color w:val="auto"/>
          <w:highlight w:val="none"/>
          <w:lang w:eastAsia="zh-CN"/>
        </w:rPr>
      </w:pPr>
    </w:p>
    <w:p w14:paraId="5B472D82">
      <w:pPr>
        <w:pStyle w:val="6"/>
        <w:shd w:val="clear"/>
        <w:rPr>
          <w:rFonts w:hint="eastAsia" w:ascii="宋体" w:hAnsi="宋体" w:eastAsia="宋体" w:cs="宋体"/>
          <w:color w:val="auto"/>
          <w:highlight w:val="none"/>
          <w:lang w:eastAsia="zh-CN"/>
        </w:rPr>
      </w:pPr>
    </w:p>
    <w:p w14:paraId="3844DDF3">
      <w:pPr>
        <w:pStyle w:val="6"/>
        <w:shd w:val="clear"/>
        <w:rPr>
          <w:rFonts w:hint="eastAsia" w:ascii="宋体" w:hAnsi="宋体" w:eastAsia="宋体" w:cs="宋体"/>
          <w:color w:val="auto"/>
          <w:highlight w:val="none"/>
          <w:lang w:eastAsia="zh-CN"/>
        </w:rPr>
      </w:pPr>
    </w:p>
    <w:p w14:paraId="2D8C81BB">
      <w:pPr>
        <w:pStyle w:val="6"/>
        <w:shd w:val="clear"/>
        <w:rPr>
          <w:rFonts w:hint="eastAsia" w:ascii="宋体" w:hAnsi="宋体" w:eastAsia="宋体" w:cs="宋体"/>
          <w:color w:val="auto"/>
          <w:highlight w:val="none"/>
          <w:lang w:eastAsia="zh-CN"/>
        </w:rPr>
      </w:pPr>
    </w:p>
    <w:p w14:paraId="6719CB36">
      <w:pPr>
        <w:pStyle w:val="6"/>
        <w:shd w:val="clear"/>
        <w:rPr>
          <w:rFonts w:hint="eastAsia" w:ascii="宋体" w:hAnsi="宋体" w:eastAsia="宋体" w:cs="宋体"/>
          <w:color w:val="auto"/>
          <w:highlight w:val="none"/>
          <w:lang w:eastAsia="zh-CN"/>
        </w:rPr>
      </w:pPr>
    </w:p>
    <w:p w14:paraId="664D5559">
      <w:pPr>
        <w:pStyle w:val="6"/>
        <w:shd w:val="clear"/>
        <w:rPr>
          <w:rFonts w:hint="eastAsia" w:ascii="宋体" w:hAnsi="宋体" w:eastAsia="宋体" w:cs="宋体"/>
          <w:color w:val="auto"/>
          <w:highlight w:val="none"/>
          <w:lang w:eastAsia="zh-CN"/>
        </w:rPr>
      </w:pPr>
    </w:p>
    <w:p w14:paraId="14DDBCDC">
      <w:pPr>
        <w:pStyle w:val="6"/>
        <w:shd w:val="clear"/>
        <w:rPr>
          <w:rFonts w:hint="eastAsia" w:ascii="宋体" w:hAnsi="宋体" w:eastAsia="宋体" w:cs="宋体"/>
          <w:color w:val="auto"/>
          <w:highlight w:val="none"/>
          <w:lang w:eastAsia="zh-CN"/>
        </w:rPr>
      </w:pPr>
    </w:p>
    <w:p w14:paraId="4AABF3F9">
      <w:pPr>
        <w:pStyle w:val="6"/>
        <w:shd w:val="clear"/>
        <w:rPr>
          <w:rFonts w:hint="eastAsia" w:ascii="宋体" w:hAnsi="宋体" w:eastAsia="宋体" w:cs="宋体"/>
          <w:color w:val="auto"/>
          <w:highlight w:val="none"/>
          <w:lang w:eastAsia="zh-CN"/>
        </w:rPr>
      </w:pPr>
    </w:p>
    <w:p w14:paraId="0F65554C">
      <w:pPr>
        <w:pStyle w:val="6"/>
        <w:shd w:val="clear"/>
        <w:rPr>
          <w:rFonts w:hint="eastAsia" w:ascii="宋体" w:hAnsi="宋体" w:eastAsia="宋体" w:cs="宋体"/>
          <w:color w:val="auto"/>
          <w:highlight w:val="none"/>
          <w:lang w:eastAsia="zh-CN"/>
        </w:rPr>
      </w:pPr>
    </w:p>
    <w:p w14:paraId="48E9F5BF">
      <w:pPr>
        <w:pStyle w:val="6"/>
        <w:shd w:val="clear"/>
        <w:rPr>
          <w:rFonts w:hint="eastAsia" w:ascii="宋体" w:hAnsi="宋体" w:eastAsia="宋体" w:cs="宋体"/>
          <w:color w:val="auto"/>
          <w:highlight w:val="none"/>
          <w:lang w:eastAsia="zh-CN"/>
        </w:rPr>
      </w:pPr>
    </w:p>
    <w:p w14:paraId="6BEB756B">
      <w:pPr>
        <w:pStyle w:val="6"/>
        <w:shd w:val="clear"/>
        <w:rPr>
          <w:rFonts w:hint="eastAsia" w:ascii="宋体" w:hAnsi="宋体" w:eastAsia="宋体" w:cs="宋体"/>
          <w:color w:val="auto"/>
          <w:highlight w:val="none"/>
          <w:lang w:eastAsia="zh-CN"/>
        </w:rPr>
      </w:pPr>
    </w:p>
    <w:p w14:paraId="6F0A793D">
      <w:pPr>
        <w:pStyle w:val="6"/>
        <w:shd w:val="clear"/>
        <w:rPr>
          <w:rFonts w:hint="eastAsia" w:ascii="宋体" w:hAnsi="宋体" w:eastAsia="宋体" w:cs="宋体"/>
          <w:color w:val="auto"/>
          <w:highlight w:val="none"/>
          <w:lang w:eastAsia="zh-CN"/>
        </w:rPr>
      </w:pPr>
    </w:p>
    <w:p w14:paraId="201150A7">
      <w:pPr>
        <w:pStyle w:val="6"/>
        <w:shd w:val="clear"/>
        <w:rPr>
          <w:rFonts w:hint="eastAsia" w:ascii="宋体" w:hAnsi="宋体" w:eastAsia="宋体" w:cs="宋体"/>
          <w:color w:val="auto"/>
          <w:highlight w:val="none"/>
          <w:lang w:eastAsia="zh-CN"/>
        </w:rPr>
      </w:pPr>
    </w:p>
    <w:p w14:paraId="2766C185">
      <w:pPr>
        <w:pStyle w:val="6"/>
        <w:shd w:val="clear"/>
        <w:rPr>
          <w:rFonts w:hint="eastAsia" w:ascii="宋体" w:hAnsi="宋体" w:eastAsia="宋体" w:cs="宋体"/>
          <w:color w:val="auto"/>
          <w:highlight w:val="none"/>
          <w:lang w:eastAsia="zh-CN"/>
        </w:rPr>
      </w:pPr>
    </w:p>
    <w:p w14:paraId="0D17A3F0">
      <w:pPr>
        <w:pStyle w:val="6"/>
        <w:shd w:val="clear"/>
        <w:rPr>
          <w:rFonts w:hint="eastAsia" w:ascii="宋体" w:hAnsi="宋体" w:eastAsia="宋体" w:cs="宋体"/>
          <w:color w:val="auto"/>
          <w:highlight w:val="none"/>
          <w:lang w:eastAsia="zh-CN"/>
        </w:rPr>
      </w:pPr>
    </w:p>
    <w:p w14:paraId="7C6E123A">
      <w:pPr>
        <w:pStyle w:val="6"/>
        <w:shd w:val="clear"/>
        <w:rPr>
          <w:rFonts w:hint="eastAsia" w:ascii="宋体" w:hAnsi="宋体" w:eastAsia="宋体" w:cs="宋体"/>
          <w:color w:val="auto"/>
          <w:highlight w:val="none"/>
          <w:lang w:eastAsia="zh-CN"/>
        </w:rPr>
      </w:pPr>
    </w:p>
    <w:p w14:paraId="1A349ECC">
      <w:pPr>
        <w:pStyle w:val="6"/>
        <w:shd w:val="clear"/>
        <w:rPr>
          <w:rFonts w:hint="eastAsia" w:ascii="宋体" w:hAnsi="宋体" w:eastAsia="宋体" w:cs="宋体"/>
          <w:color w:val="auto"/>
          <w:highlight w:val="none"/>
          <w:lang w:eastAsia="zh-CN"/>
        </w:rPr>
      </w:pPr>
    </w:p>
    <w:p w14:paraId="2C0F86D4">
      <w:pPr>
        <w:pStyle w:val="6"/>
        <w:shd w:val="clear"/>
        <w:rPr>
          <w:rFonts w:hint="eastAsia" w:ascii="宋体" w:hAnsi="宋体" w:eastAsia="宋体" w:cs="宋体"/>
          <w:color w:val="auto"/>
          <w:highlight w:val="none"/>
          <w:lang w:eastAsia="zh-CN"/>
        </w:rPr>
      </w:pPr>
    </w:p>
    <w:p w14:paraId="47ECDF5D">
      <w:pPr>
        <w:pStyle w:val="6"/>
        <w:shd w:val="clear"/>
        <w:rPr>
          <w:rFonts w:hint="eastAsia" w:ascii="宋体" w:hAnsi="宋体" w:eastAsia="宋体" w:cs="宋体"/>
          <w:color w:val="auto"/>
          <w:highlight w:val="none"/>
          <w:lang w:eastAsia="zh-CN"/>
        </w:rPr>
      </w:pPr>
    </w:p>
    <w:p w14:paraId="5383691A">
      <w:pPr>
        <w:pStyle w:val="6"/>
        <w:shd w:val="clear"/>
        <w:rPr>
          <w:rFonts w:hint="eastAsia" w:ascii="宋体" w:hAnsi="宋体" w:eastAsia="宋体" w:cs="宋体"/>
          <w:color w:val="auto"/>
          <w:highlight w:val="none"/>
          <w:lang w:eastAsia="zh-CN"/>
        </w:rPr>
      </w:pPr>
    </w:p>
    <w:p w14:paraId="6AD894FB">
      <w:pPr>
        <w:pStyle w:val="6"/>
        <w:shd w:val="clear"/>
        <w:rPr>
          <w:rFonts w:hint="eastAsia" w:ascii="宋体" w:hAnsi="宋体" w:eastAsia="宋体" w:cs="宋体"/>
          <w:color w:val="auto"/>
          <w:highlight w:val="none"/>
          <w:lang w:eastAsia="zh-CN"/>
        </w:rPr>
      </w:pPr>
    </w:p>
    <w:p w14:paraId="31518951">
      <w:pPr>
        <w:pStyle w:val="6"/>
        <w:shd w:val="clear"/>
        <w:rPr>
          <w:rFonts w:hint="eastAsia" w:ascii="宋体" w:hAnsi="宋体" w:eastAsia="宋体" w:cs="宋体"/>
          <w:color w:val="auto"/>
          <w:highlight w:val="none"/>
          <w:lang w:eastAsia="zh-CN"/>
        </w:rPr>
      </w:pPr>
    </w:p>
    <w:p w14:paraId="0F33B9C3">
      <w:pPr>
        <w:pStyle w:val="6"/>
        <w:shd w:val="clear"/>
        <w:rPr>
          <w:rFonts w:hint="eastAsia" w:ascii="宋体" w:hAnsi="宋体" w:eastAsia="宋体" w:cs="宋体"/>
          <w:color w:val="auto"/>
          <w:highlight w:val="none"/>
          <w:lang w:eastAsia="zh-CN"/>
        </w:rPr>
      </w:pPr>
    </w:p>
    <w:p w14:paraId="50306028">
      <w:pPr>
        <w:pStyle w:val="6"/>
        <w:shd w:val="clear"/>
        <w:rPr>
          <w:rFonts w:hint="eastAsia" w:ascii="宋体" w:hAnsi="宋体" w:eastAsia="宋体" w:cs="宋体"/>
          <w:color w:val="auto"/>
          <w:highlight w:val="none"/>
          <w:lang w:eastAsia="zh-CN"/>
        </w:rPr>
      </w:pPr>
    </w:p>
    <w:p w14:paraId="5579E837">
      <w:pPr>
        <w:spacing w:line="360" w:lineRule="auto"/>
        <w:jc w:val="center"/>
        <w:outlineLvl w:val="1"/>
        <w:rPr>
          <w:rFonts w:hint="eastAsia" w:hAnsi="宋体"/>
          <w:b/>
          <w:sz w:val="48"/>
          <w:szCs w:val="48"/>
        </w:rPr>
      </w:pPr>
      <w:bookmarkStart w:id="0" w:name="_Toc8084"/>
    </w:p>
    <w:p w14:paraId="4BB59ECA">
      <w:pPr>
        <w:pStyle w:val="5"/>
        <w:rPr>
          <w:rFonts w:hint="eastAsia" w:hAnsi="宋体"/>
          <w:b/>
          <w:sz w:val="48"/>
          <w:szCs w:val="48"/>
        </w:rPr>
      </w:pPr>
    </w:p>
    <w:p w14:paraId="5BD5BC74">
      <w:pPr>
        <w:rPr>
          <w:rFonts w:hint="eastAsia" w:hAnsi="宋体"/>
          <w:b/>
          <w:sz w:val="48"/>
          <w:szCs w:val="48"/>
        </w:rPr>
      </w:pPr>
    </w:p>
    <w:p w14:paraId="2D7C2ED2">
      <w:pPr>
        <w:pStyle w:val="5"/>
        <w:rPr>
          <w:rFonts w:hint="eastAsia" w:hAnsi="宋体"/>
          <w:b/>
          <w:sz w:val="48"/>
          <w:szCs w:val="48"/>
        </w:rPr>
      </w:pPr>
    </w:p>
    <w:p w14:paraId="573E9861">
      <w:pPr>
        <w:rPr>
          <w:rFonts w:hint="eastAsia" w:hAnsi="宋体"/>
          <w:b/>
          <w:sz w:val="48"/>
          <w:szCs w:val="48"/>
        </w:rPr>
      </w:pPr>
    </w:p>
    <w:p w14:paraId="49EA5BFF">
      <w:pPr>
        <w:pStyle w:val="5"/>
        <w:rPr>
          <w:rFonts w:hint="eastAsia"/>
        </w:rPr>
      </w:pPr>
    </w:p>
    <w:p w14:paraId="3C8DAF16">
      <w:pPr>
        <w:spacing w:line="360" w:lineRule="auto"/>
        <w:jc w:val="center"/>
        <w:outlineLvl w:val="1"/>
        <w:rPr>
          <w:rFonts w:hAnsi="宋体"/>
        </w:rPr>
      </w:pPr>
      <w:r>
        <w:rPr>
          <w:rFonts w:hint="eastAsia" w:hAnsi="宋体"/>
          <w:b/>
          <w:sz w:val="48"/>
          <w:szCs w:val="48"/>
        </w:rPr>
        <w:t>建设工程委托监理合同</w:t>
      </w:r>
      <w:bookmarkEnd w:id="0"/>
    </w:p>
    <w:p w14:paraId="576AA5B7">
      <w:pPr>
        <w:spacing w:line="360" w:lineRule="auto"/>
        <w:rPr>
          <w:rFonts w:hAnsi="宋体"/>
          <w:b/>
        </w:rPr>
      </w:pPr>
      <w:r>
        <w:rPr>
          <w:rFonts w:hint="eastAsia" w:hAnsi="宋体"/>
          <w:b/>
        </w:rPr>
        <w:t xml:space="preserve">                    </w:t>
      </w:r>
    </w:p>
    <w:p w14:paraId="646DFD71">
      <w:pPr>
        <w:spacing w:line="360" w:lineRule="auto"/>
        <w:rPr>
          <w:rFonts w:hAnsi="宋体"/>
          <w:b/>
        </w:rPr>
      </w:pPr>
    </w:p>
    <w:p w14:paraId="7992826B">
      <w:pPr>
        <w:spacing w:line="360" w:lineRule="auto"/>
        <w:rPr>
          <w:rFonts w:hAnsi="宋体"/>
          <w:b/>
        </w:rPr>
      </w:pPr>
      <w:r>
        <w:rPr>
          <w:rFonts w:hint="eastAsia" w:hAnsi="宋体"/>
          <w:b/>
        </w:rPr>
        <w:t xml:space="preserve">                  </w:t>
      </w:r>
    </w:p>
    <w:p w14:paraId="6890FBBA">
      <w:pPr>
        <w:spacing w:line="360" w:lineRule="auto"/>
        <w:rPr>
          <w:rFonts w:hAnsi="宋体"/>
          <w:b/>
        </w:rPr>
      </w:pPr>
      <w:r>
        <w:rPr>
          <w:rFonts w:hint="eastAsia" w:hAnsi="宋体"/>
          <w:b/>
        </w:rPr>
        <w:t xml:space="preserve">       </w:t>
      </w:r>
    </w:p>
    <w:p w14:paraId="2BBBD099">
      <w:pPr>
        <w:spacing w:line="360" w:lineRule="auto"/>
        <w:rPr>
          <w:rFonts w:hAnsi="宋体"/>
          <w:b/>
        </w:rPr>
      </w:pPr>
    </w:p>
    <w:p w14:paraId="25710308">
      <w:pPr>
        <w:spacing w:line="360" w:lineRule="auto"/>
        <w:rPr>
          <w:rFonts w:hAnsi="宋体"/>
          <w:b/>
        </w:rPr>
      </w:pPr>
    </w:p>
    <w:p w14:paraId="7D9E87B3">
      <w:pPr>
        <w:spacing w:line="360" w:lineRule="auto"/>
        <w:ind w:firstLine="442" w:firstLineChars="200"/>
        <w:rPr>
          <w:rFonts w:hAnsi="宋体"/>
          <w:b/>
        </w:rPr>
      </w:pPr>
    </w:p>
    <w:p w14:paraId="3C00CDFB">
      <w:pPr>
        <w:pStyle w:val="6"/>
        <w:rPr>
          <w:b/>
          <w:sz w:val="24"/>
        </w:rPr>
      </w:pPr>
    </w:p>
    <w:p w14:paraId="26ABE1C9">
      <w:pPr>
        <w:rPr>
          <w:b/>
          <w:sz w:val="24"/>
        </w:rPr>
      </w:pPr>
    </w:p>
    <w:p w14:paraId="5C1A81B5">
      <w:pPr>
        <w:pStyle w:val="7"/>
      </w:pPr>
    </w:p>
    <w:p w14:paraId="398B8B80">
      <w:pPr>
        <w:spacing w:line="360" w:lineRule="auto"/>
        <w:rPr>
          <w:rFonts w:hAnsi="宋体"/>
          <w:b/>
        </w:rPr>
      </w:pPr>
    </w:p>
    <w:p w14:paraId="6930BFD0">
      <w:pPr>
        <w:keepNext w:val="0"/>
        <w:keepLines w:val="0"/>
        <w:pageBreakBefore w:val="0"/>
        <w:tabs>
          <w:tab w:val="left" w:pos="5670"/>
        </w:tabs>
        <w:kinsoku/>
        <w:wordWrap/>
        <w:overflowPunct/>
        <w:topLinePunct w:val="0"/>
        <w:autoSpaceDE w:val="0"/>
        <w:autoSpaceDN w:val="0"/>
        <w:bidi w:val="0"/>
        <w:adjustRightInd w:val="0"/>
        <w:snapToGrid w:val="0"/>
        <w:spacing w:line="360" w:lineRule="auto"/>
        <w:ind w:left="880" w:leftChars="400" w:right="834" w:rightChars="379" w:firstLine="0" w:firstLineChars="0"/>
        <w:textAlignment w:val="auto"/>
        <w:rPr>
          <w:rFonts w:hint="eastAsia" w:ascii="宋体" w:hAnsi="宋体" w:eastAsia="宋体"/>
          <w:b/>
          <w:sz w:val="28"/>
          <w:szCs w:val="28"/>
          <w:u w:val="single"/>
          <w:lang w:val="en-US" w:eastAsia="zh-CN"/>
        </w:rPr>
      </w:pPr>
      <w:r>
        <w:rPr>
          <w:rFonts w:hint="eastAsia" w:hAnsi="宋体"/>
          <w:b/>
          <w:sz w:val="28"/>
          <w:szCs w:val="28"/>
        </w:rPr>
        <w:t>工程名称：</w:t>
      </w:r>
      <w:r>
        <w:rPr>
          <w:rFonts w:hint="eastAsia" w:hAnsi="宋体"/>
          <w:b/>
          <w:sz w:val="28"/>
          <w:szCs w:val="28"/>
          <w:u w:val="thick"/>
        </w:rPr>
        <w:t>西安市次支路微改造治理工程</w:t>
      </w:r>
      <w:r>
        <w:rPr>
          <w:rFonts w:hint="eastAsia" w:hAnsi="宋体"/>
          <w:b/>
          <w:sz w:val="28"/>
          <w:szCs w:val="28"/>
          <w:u w:val="thick"/>
          <w:lang w:eastAsia="zh-CN"/>
        </w:rPr>
        <w:t>（</w:t>
      </w:r>
      <w:r>
        <w:rPr>
          <w:rFonts w:hint="eastAsia" w:hAnsi="宋体"/>
          <w:b/>
          <w:sz w:val="28"/>
          <w:szCs w:val="28"/>
          <w:u w:val="thick"/>
        </w:rPr>
        <w:t>第一批40条)</w:t>
      </w:r>
      <w:r>
        <w:rPr>
          <w:rFonts w:hint="eastAsia" w:hAnsi="宋体"/>
          <w:b/>
          <w:sz w:val="28"/>
          <w:szCs w:val="28"/>
          <w:u w:val="thick"/>
          <w:lang w:eastAsia="zh-CN"/>
        </w:rPr>
        <w:t>（</w:t>
      </w:r>
      <w:r>
        <w:rPr>
          <w:rFonts w:hint="eastAsia" w:hAnsi="宋体"/>
          <w:b/>
          <w:sz w:val="28"/>
          <w:szCs w:val="28"/>
          <w:u w:val="thick"/>
        </w:rPr>
        <w:t>未央区4条)</w:t>
      </w:r>
      <w:r>
        <w:rPr>
          <w:rFonts w:hint="eastAsia"/>
          <w:b/>
          <w:sz w:val="28"/>
          <w:szCs w:val="28"/>
          <w:u w:val="thick"/>
          <w:lang w:val="en-US" w:eastAsia="zh-CN"/>
        </w:rPr>
        <w:t>施工</w:t>
      </w:r>
      <w:r>
        <w:rPr>
          <w:rFonts w:hint="eastAsia" w:hAnsi="宋体"/>
          <w:b/>
          <w:sz w:val="28"/>
          <w:szCs w:val="28"/>
          <w:u w:val="thick"/>
          <w:lang w:val="en-US" w:eastAsia="zh-CN"/>
        </w:rPr>
        <w:t xml:space="preserve"> </w:t>
      </w:r>
    </w:p>
    <w:p w14:paraId="2803FA40">
      <w:pPr>
        <w:keepNext w:val="0"/>
        <w:keepLines w:val="0"/>
        <w:pageBreakBefore w:val="0"/>
        <w:widowControl/>
        <w:kinsoku/>
        <w:wordWrap/>
        <w:overflowPunct/>
        <w:topLinePunct w:val="0"/>
        <w:bidi w:val="0"/>
        <w:snapToGrid w:val="0"/>
        <w:spacing w:line="360" w:lineRule="auto"/>
        <w:ind w:left="880" w:leftChars="400" w:right="834" w:rightChars="379" w:firstLine="0" w:firstLineChars="0"/>
        <w:textAlignment w:val="auto"/>
        <w:rPr>
          <w:rFonts w:ascii="宋体" w:hAnsi="宋体"/>
          <w:b/>
          <w:sz w:val="28"/>
          <w:szCs w:val="28"/>
        </w:rPr>
      </w:pPr>
      <w:r>
        <w:rPr>
          <w:rFonts w:hint="eastAsia" w:ascii="宋体" w:hAnsi="宋体"/>
          <w:b/>
          <w:sz w:val="28"/>
          <w:szCs w:val="28"/>
        </w:rPr>
        <w:t>委 托 人：</w:t>
      </w:r>
      <w:r>
        <w:rPr>
          <w:rFonts w:hint="eastAsia" w:ascii="宋体" w:hAnsi="宋体"/>
          <w:b/>
          <w:bCs/>
          <w:sz w:val="28"/>
          <w:szCs w:val="28"/>
          <w:u w:val="thick"/>
        </w:rPr>
        <w:t xml:space="preserve">     </w:t>
      </w:r>
      <w:r>
        <w:rPr>
          <w:rFonts w:hint="eastAsia" w:ascii="宋体" w:hAnsi="宋体"/>
          <w:b/>
          <w:bCs/>
          <w:spacing w:val="8"/>
          <w:sz w:val="28"/>
          <w:szCs w:val="28"/>
          <w:u w:val="thick"/>
          <w:lang w:eastAsia="zh-CN"/>
        </w:rPr>
        <w:t>西安市未央区住房和城市建设局</w:t>
      </w:r>
      <w:r>
        <w:rPr>
          <w:rFonts w:hint="eastAsia" w:hAnsi="宋体"/>
          <w:b/>
          <w:bCs/>
          <w:sz w:val="28"/>
          <w:szCs w:val="28"/>
          <w:u w:val="thick"/>
        </w:rPr>
        <w:t xml:space="preserve">       </w:t>
      </w:r>
    </w:p>
    <w:p w14:paraId="25D6D331">
      <w:pPr>
        <w:keepNext w:val="0"/>
        <w:keepLines w:val="0"/>
        <w:pageBreakBefore w:val="0"/>
        <w:kinsoku/>
        <w:wordWrap/>
        <w:overflowPunct/>
        <w:topLinePunct w:val="0"/>
        <w:bidi w:val="0"/>
        <w:snapToGrid w:val="0"/>
        <w:spacing w:line="360" w:lineRule="auto"/>
        <w:ind w:left="880" w:leftChars="400" w:right="834" w:rightChars="379" w:firstLine="0" w:firstLineChars="0"/>
        <w:textAlignment w:val="auto"/>
        <w:rPr>
          <w:rFonts w:hint="eastAsia" w:ascii="宋体" w:hAnsi="宋体" w:cs="宋体"/>
          <w:b/>
          <w:sz w:val="28"/>
          <w:szCs w:val="28"/>
          <w:lang w:val="zh-CN" w:bidi="zh-CN"/>
        </w:rPr>
      </w:pPr>
      <w:r>
        <w:rPr>
          <w:rFonts w:hint="eastAsia" w:ascii="宋体" w:hAnsi="宋体"/>
          <w:b/>
          <w:sz w:val="28"/>
          <w:szCs w:val="28"/>
        </w:rPr>
        <w:t>监 理 人：</w:t>
      </w:r>
      <w:r>
        <w:rPr>
          <w:rFonts w:hint="eastAsia" w:ascii="宋体" w:hAnsi="宋体"/>
          <w:b/>
          <w:sz w:val="28"/>
          <w:szCs w:val="28"/>
          <w:u w:val="thick"/>
        </w:rPr>
        <w:t xml:space="preserve">         </w:t>
      </w:r>
      <w:r>
        <w:rPr>
          <w:rFonts w:hint="eastAsia" w:hAnsi="宋体"/>
          <w:b/>
          <w:sz w:val="28"/>
          <w:szCs w:val="28"/>
          <w:u w:val="thick"/>
          <w:lang w:val="en-US" w:eastAsia="zh-CN"/>
        </w:rPr>
        <w:t xml:space="preserve">                         </w:t>
      </w:r>
      <w:r>
        <w:rPr>
          <w:rFonts w:hint="eastAsia" w:hAnsi="宋体"/>
          <w:b/>
          <w:sz w:val="28"/>
          <w:szCs w:val="28"/>
          <w:u w:val="thick"/>
        </w:rPr>
        <w:t xml:space="preserve">        </w:t>
      </w:r>
      <w:r>
        <w:rPr>
          <w:rFonts w:hint="eastAsia" w:ascii="宋体" w:hAnsi="宋体" w:cs="宋体"/>
          <w:b/>
          <w:sz w:val="28"/>
          <w:szCs w:val="28"/>
          <w:lang w:val="zh-CN" w:bidi="zh-CN"/>
        </w:rPr>
        <w:t xml:space="preserve">     </w:t>
      </w:r>
    </w:p>
    <w:p w14:paraId="1CF2034B">
      <w:pPr>
        <w:pStyle w:val="6"/>
        <w:keepNext w:val="0"/>
        <w:keepLines w:val="0"/>
        <w:pageBreakBefore w:val="0"/>
        <w:kinsoku/>
        <w:wordWrap/>
        <w:overflowPunct/>
        <w:topLinePunct w:val="0"/>
        <w:bidi w:val="0"/>
        <w:snapToGrid w:val="0"/>
        <w:spacing w:after="0" w:afterLines="0" w:line="360" w:lineRule="auto"/>
        <w:ind w:left="880" w:leftChars="400" w:right="834" w:rightChars="379" w:firstLine="0" w:firstLineChars="0"/>
        <w:textAlignment w:val="auto"/>
        <w:rPr>
          <w:rFonts w:hint="eastAsia"/>
          <w:b/>
          <w:lang w:val="en-US"/>
        </w:rPr>
      </w:pPr>
      <w:r>
        <w:rPr>
          <w:rFonts w:hint="eastAsia"/>
          <w:b/>
          <w:sz w:val="28"/>
          <w:szCs w:val="28"/>
        </w:rPr>
        <w:t>日</w:t>
      </w:r>
      <w:r>
        <w:rPr>
          <w:rFonts w:hint="eastAsia"/>
          <w:b/>
          <w:sz w:val="28"/>
          <w:szCs w:val="28"/>
          <w:lang w:val="en-US"/>
        </w:rPr>
        <w:t xml:space="preserve">    </w:t>
      </w:r>
      <w:r>
        <w:rPr>
          <w:rFonts w:hint="eastAsia"/>
          <w:b/>
          <w:sz w:val="28"/>
          <w:szCs w:val="28"/>
        </w:rPr>
        <w:t>期</w:t>
      </w:r>
      <w:r>
        <w:rPr>
          <w:rFonts w:hint="eastAsia" w:ascii="Times New Roman" w:cs="Times New Roman"/>
          <w:b/>
          <w:sz w:val="28"/>
          <w:szCs w:val="28"/>
        </w:rPr>
        <w:t>：</w:t>
      </w:r>
      <w:r>
        <w:rPr>
          <w:rFonts w:hint="eastAsia" w:ascii="Times New Roman" w:cs="Times New Roman"/>
          <w:b/>
          <w:sz w:val="28"/>
          <w:szCs w:val="28"/>
          <w:u w:val="single"/>
        </w:rPr>
        <w:t xml:space="preserve">        </w:t>
      </w:r>
      <w:r>
        <w:rPr>
          <w:rFonts w:hint="eastAsia" w:ascii="Times New Roman" w:cs="Times New Roman"/>
          <w:b/>
          <w:sz w:val="28"/>
          <w:szCs w:val="28"/>
          <w:u w:val="single"/>
          <w:lang w:val="en-US"/>
        </w:rPr>
        <w:t xml:space="preserve">                    </w:t>
      </w:r>
      <w:r>
        <w:rPr>
          <w:rFonts w:hint="eastAsia" w:ascii="Times New Roman" w:cs="Times New Roman"/>
          <w:b/>
          <w:sz w:val="28"/>
          <w:szCs w:val="28"/>
          <w:u w:val="single"/>
        </w:rPr>
        <w:t xml:space="preserve">           </w:t>
      </w:r>
      <w:r>
        <w:rPr>
          <w:rFonts w:hint="eastAsia" w:ascii="Times New Roman" w:cs="Times New Roman"/>
          <w:b/>
          <w:sz w:val="28"/>
          <w:szCs w:val="28"/>
          <w:u w:val="single"/>
          <w:lang w:val="en-US" w:eastAsia="zh-CN"/>
        </w:rPr>
        <w:t xml:space="preserve"> </w:t>
      </w:r>
      <w:r>
        <w:rPr>
          <w:rFonts w:hint="eastAsia" w:ascii="Times New Roman" w:cs="Times New Roman"/>
          <w:b/>
          <w:sz w:val="28"/>
          <w:szCs w:val="28"/>
          <w:u w:val="single"/>
        </w:rPr>
        <w:t xml:space="preserve"> </w:t>
      </w:r>
      <w:r>
        <w:rPr>
          <w:rFonts w:hint="eastAsia" w:ascii="Times New Roman" w:cs="Times New Roman"/>
          <w:b/>
          <w:sz w:val="28"/>
          <w:szCs w:val="28"/>
          <w:u w:val="single"/>
          <w:lang w:val="en-US"/>
        </w:rPr>
        <w:t xml:space="preserve"> </w:t>
      </w:r>
    </w:p>
    <w:p w14:paraId="12EBB4B7">
      <w:pPr>
        <w:tabs>
          <w:tab w:val="left" w:pos="3120"/>
        </w:tabs>
        <w:spacing w:line="360" w:lineRule="auto"/>
        <w:rPr>
          <w:rFonts w:hAnsi="宋体"/>
          <w:b/>
          <w:bCs/>
          <w:sz w:val="28"/>
          <w:szCs w:val="28"/>
        </w:rPr>
      </w:pPr>
    </w:p>
    <w:p w14:paraId="2BFACDCB">
      <w:pPr>
        <w:pageBreakBefore w:val="0"/>
        <w:widowControl/>
        <w:wordWrap/>
        <w:overflowPunct/>
        <w:topLinePunct w:val="0"/>
        <w:bidi w:val="0"/>
        <w:snapToGrid w:val="0"/>
        <w:spacing w:line="360" w:lineRule="auto"/>
        <w:ind w:left="0" w:leftChars="0" w:firstLine="481" w:firstLineChars="171"/>
        <w:jc w:val="center"/>
        <w:textAlignment w:val="auto"/>
        <w:rPr>
          <w:rFonts w:hint="eastAsia" w:ascii="宋体" w:hAnsi="宋体" w:eastAsia="宋体" w:cs="宋体"/>
          <w:b/>
          <w:sz w:val="21"/>
          <w:szCs w:val="21"/>
        </w:rPr>
      </w:pPr>
      <w:r>
        <w:rPr>
          <w:rFonts w:hAnsi="宋体"/>
          <w:b/>
          <w:bCs/>
          <w:sz w:val="28"/>
          <w:szCs w:val="28"/>
        </w:rPr>
        <w:br w:type="page"/>
      </w:r>
      <w:bookmarkStart w:id="1" w:name="_Toc4594"/>
      <w:r>
        <w:rPr>
          <w:rFonts w:hint="eastAsia" w:ascii="宋体" w:hAnsi="宋体" w:eastAsia="宋体" w:cs="宋体"/>
          <w:b/>
          <w:sz w:val="21"/>
          <w:szCs w:val="21"/>
        </w:rPr>
        <w:t>第一部分    建设工程委托监理合同</w:t>
      </w:r>
      <w:bookmarkEnd w:id="1"/>
    </w:p>
    <w:p w14:paraId="3C14DBD1">
      <w:pPr>
        <w:pageBreakBefore w:val="0"/>
        <w:wordWrap/>
        <w:overflowPunct/>
        <w:topLinePunct w:val="0"/>
        <w:bidi w:val="0"/>
        <w:snapToGrid w:val="0"/>
        <w:spacing w:line="360" w:lineRule="auto"/>
        <w:ind w:left="0" w:leftChars="0" w:firstLine="479" w:firstLineChars="212"/>
        <w:jc w:val="both"/>
        <w:textAlignment w:val="auto"/>
        <w:rPr>
          <w:rFonts w:hint="eastAsia" w:ascii="宋体" w:hAnsi="宋体" w:eastAsia="宋体" w:cs="宋体"/>
          <w:spacing w:val="8"/>
          <w:sz w:val="21"/>
          <w:szCs w:val="21"/>
          <w:u w:val="single"/>
          <w:lang w:eastAsia="zh-CN"/>
        </w:rPr>
      </w:pPr>
      <w:r>
        <w:rPr>
          <w:rFonts w:hint="eastAsia" w:ascii="宋体" w:hAnsi="宋体" w:eastAsia="宋体" w:cs="宋体"/>
          <w:spacing w:val="8"/>
          <w:sz w:val="21"/>
          <w:szCs w:val="21"/>
        </w:rPr>
        <w:t>委托人：</w:t>
      </w:r>
      <w:r>
        <w:rPr>
          <w:rFonts w:hint="eastAsia" w:hAnsi="宋体" w:eastAsia="宋体" w:cs="宋体"/>
          <w:spacing w:val="8"/>
          <w:sz w:val="21"/>
          <w:szCs w:val="21"/>
          <w:u w:val="single"/>
          <w:lang w:eastAsia="zh-CN"/>
        </w:rPr>
        <w:t>西安市未央区住房和城市建设局</w:t>
      </w:r>
    </w:p>
    <w:p w14:paraId="756A912E">
      <w:pPr>
        <w:pageBreakBefore w:val="0"/>
        <w:wordWrap/>
        <w:overflowPunct/>
        <w:topLinePunct w:val="0"/>
        <w:bidi w:val="0"/>
        <w:snapToGrid w:val="0"/>
        <w:spacing w:line="360" w:lineRule="auto"/>
        <w:ind w:left="0" w:leftChars="0" w:firstLine="479" w:firstLineChars="212"/>
        <w:jc w:val="both"/>
        <w:textAlignment w:val="auto"/>
        <w:rPr>
          <w:rFonts w:hint="eastAsia" w:ascii="宋体" w:hAnsi="宋体" w:eastAsia="宋体" w:cs="宋体"/>
          <w:b/>
          <w:spacing w:val="8"/>
          <w:sz w:val="21"/>
          <w:szCs w:val="21"/>
          <w:u w:val="single"/>
        </w:rPr>
      </w:pPr>
      <w:r>
        <w:rPr>
          <w:rFonts w:hint="eastAsia" w:ascii="宋体" w:hAnsi="宋体" w:eastAsia="宋体" w:cs="宋体"/>
          <w:spacing w:val="8"/>
          <w:sz w:val="21"/>
          <w:szCs w:val="21"/>
        </w:rPr>
        <w:t>监理人：</w:t>
      </w:r>
      <w:r>
        <w:rPr>
          <w:rFonts w:hint="eastAsia" w:hAnsi="宋体" w:eastAsia="宋体" w:cs="宋体"/>
          <w:bCs/>
          <w:spacing w:val="8"/>
          <w:sz w:val="21"/>
          <w:szCs w:val="21"/>
          <w:u w:val="single"/>
          <w:lang w:eastAsia="zh-CN"/>
        </w:rPr>
        <w:t xml:space="preserve">                                    </w:t>
      </w:r>
      <w:r>
        <w:rPr>
          <w:rFonts w:hint="eastAsia" w:ascii="宋体" w:hAnsi="宋体" w:eastAsia="宋体" w:cs="宋体"/>
          <w:bCs/>
          <w:spacing w:val="8"/>
          <w:sz w:val="21"/>
          <w:szCs w:val="21"/>
          <w:u w:val="single"/>
        </w:rPr>
        <w:t xml:space="preserve">    </w:t>
      </w:r>
    </w:p>
    <w:p w14:paraId="35EBA36A">
      <w:pPr>
        <w:pageBreakBefore w:val="0"/>
        <w:wordWrap/>
        <w:overflowPunct/>
        <w:topLinePunct w:val="0"/>
        <w:bidi w:val="0"/>
        <w:snapToGrid w:val="0"/>
        <w:spacing w:line="360" w:lineRule="auto"/>
        <w:ind w:left="0" w:leftChars="0" w:firstLine="479" w:firstLineChars="212"/>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根据《中华人民共和国民法典》、《中华人民共和国建筑法》及其他有关法律、法规，遵循平等、自愿、公平和诚信的原则，双方就下述工程委托监理与相关服务事项协商一致，订立本合同。</w:t>
      </w:r>
    </w:p>
    <w:p w14:paraId="39C2E90F">
      <w:pPr>
        <w:pageBreakBefore w:val="0"/>
        <w:wordWrap/>
        <w:overflowPunct/>
        <w:topLinePunct w:val="0"/>
        <w:bidi w:val="0"/>
        <w:snapToGrid w:val="0"/>
        <w:spacing w:line="360" w:lineRule="auto"/>
        <w:ind w:left="0" w:leftChars="0" w:firstLine="479" w:firstLineChars="212"/>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一、委托人委托监理人监理的工程（以下简称“本工程”）概况如下：</w:t>
      </w:r>
    </w:p>
    <w:p w14:paraId="3B5D66B2">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
          <w:spacing w:val="8"/>
          <w:sz w:val="21"/>
          <w:szCs w:val="21"/>
          <w:u w:val="single"/>
        </w:rPr>
      </w:pPr>
      <w:r>
        <w:rPr>
          <w:rFonts w:hint="eastAsia" w:ascii="宋体" w:hAnsi="宋体" w:eastAsia="宋体" w:cs="宋体"/>
          <w:b/>
          <w:spacing w:val="8"/>
          <w:sz w:val="21"/>
          <w:szCs w:val="21"/>
        </w:rPr>
        <w:t>工程名称：</w:t>
      </w:r>
      <w:r>
        <w:rPr>
          <w:rFonts w:hint="eastAsia" w:ascii="宋体" w:hAnsi="宋体" w:eastAsia="宋体" w:cs="宋体"/>
          <w:b w:val="0"/>
          <w:bCs/>
          <w:spacing w:val="8"/>
          <w:sz w:val="21"/>
          <w:szCs w:val="21"/>
          <w:u w:val="single"/>
        </w:rPr>
        <w:t>西安市次支路微改造治理工程（第一批40条)（未央区4条)施工</w:t>
      </w:r>
    </w:p>
    <w:p w14:paraId="52866350">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z w:val="21"/>
          <w:szCs w:val="21"/>
          <w:u w:val="single"/>
        </w:rPr>
      </w:pPr>
      <w:r>
        <w:rPr>
          <w:rFonts w:hint="eastAsia" w:ascii="宋体" w:hAnsi="宋体" w:eastAsia="宋体" w:cs="宋体"/>
          <w:b/>
          <w:spacing w:val="8"/>
          <w:sz w:val="21"/>
          <w:szCs w:val="21"/>
        </w:rPr>
        <w:t>工程地点：</w:t>
      </w:r>
      <w:r>
        <w:rPr>
          <w:rFonts w:hint="eastAsia" w:ascii="宋体" w:hAnsi="宋体" w:eastAsia="宋体" w:cs="宋体"/>
          <w:bCs/>
          <w:spacing w:val="8"/>
          <w:sz w:val="21"/>
          <w:szCs w:val="21"/>
          <w:u w:val="single"/>
        </w:rPr>
        <w:t>西安市未央区</w:t>
      </w:r>
      <w:r>
        <w:rPr>
          <w:rFonts w:hint="eastAsia" w:ascii="宋体" w:hAnsi="宋体" w:eastAsia="宋体" w:cs="宋体"/>
          <w:b/>
          <w:spacing w:val="8"/>
          <w:sz w:val="21"/>
          <w:szCs w:val="21"/>
          <w:u w:val="single"/>
        </w:rPr>
        <w:t xml:space="preserve">                          </w:t>
      </w:r>
    </w:p>
    <w:p w14:paraId="2157C364">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pacing w:val="8"/>
          <w:sz w:val="21"/>
          <w:szCs w:val="21"/>
          <w:u w:val="single"/>
          <w:lang w:eastAsia="zh-CN"/>
        </w:rPr>
      </w:pPr>
      <w:r>
        <w:rPr>
          <w:rFonts w:hint="eastAsia" w:ascii="宋体" w:hAnsi="宋体" w:eastAsia="宋体" w:cs="宋体"/>
          <w:b/>
          <w:spacing w:val="8"/>
          <w:sz w:val="21"/>
          <w:szCs w:val="21"/>
        </w:rPr>
        <w:t>工程规模（概况）：</w:t>
      </w:r>
      <w:r>
        <w:rPr>
          <w:rFonts w:hint="eastAsia" w:ascii="宋体" w:hAnsi="宋体" w:eastAsia="宋体" w:cs="宋体"/>
          <w:bCs/>
          <w:sz w:val="21"/>
          <w:szCs w:val="21"/>
          <w:u w:val="single"/>
        </w:rPr>
        <w:t>本项目为改造工程，工程内容包括道路工程、排水工程、交通工程、照明工程、绿化工程。永庆路（永城路-二环北段）红线宽度30米，长度2.318KM，永信路</w:t>
      </w:r>
      <w:r>
        <w:rPr>
          <w:rFonts w:hint="eastAsia" w:hAnsi="宋体" w:eastAsia="宋体" w:cs="宋体"/>
          <w:bCs/>
          <w:sz w:val="21"/>
          <w:szCs w:val="21"/>
          <w:u w:val="single"/>
          <w:lang w:eastAsia="zh-CN"/>
        </w:rPr>
        <w:t>（</w:t>
      </w:r>
      <w:r>
        <w:rPr>
          <w:rFonts w:hint="eastAsia" w:ascii="宋体" w:hAnsi="宋体" w:eastAsia="宋体" w:cs="宋体"/>
          <w:bCs/>
          <w:sz w:val="21"/>
          <w:szCs w:val="21"/>
          <w:u w:val="single"/>
        </w:rPr>
        <w:t>太华北路-广运潭大道）红线宽度30米，长度2.5KM，凤城三路（贞观路-北辰快速路）红线宽度20米，长度2.632KM，方新路（明光路—未央路）红线宽度20米，长度1.6KM。主要改造内容为道路交叉口优化、公交站点优化、慢行交通环境优化，提升完</w:t>
      </w:r>
      <w:r>
        <w:rPr>
          <w:rFonts w:hint="eastAsia" w:ascii="宋体" w:hAnsi="宋体" w:eastAsia="宋体" w:cs="宋体"/>
          <w:bCs/>
          <w:sz w:val="21"/>
          <w:szCs w:val="21"/>
          <w:highlight w:val="none"/>
          <w:u w:val="single"/>
        </w:rPr>
        <w:t>善人行道功能、车行道扩容、增设交通标志、标线重新绘制、增加电子监控设备、增加非机动车停车位等。</w:t>
      </w:r>
      <w:r>
        <w:rPr>
          <w:rFonts w:hint="eastAsia" w:hAnsi="宋体" w:eastAsia="宋体" w:cs="宋体"/>
          <w:bCs/>
          <w:sz w:val="21"/>
          <w:szCs w:val="21"/>
          <w:highlight w:val="none"/>
          <w:u w:val="single"/>
          <w:lang w:eastAsia="zh-CN"/>
        </w:rPr>
        <w:t>（</w:t>
      </w:r>
      <w:r>
        <w:rPr>
          <w:rFonts w:hint="eastAsia" w:hAnsi="宋体" w:eastAsia="宋体" w:cs="宋体"/>
          <w:bCs/>
          <w:sz w:val="21"/>
          <w:szCs w:val="21"/>
          <w:highlight w:val="none"/>
          <w:u w:val="single"/>
          <w:lang w:val="en-US" w:eastAsia="zh-CN"/>
        </w:rPr>
        <w:t>具体监理范围以施工内容为准</w:t>
      </w:r>
      <w:r>
        <w:rPr>
          <w:rFonts w:hint="eastAsia" w:hAnsi="宋体" w:eastAsia="宋体" w:cs="宋体"/>
          <w:bCs/>
          <w:sz w:val="21"/>
          <w:szCs w:val="21"/>
          <w:highlight w:val="none"/>
          <w:u w:val="single"/>
          <w:lang w:eastAsia="zh-CN"/>
        </w:rPr>
        <w:t>）</w:t>
      </w:r>
    </w:p>
    <w:p w14:paraId="78157F29">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z w:val="21"/>
          <w:szCs w:val="21"/>
          <w:u w:val="single"/>
          <w:lang w:eastAsia="zh-CN"/>
        </w:rPr>
      </w:pPr>
      <w:r>
        <w:rPr>
          <w:rFonts w:hint="eastAsia" w:ascii="宋体" w:hAnsi="宋体" w:eastAsia="宋体" w:cs="宋体"/>
          <w:b/>
          <w:spacing w:val="8"/>
          <w:sz w:val="21"/>
          <w:szCs w:val="21"/>
        </w:rPr>
        <w:t>建筑安装工程费</w:t>
      </w:r>
      <w:r>
        <w:rPr>
          <w:rFonts w:hint="eastAsia" w:ascii="宋体" w:hAnsi="宋体" w:eastAsia="宋体" w:cs="宋体"/>
          <w:b/>
          <w:spacing w:val="8"/>
          <w:sz w:val="21"/>
          <w:szCs w:val="21"/>
          <w:lang w:val="en-US" w:eastAsia="zh-CN"/>
        </w:rPr>
        <w:t>暂定价</w:t>
      </w:r>
      <w:r>
        <w:rPr>
          <w:rFonts w:hint="eastAsia" w:ascii="宋体" w:hAnsi="宋体" w:eastAsia="宋体" w:cs="宋体"/>
          <w:b/>
          <w:spacing w:val="8"/>
          <w:sz w:val="21"/>
          <w:szCs w:val="21"/>
        </w:rPr>
        <w:t>：</w:t>
      </w:r>
      <w:r>
        <w:rPr>
          <w:rFonts w:hint="eastAsia" w:ascii="宋体" w:hAnsi="宋体" w:eastAsia="宋体" w:cs="宋体"/>
          <w:bCs/>
          <w:sz w:val="21"/>
          <w:szCs w:val="21"/>
          <w:u w:val="single"/>
          <w:lang w:eastAsia="zh-CN"/>
        </w:rPr>
        <w:t>14137613.00元</w:t>
      </w:r>
    </w:p>
    <w:p w14:paraId="46D0C3FF">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z w:val="21"/>
          <w:szCs w:val="21"/>
          <w:u w:val="single"/>
          <w:lang w:eastAsia="zh-CN"/>
        </w:rPr>
      </w:pPr>
      <w:r>
        <w:rPr>
          <w:rFonts w:hint="eastAsia" w:ascii="宋体" w:hAnsi="宋体" w:eastAsia="宋体" w:cs="宋体"/>
          <w:b/>
          <w:spacing w:val="8"/>
          <w:sz w:val="21"/>
          <w:szCs w:val="21"/>
        </w:rPr>
        <w:t>监理费合同价</w:t>
      </w:r>
      <w:r>
        <w:rPr>
          <w:rFonts w:hint="eastAsia" w:ascii="宋体" w:hAnsi="宋体" w:eastAsia="宋体" w:cs="宋体"/>
          <w:b/>
          <w:spacing w:val="8"/>
          <w:sz w:val="21"/>
          <w:szCs w:val="21"/>
          <w:lang w:eastAsia="zh-CN"/>
        </w:rPr>
        <w:t>（</w:t>
      </w:r>
      <w:r>
        <w:rPr>
          <w:rFonts w:hint="eastAsia" w:ascii="宋体" w:hAnsi="宋体" w:eastAsia="宋体" w:cs="宋体"/>
          <w:b/>
          <w:spacing w:val="8"/>
          <w:sz w:val="21"/>
          <w:szCs w:val="21"/>
        </w:rPr>
        <w:t>暂定)：</w:t>
      </w:r>
      <w:r>
        <w:rPr>
          <w:rFonts w:hint="eastAsia" w:ascii="宋体" w:hAnsi="宋体" w:eastAsia="宋体" w:cs="宋体"/>
          <w:b/>
          <w:spacing w:val="8"/>
          <w:sz w:val="21"/>
          <w:szCs w:val="21"/>
          <w:lang w:eastAsia="zh-CN"/>
        </w:rPr>
        <w:t>（</w:t>
      </w:r>
      <w:r>
        <w:rPr>
          <w:rFonts w:hint="eastAsia" w:ascii="宋体" w:hAnsi="宋体" w:eastAsia="宋体" w:cs="宋体"/>
          <w:b/>
          <w:spacing w:val="8"/>
          <w:sz w:val="21"/>
          <w:szCs w:val="21"/>
          <w:lang w:val="en-US" w:eastAsia="zh-CN"/>
        </w:rPr>
        <w:t>大写</w:t>
      </w:r>
      <w:r>
        <w:rPr>
          <w:rFonts w:hint="eastAsia" w:ascii="宋体" w:hAnsi="宋体" w:eastAsia="宋体" w:cs="宋体"/>
          <w:b/>
          <w:spacing w:val="8"/>
          <w:sz w:val="21"/>
          <w:szCs w:val="21"/>
          <w:lang w:eastAsia="zh-CN"/>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
          <w:spacing w:val="8"/>
          <w:sz w:val="21"/>
          <w:szCs w:val="21"/>
          <w:lang w:eastAsia="zh-CN"/>
        </w:rPr>
        <w:t>（</w:t>
      </w:r>
      <w:r>
        <w:rPr>
          <w:rFonts w:hint="eastAsia" w:ascii="宋体" w:hAnsi="宋体" w:eastAsia="宋体" w:cs="宋体"/>
          <w:b/>
          <w:spacing w:val="8"/>
          <w:sz w:val="21"/>
          <w:szCs w:val="21"/>
          <w:lang w:val="en-US" w:eastAsia="zh-CN"/>
        </w:rPr>
        <w:t>小写</w:t>
      </w:r>
      <w:r>
        <w:rPr>
          <w:rFonts w:hint="eastAsia" w:ascii="宋体" w:hAnsi="宋体" w:eastAsia="宋体" w:cs="宋体"/>
          <w:b/>
          <w:spacing w:val="8"/>
          <w:sz w:val="21"/>
          <w:szCs w:val="21"/>
          <w:lang w:eastAsia="zh-CN"/>
        </w:rPr>
        <w:t>）</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元</w:t>
      </w:r>
    </w:p>
    <w:p w14:paraId="46A4BC45">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z w:val="21"/>
          <w:szCs w:val="21"/>
          <w:u w:val="single"/>
        </w:rPr>
      </w:pPr>
      <w:r>
        <w:rPr>
          <w:rFonts w:hint="eastAsia" w:ascii="宋体" w:hAnsi="宋体" w:eastAsia="宋体" w:cs="宋体"/>
          <w:b/>
          <w:spacing w:val="8"/>
          <w:sz w:val="21"/>
          <w:szCs w:val="21"/>
        </w:rPr>
        <w:t xml:space="preserve">监理费费率: </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hAnsi="宋体" w:eastAsia="宋体" w:cs="宋体"/>
          <w:spacing w:val="8"/>
          <w:sz w:val="21"/>
          <w:szCs w:val="21"/>
          <w:u w:val="single"/>
          <w:lang w:eastAsia="zh-CN"/>
        </w:rPr>
        <w:t>%</w:t>
      </w:r>
    </w:p>
    <w:p w14:paraId="3F57BC1F">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Cs/>
          <w:sz w:val="21"/>
          <w:szCs w:val="21"/>
          <w:u w:val="single"/>
        </w:rPr>
      </w:pPr>
      <w:r>
        <w:rPr>
          <w:rFonts w:hint="eastAsia" w:ascii="宋体" w:hAnsi="宋体" w:eastAsia="宋体" w:cs="宋体"/>
          <w:b/>
          <w:spacing w:val="8"/>
          <w:sz w:val="21"/>
          <w:szCs w:val="21"/>
        </w:rPr>
        <w:t>工程质量：</w:t>
      </w:r>
      <w:r>
        <w:rPr>
          <w:rFonts w:hint="eastAsia" w:ascii="宋体" w:hAnsi="宋体" w:eastAsia="宋体" w:cs="宋体"/>
          <w:bCs/>
          <w:sz w:val="21"/>
          <w:szCs w:val="21"/>
          <w:u w:val="single"/>
        </w:rPr>
        <w:t xml:space="preserve"> 达到国家现行施工验收规范“合格”标准。</w:t>
      </w:r>
    </w:p>
    <w:p w14:paraId="2A8D58AD">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
          <w:spacing w:val="8"/>
          <w:sz w:val="21"/>
          <w:szCs w:val="21"/>
        </w:rPr>
      </w:pPr>
      <w:r>
        <w:rPr>
          <w:rFonts w:hint="eastAsia" w:ascii="宋体" w:hAnsi="宋体" w:eastAsia="宋体" w:cs="宋体"/>
          <w:b/>
          <w:spacing w:val="8"/>
          <w:sz w:val="21"/>
          <w:szCs w:val="21"/>
        </w:rPr>
        <w:t>监理服务期：</w:t>
      </w:r>
      <w:r>
        <w:rPr>
          <w:rFonts w:hint="eastAsia" w:ascii="宋体" w:hAnsi="宋体" w:eastAsia="宋体" w:cs="宋体"/>
          <w:bCs/>
          <w:sz w:val="21"/>
          <w:szCs w:val="21"/>
          <w:u w:val="single"/>
          <w:lang w:val="en-US" w:eastAsia="zh-CN"/>
        </w:rPr>
        <w:t xml:space="preserve">                                     </w:t>
      </w:r>
      <w:r>
        <w:rPr>
          <w:rFonts w:hint="eastAsia" w:ascii="宋体" w:hAnsi="宋体" w:eastAsia="宋体" w:cs="宋体"/>
          <w:b/>
          <w:spacing w:val="8"/>
          <w:sz w:val="21"/>
          <w:szCs w:val="21"/>
        </w:rPr>
        <w:t xml:space="preserve">                   </w:t>
      </w:r>
    </w:p>
    <w:p w14:paraId="793AE7E3">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
          <w:spacing w:val="8"/>
          <w:sz w:val="21"/>
          <w:szCs w:val="21"/>
        </w:rPr>
      </w:pPr>
      <w:r>
        <w:rPr>
          <w:rFonts w:hint="eastAsia" w:ascii="宋体" w:hAnsi="宋体" w:eastAsia="宋体" w:cs="宋体"/>
          <w:b/>
          <w:spacing w:val="8"/>
          <w:sz w:val="21"/>
          <w:szCs w:val="21"/>
        </w:rPr>
        <w:t>总监理工程师姓名：</w:t>
      </w:r>
      <w:r>
        <w:rPr>
          <w:rFonts w:hint="eastAsia" w:ascii="宋体" w:hAnsi="宋体" w:eastAsia="宋体" w:cs="宋体"/>
          <w:bCs/>
          <w:sz w:val="21"/>
          <w:szCs w:val="21"/>
          <w:u w:val="single"/>
          <w:lang w:val="en-US" w:eastAsia="zh-CN"/>
        </w:rPr>
        <w:t xml:space="preserve">                               </w:t>
      </w:r>
      <w:r>
        <w:rPr>
          <w:rFonts w:hint="eastAsia" w:ascii="宋体" w:hAnsi="宋体" w:eastAsia="宋体" w:cs="宋体"/>
          <w:b/>
          <w:spacing w:val="8"/>
          <w:sz w:val="21"/>
          <w:szCs w:val="21"/>
        </w:rPr>
        <w:t xml:space="preserve">      </w:t>
      </w:r>
    </w:p>
    <w:p w14:paraId="5E152993">
      <w:pPr>
        <w:pageBreakBefore w:val="0"/>
        <w:wordWrap/>
        <w:overflowPunct/>
        <w:topLinePunct w:val="0"/>
        <w:bidi w:val="0"/>
        <w:snapToGrid w:val="0"/>
        <w:spacing w:line="360" w:lineRule="auto"/>
        <w:ind w:left="0" w:leftChars="0" w:firstLine="481" w:firstLineChars="212"/>
        <w:jc w:val="both"/>
        <w:textAlignment w:val="auto"/>
        <w:rPr>
          <w:rFonts w:hint="eastAsia" w:ascii="宋体" w:hAnsi="宋体" w:eastAsia="宋体" w:cs="宋体"/>
          <w:b/>
          <w:spacing w:val="8"/>
          <w:sz w:val="21"/>
          <w:szCs w:val="21"/>
        </w:rPr>
      </w:pPr>
      <w:r>
        <w:rPr>
          <w:rFonts w:hint="eastAsia" w:ascii="宋体" w:hAnsi="宋体" w:eastAsia="宋体" w:cs="宋体"/>
          <w:b/>
          <w:spacing w:val="8"/>
          <w:sz w:val="21"/>
          <w:szCs w:val="21"/>
        </w:rPr>
        <w:t>身份证号：</w:t>
      </w:r>
      <w:r>
        <w:rPr>
          <w:rFonts w:hint="eastAsia" w:ascii="宋体" w:hAnsi="宋体" w:eastAsia="宋体" w:cs="宋体"/>
          <w:bCs/>
          <w:sz w:val="21"/>
          <w:szCs w:val="21"/>
          <w:u w:val="single"/>
          <w:lang w:val="en-US" w:eastAsia="zh-CN"/>
        </w:rPr>
        <w:t xml:space="preserve">                                       </w:t>
      </w:r>
      <w:r>
        <w:rPr>
          <w:rFonts w:hint="eastAsia" w:ascii="宋体" w:hAnsi="宋体" w:eastAsia="宋体" w:cs="宋体"/>
          <w:b/>
          <w:spacing w:val="8"/>
          <w:sz w:val="21"/>
          <w:szCs w:val="21"/>
        </w:rPr>
        <w:t xml:space="preserve">        </w:t>
      </w:r>
    </w:p>
    <w:p w14:paraId="05D824C8">
      <w:pPr>
        <w:pageBreakBefore w:val="0"/>
        <w:wordWrap/>
        <w:overflowPunct/>
        <w:topLinePunct w:val="0"/>
        <w:bidi w:val="0"/>
        <w:snapToGrid w:val="0"/>
        <w:spacing w:line="360" w:lineRule="auto"/>
        <w:ind w:left="0" w:leftChars="0" w:firstLine="481" w:firstLineChars="212"/>
        <w:jc w:val="both"/>
        <w:textAlignment w:val="auto"/>
        <w:rPr>
          <w:rFonts w:hint="default" w:ascii="宋体" w:hAnsi="宋体" w:eastAsia="宋体" w:cs="宋体"/>
          <w:bCs/>
          <w:sz w:val="21"/>
          <w:szCs w:val="21"/>
          <w:u w:val="single"/>
          <w:lang w:val="en-US" w:eastAsia="zh-CN"/>
        </w:rPr>
      </w:pPr>
      <w:r>
        <w:rPr>
          <w:rFonts w:hint="eastAsia" w:ascii="宋体" w:hAnsi="宋体" w:eastAsia="宋体" w:cs="宋体"/>
          <w:b/>
          <w:spacing w:val="8"/>
          <w:sz w:val="21"/>
          <w:szCs w:val="21"/>
        </w:rPr>
        <w:t>注册号：</w:t>
      </w:r>
      <w:r>
        <w:rPr>
          <w:rFonts w:hint="eastAsia" w:ascii="宋体" w:hAnsi="宋体" w:eastAsia="宋体" w:cs="宋体"/>
          <w:bCs/>
          <w:sz w:val="21"/>
          <w:szCs w:val="21"/>
          <w:u w:val="single"/>
          <w:lang w:val="en-US" w:eastAsia="zh-CN"/>
        </w:rPr>
        <w:t xml:space="preserve">                                         </w:t>
      </w:r>
    </w:p>
    <w:p w14:paraId="4F4A1288">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b/>
          <w:bCs/>
          <w:spacing w:val="8"/>
          <w:sz w:val="21"/>
          <w:szCs w:val="21"/>
          <w:u w:val="single"/>
        </w:rPr>
      </w:pPr>
      <w:r>
        <w:rPr>
          <w:rFonts w:hint="eastAsia" w:ascii="宋体" w:hAnsi="宋体" w:eastAsia="宋体" w:cs="宋体"/>
          <w:spacing w:val="8"/>
          <w:sz w:val="21"/>
          <w:szCs w:val="21"/>
        </w:rPr>
        <w:t>二、 本合同中的有关词语含义与本合同第二部分《标准条件》中赋予它们的定义相同。</w:t>
      </w:r>
    </w:p>
    <w:p w14:paraId="7659C919">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三、下列文件均为本合同的组成部分：</w:t>
      </w:r>
    </w:p>
    <w:p w14:paraId="6DB0A917">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①监理投标书或中标通知书（法定不需要招投标的项目可不提供）；</w:t>
      </w:r>
    </w:p>
    <w:p w14:paraId="4CD4C71C">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②本合同标准条件；</w:t>
      </w:r>
    </w:p>
    <w:p w14:paraId="0C200AC7">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③本合同专用条件；</w:t>
      </w:r>
    </w:p>
    <w:p w14:paraId="057D7639">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④在实施过程中双方共同签署的补充与修正文件。</w:t>
      </w:r>
    </w:p>
    <w:p w14:paraId="6E9ADF1A">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四、监理人向委托人承诺，按照本合同的规定，承担本合同专用条件中议定范围内的监理业务。</w:t>
      </w:r>
    </w:p>
    <w:p w14:paraId="1B03EAF8">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五、委托人向监理人承诺按照本合同注明的期限、方式、币种，向监理人支付报酬。</w:t>
      </w:r>
    </w:p>
    <w:p w14:paraId="718F1046">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六、本合同自</w:t>
      </w:r>
      <w:r>
        <w:rPr>
          <w:rFonts w:hint="eastAsia" w:ascii="宋体" w:hAnsi="宋体" w:eastAsia="宋体" w:cs="宋体"/>
          <w:spacing w:val="8"/>
          <w:sz w:val="21"/>
          <w:szCs w:val="21"/>
          <w:u w:val="single"/>
        </w:rPr>
        <w:t xml:space="preserve">20 </w:t>
      </w:r>
      <w:r>
        <w:rPr>
          <w:rFonts w:hint="eastAsia"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日开始实施，至全部项目竣工验收合格且工程质量保修期满后结束。</w:t>
      </w:r>
    </w:p>
    <w:p w14:paraId="3EA49AC2">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七、本合同一式</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份，具有同等法律效力，</w:t>
      </w:r>
      <w:r>
        <w:rPr>
          <w:rFonts w:hint="eastAsia" w:ascii="宋体" w:hAnsi="宋体" w:eastAsia="宋体" w:cs="宋体"/>
          <w:color w:val="000000"/>
          <w:spacing w:val="19"/>
          <w:sz w:val="21"/>
          <w:szCs w:val="21"/>
        </w:rPr>
        <w:t>委托人</w:t>
      </w:r>
      <w:r>
        <w:rPr>
          <w:rFonts w:hint="eastAsia" w:ascii="宋体" w:hAnsi="宋体" w:eastAsia="宋体" w:cs="宋体"/>
          <w:color w:val="000000"/>
          <w:spacing w:val="19"/>
          <w:sz w:val="21"/>
          <w:szCs w:val="21"/>
          <w:u w:val="single"/>
        </w:rPr>
        <w:t xml:space="preserve"> </w:t>
      </w:r>
      <w:r>
        <w:rPr>
          <w:rFonts w:hint="eastAsia" w:ascii="宋体" w:hAnsi="宋体" w:eastAsia="宋体" w:cs="宋体"/>
          <w:color w:val="000000"/>
          <w:spacing w:val="19"/>
          <w:sz w:val="21"/>
          <w:szCs w:val="21"/>
        </w:rPr>
        <w:t>份，监理人</w:t>
      </w:r>
      <w:r>
        <w:rPr>
          <w:rFonts w:hint="eastAsia" w:ascii="宋体" w:hAnsi="宋体" w:eastAsia="宋体" w:cs="宋体"/>
          <w:color w:val="000000"/>
          <w:spacing w:val="19"/>
          <w:sz w:val="21"/>
          <w:szCs w:val="21"/>
          <w:u w:val="single"/>
        </w:rPr>
        <w:t xml:space="preserve"> </w:t>
      </w:r>
      <w:r>
        <w:rPr>
          <w:rFonts w:hint="eastAsia" w:ascii="宋体" w:hAnsi="宋体" w:eastAsia="宋体" w:cs="宋体"/>
          <w:color w:val="000000"/>
          <w:spacing w:val="19"/>
          <w:sz w:val="21"/>
          <w:szCs w:val="21"/>
        </w:rPr>
        <w:t>份</w:t>
      </w:r>
      <w:r>
        <w:rPr>
          <w:rFonts w:hint="eastAsia" w:ascii="宋体" w:hAnsi="宋体" w:eastAsia="宋体" w:cs="宋体"/>
          <w:spacing w:val="8"/>
          <w:sz w:val="21"/>
          <w:szCs w:val="21"/>
        </w:rPr>
        <w:t>。</w:t>
      </w:r>
    </w:p>
    <w:p w14:paraId="4031A7C1">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p>
    <w:p w14:paraId="389F402E">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p>
    <w:tbl>
      <w:tblPr>
        <w:tblStyle w:val="9"/>
        <w:tblW w:w="9299" w:type="dxa"/>
        <w:tblInd w:w="153" w:type="dxa"/>
        <w:tblLayout w:type="fixed"/>
        <w:tblCellMar>
          <w:top w:w="0" w:type="dxa"/>
          <w:left w:w="108" w:type="dxa"/>
          <w:bottom w:w="0" w:type="dxa"/>
          <w:right w:w="108" w:type="dxa"/>
        </w:tblCellMar>
      </w:tblPr>
      <w:tblGrid>
        <w:gridCol w:w="4710"/>
        <w:gridCol w:w="4589"/>
      </w:tblGrid>
      <w:tr w14:paraId="3D42A6B6">
        <w:tblPrEx>
          <w:tblCellMar>
            <w:top w:w="0" w:type="dxa"/>
            <w:left w:w="108" w:type="dxa"/>
            <w:bottom w:w="0" w:type="dxa"/>
            <w:right w:w="108" w:type="dxa"/>
          </w:tblCellMar>
        </w:tblPrEx>
        <w:trPr>
          <w:trHeight w:val="850" w:hRule="atLeast"/>
        </w:trPr>
        <w:tc>
          <w:tcPr>
            <w:tcW w:w="4710" w:type="dxa"/>
            <w:noWrap w:val="0"/>
            <w:vAlign w:val="top"/>
          </w:tcPr>
          <w:p w14:paraId="14396EB3">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委托人：西安未央区建设和住房保障局（公章）</w:t>
            </w:r>
          </w:p>
        </w:tc>
        <w:tc>
          <w:tcPr>
            <w:tcW w:w="4589" w:type="dxa"/>
            <w:noWrap w:val="0"/>
            <w:vAlign w:val="top"/>
          </w:tcPr>
          <w:p w14:paraId="4BB79AF8">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监理人：</w:t>
            </w:r>
            <w:r>
              <w:rPr>
                <w:rFonts w:hint="eastAsia" w:hAnsi="宋体" w:eastAsia="宋体" w:cs="宋体"/>
                <w:kern w:val="0"/>
                <w:sz w:val="21"/>
                <w:szCs w:val="21"/>
                <w:lang w:eastAsia="zh-CN"/>
              </w:rPr>
              <w:t xml:space="preserve">                         </w:t>
            </w:r>
            <w:r>
              <w:rPr>
                <w:rFonts w:hint="eastAsia" w:ascii="宋体" w:hAnsi="宋体" w:eastAsia="宋体" w:cs="宋体"/>
                <w:kern w:val="0"/>
                <w:sz w:val="21"/>
                <w:szCs w:val="21"/>
              </w:rPr>
              <w:t>（公章）</w:t>
            </w:r>
          </w:p>
        </w:tc>
      </w:tr>
      <w:tr w14:paraId="6C6C65B5">
        <w:tblPrEx>
          <w:tblCellMar>
            <w:top w:w="0" w:type="dxa"/>
            <w:left w:w="108" w:type="dxa"/>
            <w:bottom w:w="0" w:type="dxa"/>
            <w:right w:w="108" w:type="dxa"/>
          </w:tblCellMar>
        </w:tblPrEx>
        <w:trPr>
          <w:trHeight w:val="850" w:hRule="atLeast"/>
        </w:trPr>
        <w:tc>
          <w:tcPr>
            <w:tcW w:w="4710" w:type="dxa"/>
            <w:noWrap w:val="0"/>
            <w:vAlign w:val="top"/>
          </w:tcPr>
          <w:p w14:paraId="6B3C7891">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住所： 陕西省西安市未央区永祥路9号</w:t>
            </w:r>
          </w:p>
        </w:tc>
        <w:tc>
          <w:tcPr>
            <w:tcW w:w="4589" w:type="dxa"/>
            <w:noWrap w:val="0"/>
            <w:vAlign w:val="top"/>
          </w:tcPr>
          <w:p w14:paraId="10946037">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住所：</w:t>
            </w:r>
          </w:p>
        </w:tc>
      </w:tr>
      <w:tr w14:paraId="7A7DB15F">
        <w:tblPrEx>
          <w:tblCellMar>
            <w:top w:w="0" w:type="dxa"/>
            <w:left w:w="108" w:type="dxa"/>
            <w:bottom w:w="0" w:type="dxa"/>
            <w:right w:w="108" w:type="dxa"/>
          </w:tblCellMar>
        </w:tblPrEx>
        <w:trPr>
          <w:trHeight w:val="850" w:hRule="atLeast"/>
        </w:trPr>
        <w:tc>
          <w:tcPr>
            <w:tcW w:w="4710" w:type="dxa"/>
            <w:noWrap w:val="0"/>
            <w:vAlign w:val="top"/>
          </w:tcPr>
          <w:p w14:paraId="092A6AD0">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法定代表人：（签章）</w:t>
            </w:r>
          </w:p>
        </w:tc>
        <w:tc>
          <w:tcPr>
            <w:tcW w:w="4589" w:type="dxa"/>
            <w:noWrap w:val="0"/>
            <w:vAlign w:val="top"/>
          </w:tcPr>
          <w:p w14:paraId="4164BFA8">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法定代表人：（签章）</w:t>
            </w:r>
          </w:p>
        </w:tc>
      </w:tr>
      <w:tr w14:paraId="5B97CDE2">
        <w:tblPrEx>
          <w:tblCellMar>
            <w:top w:w="0" w:type="dxa"/>
            <w:left w:w="108" w:type="dxa"/>
            <w:bottom w:w="0" w:type="dxa"/>
            <w:right w:w="108" w:type="dxa"/>
          </w:tblCellMar>
        </w:tblPrEx>
        <w:trPr>
          <w:trHeight w:val="850" w:hRule="atLeast"/>
        </w:trPr>
        <w:tc>
          <w:tcPr>
            <w:tcW w:w="4710" w:type="dxa"/>
            <w:noWrap w:val="0"/>
            <w:vAlign w:val="top"/>
          </w:tcPr>
          <w:p w14:paraId="32993C0D">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委托代理人：</w:t>
            </w:r>
          </w:p>
        </w:tc>
        <w:tc>
          <w:tcPr>
            <w:tcW w:w="4589" w:type="dxa"/>
            <w:noWrap w:val="0"/>
            <w:vAlign w:val="top"/>
          </w:tcPr>
          <w:p w14:paraId="53E00220">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委托代理人：</w:t>
            </w:r>
          </w:p>
        </w:tc>
      </w:tr>
      <w:tr w14:paraId="16A86398">
        <w:tblPrEx>
          <w:tblCellMar>
            <w:top w:w="0" w:type="dxa"/>
            <w:left w:w="108" w:type="dxa"/>
            <w:bottom w:w="0" w:type="dxa"/>
            <w:right w:w="108" w:type="dxa"/>
          </w:tblCellMar>
        </w:tblPrEx>
        <w:trPr>
          <w:trHeight w:val="850" w:hRule="atLeast"/>
        </w:trPr>
        <w:tc>
          <w:tcPr>
            <w:tcW w:w="4710" w:type="dxa"/>
            <w:noWrap w:val="0"/>
            <w:vAlign w:val="top"/>
          </w:tcPr>
          <w:p w14:paraId="5F5CD883">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开户银行：</w:t>
            </w:r>
          </w:p>
        </w:tc>
        <w:tc>
          <w:tcPr>
            <w:tcW w:w="4589" w:type="dxa"/>
            <w:noWrap w:val="0"/>
            <w:vAlign w:val="top"/>
          </w:tcPr>
          <w:p w14:paraId="34B14C7B">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开户银行：</w:t>
            </w:r>
          </w:p>
          <w:p w14:paraId="2701F803">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p>
        </w:tc>
      </w:tr>
      <w:tr w14:paraId="0099DCEA">
        <w:tblPrEx>
          <w:tblCellMar>
            <w:top w:w="0" w:type="dxa"/>
            <w:left w:w="108" w:type="dxa"/>
            <w:bottom w:w="0" w:type="dxa"/>
            <w:right w:w="108" w:type="dxa"/>
          </w:tblCellMar>
        </w:tblPrEx>
        <w:trPr>
          <w:trHeight w:val="850" w:hRule="atLeast"/>
        </w:trPr>
        <w:tc>
          <w:tcPr>
            <w:tcW w:w="4710" w:type="dxa"/>
            <w:noWrap w:val="0"/>
            <w:vAlign w:val="top"/>
          </w:tcPr>
          <w:p w14:paraId="0613C9FD">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账号：</w:t>
            </w:r>
          </w:p>
        </w:tc>
        <w:tc>
          <w:tcPr>
            <w:tcW w:w="4589" w:type="dxa"/>
            <w:noWrap w:val="0"/>
            <w:vAlign w:val="top"/>
          </w:tcPr>
          <w:p w14:paraId="2E67ECA6">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账号：</w:t>
            </w:r>
          </w:p>
        </w:tc>
      </w:tr>
      <w:tr w14:paraId="2D0D9B30">
        <w:tblPrEx>
          <w:tblCellMar>
            <w:top w:w="0" w:type="dxa"/>
            <w:left w:w="108" w:type="dxa"/>
            <w:bottom w:w="0" w:type="dxa"/>
            <w:right w:w="108" w:type="dxa"/>
          </w:tblCellMar>
        </w:tblPrEx>
        <w:trPr>
          <w:trHeight w:val="850" w:hRule="atLeast"/>
        </w:trPr>
        <w:tc>
          <w:tcPr>
            <w:tcW w:w="4710" w:type="dxa"/>
            <w:noWrap w:val="0"/>
            <w:vAlign w:val="top"/>
          </w:tcPr>
          <w:p w14:paraId="7E655D2F">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4589" w:type="dxa"/>
            <w:noWrap w:val="0"/>
            <w:vAlign w:val="top"/>
          </w:tcPr>
          <w:p w14:paraId="45BC0D67">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邮编：</w:t>
            </w:r>
          </w:p>
        </w:tc>
      </w:tr>
      <w:tr w14:paraId="0C5D9D7A">
        <w:tblPrEx>
          <w:tblCellMar>
            <w:top w:w="0" w:type="dxa"/>
            <w:left w:w="108" w:type="dxa"/>
            <w:bottom w:w="0" w:type="dxa"/>
            <w:right w:w="108" w:type="dxa"/>
          </w:tblCellMar>
        </w:tblPrEx>
        <w:trPr>
          <w:trHeight w:val="850" w:hRule="atLeast"/>
        </w:trPr>
        <w:tc>
          <w:tcPr>
            <w:tcW w:w="4710" w:type="dxa"/>
            <w:noWrap w:val="0"/>
            <w:vAlign w:val="top"/>
          </w:tcPr>
          <w:p w14:paraId="02F8F726">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4589" w:type="dxa"/>
            <w:noWrap w:val="0"/>
            <w:vAlign w:val="top"/>
          </w:tcPr>
          <w:p w14:paraId="1AEC4001">
            <w:pPr>
              <w:pageBreakBefore w:val="0"/>
              <w:widowControl/>
              <w:shd w:val="clear" w:color="auto" w:fill="FFFFFF"/>
              <w:wordWrap/>
              <w:overflowPunct/>
              <w:topLinePunct w:val="0"/>
              <w:bidi w:val="0"/>
              <w:snapToGrid w:val="0"/>
              <w:spacing w:line="360" w:lineRule="auto"/>
              <w:ind w:left="0" w:leftChars="0" w:firstLine="0" w:firstLineChars="0"/>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电话：</w:t>
            </w:r>
          </w:p>
        </w:tc>
      </w:tr>
    </w:tbl>
    <w:p w14:paraId="46B97D2B">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u w:val="single"/>
        </w:rPr>
      </w:pPr>
    </w:p>
    <w:p w14:paraId="75F7E68C">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本合同签订于：</w:t>
      </w:r>
      <w:r>
        <w:rPr>
          <w:rFonts w:hint="eastAsia" w:ascii="宋体" w:hAnsi="宋体" w:eastAsia="宋体" w:cs="宋体"/>
          <w:b/>
          <w:bCs/>
          <w:spacing w:val="8"/>
          <w:sz w:val="21"/>
          <w:szCs w:val="21"/>
          <w:u w:val="single"/>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rPr>
        <w:t>年</w:t>
      </w:r>
      <w:r>
        <w:rPr>
          <w:rFonts w:hint="eastAsia" w:ascii="宋体" w:hAnsi="宋体" w:eastAsia="宋体" w:cs="宋体"/>
          <w:b/>
          <w:bCs/>
          <w:spacing w:val="8"/>
          <w:sz w:val="21"/>
          <w:szCs w:val="21"/>
          <w:u w:val="single"/>
        </w:rPr>
        <w:t xml:space="preserve">     </w:t>
      </w:r>
      <w:r>
        <w:rPr>
          <w:rFonts w:hint="eastAsia" w:ascii="宋体" w:hAnsi="宋体" w:eastAsia="宋体" w:cs="宋体"/>
          <w:spacing w:val="8"/>
          <w:sz w:val="21"/>
          <w:szCs w:val="21"/>
        </w:rPr>
        <w:t>月</w:t>
      </w:r>
      <w:r>
        <w:rPr>
          <w:rFonts w:hint="eastAsia" w:ascii="宋体" w:hAnsi="宋体" w:eastAsia="宋体" w:cs="宋体"/>
          <w:b/>
          <w:bCs/>
          <w:spacing w:val="8"/>
          <w:sz w:val="21"/>
          <w:szCs w:val="21"/>
          <w:u w:val="single"/>
        </w:rPr>
        <w:t xml:space="preserve">    </w:t>
      </w:r>
      <w:r>
        <w:rPr>
          <w:rFonts w:hint="eastAsia" w:ascii="宋体" w:hAnsi="宋体" w:eastAsia="宋体" w:cs="宋体"/>
          <w:spacing w:val="8"/>
          <w:sz w:val="21"/>
          <w:szCs w:val="21"/>
        </w:rPr>
        <w:t>日</w:t>
      </w:r>
    </w:p>
    <w:p w14:paraId="6930D7CF">
      <w:pPr>
        <w:pageBreakBefore w:val="0"/>
        <w:wordWrap/>
        <w:overflowPunct/>
        <w:topLinePunct w:val="0"/>
        <w:bidi w:val="0"/>
        <w:snapToGrid w:val="0"/>
        <w:spacing w:line="360" w:lineRule="auto"/>
        <w:ind w:left="0" w:leftChars="0" w:firstLine="361" w:firstLineChars="171"/>
        <w:jc w:val="center"/>
        <w:textAlignment w:val="auto"/>
        <w:outlineLvl w:val="1"/>
        <w:rPr>
          <w:rFonts w:hint="eastAsia" w:ascii="宋体" w:hAnsi="宋体" w:eastAsia="宋体" w:cs="宋体"/>
          <w:b/>
          <w:sz w:val="21"/>
          <w:szCs w:val="21"/>
        </w:rPr>
      </w:pPr>
      <w:r>
        <w:rPr>
          <w:rFonts w:hint="eastAsia" w:ascii="宋体" w:hAnsi="宋体" w:eastAsia="宋体" w:cs="宋体"/>
          <w:b/>
          <w:sz w:val="21"/>
          <w:szCs w:val="21"/>
        </w:rPr>
        <w:br w:type="page"/>
      </w:r>
      <w:bookmarkStart w:id="2" w:name="_Toc2775"/>
      <w:r>
        <w:rPr>
          <w:rFonts w:hint="eastAsia" w:ascii="宋体" w:hAnsi="宋体" w:eastAsia="宋体" w:cs="宋体"/>
          <w:b/>
          <w:sz w:val="21"/>
          <w:szCs w:val="21"/>
        </w:rPr>
        <w:t>第二部分    标准条件</w:t>
      </w:r>
      <w:bookmarkEnd w:id="2"/>
    </w:p>
    <w:p w14:paraId="74B108B2">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p>
    <w:p w14:paraId="5C804813">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词语定义、适用范围和法规</w:t>
      </w:r>
    </w:p>
    <w:p w14:paraId="3A154A4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第一条</w:t>
      </w:r>
      <w:r>
        <w:rPr>
          <w:rFonts w:hint="eastAsia" w:ascii="宋体" w:hAnsi="宋体" w:eastAsia="宋体" w:cs="宋体"/>
          <w:sz w:val="21"/>
          <w:szCs w:val="21"/>
        </w:rPr>
        <w:t xml:space="preserve">  下列名词和用语，除上下文另有规定外，有如下含义：</w:t>
      </w:r>
    </w:p>
    <w:p w14:paraId="4453690D">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（1）“工程”是指委托人委托实施监理的工程。</w:t>
      </w:r>
    </w:p>
    <w:p w14:paraId="2F4DF206">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（2）“委托人”是指承担直接投资责任和委托监理业务的一方以及其合法继承人。</w:t>
      </w:r>
    </w:p>
    <w:p w14:paraId="19FE8BA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（3）“监理人”是指承担监理业务和监理责任的一方，以及其合法继承人。</w:t>
      </w:r>
    </w:p>
    <w:p w14:paraId="5E2EE0A6">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（4）“监理机构”是指监理人派驻本工程现场实施监理业务的组织。</w:t>
      </w:r>
    </w:p>
    <w:p w14:paraId="3C4C9F03">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（5）“总监理工程师”是指经委托人同意，监理人派到监理机构全面履行本合同的全权负责人。</w:t>
      </w:r>
    </w:p>
    <w:p w14:paraId="7C15F50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（6）“承包人”是指除监理人以外，委托人就工程建设有关事宜签订合同的当事人。</w:t>
      </w:r>
    </w:p>
    <w:p w14:paraId="5EE696D6">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（7）“工程监理的正常工作”是指双方在专用条件中约定，委托人委托的监理工作范围和内容。</w:t>
      </w:r>
    </w:p>
    <w:p w14:paraId="1612F8D5">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（8）“工程监理的附加工作”是指：①委托人委托监理范围以外，通过双方书面协议另外增加的工作内容；②由于委托人或承包人原因，使监理工作受到阻碍或延误，因增加工作量或持续时间而增加的工作。</w:t>
      </w:r>
    </w:p>
    <w:p w14:paraId="54981E4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（9）“工程监理的额外工作”是指正常工作和附加工作以外或非监理人自己的原因而暂停或终止监理业务，其善后工作及恢复监理业务的工作。</w:t>
      </w:r>
    </w:p>
    <w:p w14:paraId="4A9F8187">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（10）“日”是指任何一天零时至第二天零时的时间段。</w:t>
      </w:r>
    </w:p>
    <w:p w14:paraId="4E16626D">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（11）“月”是指根据公历从一个月份中任何一天开始到下一月相应日期的前一天的时间段。</w:t>
      </w:r>
    </w:p>
    <w:p w14:paraId="47FEE78A">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第二条</w:t>
      </w:r>
      <w:r>
        <w:rPr>
          <w:rFonts w:hint="eastAsia" w:ascii="宋体" w:hAnsi="宋体" w:eastAsia="宋体" w:cs="宋体"/>
          <w:sz w:val="21"/>
          <w:szCs w:val="21"/>
        </w:rPr>
        <w:t xml:space="preserve">  建设工程委托监理合同适用的法律是指国家的法律、行政法规，以及专用条件中议定的部门规章或工程所在地的地方法规、地方规章。</w:t>
      </w:r>
    </w:p>
    <w:p w14:paraId="1B66ED43">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第三条  </w:t>
      </w:r>
      <w:r>
        <w:rPr>
          <w:rFonts w:hint="eastAsia" w:ascii="宋体" w:hAnsi="宋体" w:eastAsia="宋体" w:cs="宋体"/>
          <w:sz w:val="21"/>
          <w:szCs w:val="21"/>
        </w:rPr>
        <w:t>本合同文件使用汉语语言文字书写、解释和说明。如专用条件约定使用两种以上（含两种）语言文字时，汉语应为解释和说明本合同的标准语言文字。</w:t>
      </w:r>
    </w:p>
    <w:p w14:paraId="22638A6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监理人义务</w:t>
      </w:r>
    </w:p>
    <w:p w14:paraId="18E1C78D">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第四条</w:t>
      </w:r>
      <w:r>
        <w:rPr>
          <w:rFonts w:hint="eastAsia" w:ascii="宋体" w:hAnsi="宋体" w:eastAsia="宋体" w:cs="宋体"/>
          <w:sz w:val="21"/>
          <w:szCs w:val="21"/>
        </w:rPr>
        <w:t xml:space="preserve">  监理人按合同约定派出监理工作需要的监理机构及监理人员，向委托人报送委派的总监理工程师及其监理机构主要成员名单、监理规划，完成监理合同专用条件中约定的监理工作范围内的监理业务。在履行合同义务期间，应按合同约定定期向委托人报告监理工作。</w:t>
      </w:r>
    </w:p>
    <w:p w14:paraId="4E44D971">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第五条</w:t>
      </w:r>
      <w:r>
        <w:rPr>
          <w:rFonts w:hint="eastAsia" w:ascii="宋体" w:hAnsi="宋体" w:eastAsia="宋体" w:cs="宋体"/>
          <w:sz w:val="21"/>
          <w:szCs w:val="21"/>
        </w:rPr>
        <w:t xml:space="preserve">  监理人在履行本合同的义务期间，应认真、勤奋地工作，为委托人提供与其水平相适应的咨询意见，公正维护各方的合法权益。</w:t>
      </w:r>
    </w:p>
    <w:p w14:paraId="3F2DD234">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第六条</w:t>
      </w:r>
      <w:r>
        <w:rPr>
          <w:rFonts w:hint="eastAsia" w:ascii="宋体" w:hAnsi="宋体" w:eastAsia="宋体" w:cs="宋体"/>
          <w:sz w:val="21"/>
          <w:szCs w:val="21"/>
        </w:rPr>
        <w:t xml:space="preserve">  监理人使用委托人提供的设施和物品属委托人的财产。在监理工作完成或中止时，应将其设施和剩余的物品按合同约定的时间和方式移交给委托人。</w:t>
      </w:r>
    </w:p>
    <w:p w14:paraId="1A7A3FC4">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第七条</w:t>
      </w:r>
      <w:r>
        <w:rPr>
          <w:rFonts w:hint="eastAsia" w:ascii="宋体" w:hAnsi="宋体" w:eastAsia="宋体" w:cs="宋体"/>
          <w:sz w:val="21"/>
          <w:szCs w:val="21"/>
        </w:rPr>
        <w:t xml:space="preserve">  在合同期内或合同终止后，未征得有关方同意，不得泄露与本工程、本合同业务有关的保密资料。</w:t>
      </w:r>
    </w:p>
    <w:p w14:paraId="58F63D6E">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委托人义务</w:t>
      </w:r>
    </w:p>
    <w:p w14:paraId="53799A99">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第八条</w:t>
      </w:r>
      <w:r>
        <w:rPr>
          <w:rFonts w:hint="eastAsia" w:ascii="宋体" w:hAnsi="宋体" w:eastAsia="宋体" w:cs="宋体"/>
          <w:sz w:val="21"/>
          <w:szCs w:val="21"/>
        </w:rPr>
        <w:t xml:space="preserve">  委托人在监理人开展监理业务之前应向监理人支付预付款。</w:t>
      </w:r>
    </w:p>
    <w:p w14:paraId="134E33B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第九条</w:t>
      </w:r>
      <w:r>
        <w:rPr>
          <w:rFonts w:hint="eastAsia" w:ascii="宋体" w:hAnsi="宋体" w:eastAsia="宋体" w:cs="宋体"/>
          <w:sz w:val="21"/>
          <w:szCs w:val="21"/>
        </w:rPr>
        <w:t xml:space="preserve">  委托人应当负责工程建设的所有外部关系的协调，为监理工作提供外部条件。根据需要，如将部分或全部协调工作委托监理人承担，则应在专用条件中明确委托的工作和相应的报酬。</w:t>
      </w:r>
    </w:p>
    <w:p w14:paraId="14649B0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第十条</w:t>
      </w:r>
      <w:r>
        <w:rPr>
          <w:rFonts w:hint="eastAsia" w:ascii="宋体" w:hAnsi="宋体" w:eastAsia="宋体" w:cs="宋体"/>
          <w:sz w:val="21"/>
          <w:szCs w:val="21"/>
        </w:rPr>
        <w:t xml:space="preserve">  委托人应当在双方约定的时间内免费向监理人提供与工程有关的为监理工作所需要的工程资料。</w:t>
      </w:r>
    </w:p>
    <w:p w14:paraId="6E8FC926">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第十一条</w:t>
      </w:r>
      <w:r>
        <w:rPr>
          <w:rFonts w:hint="eastAsia" w:ascii="宋体" w:hAnsi="宋体" w:eastAsia="宋体" w:cs="宋体"/>
          <w:sz w:val="21"/>
          <w:szCs w:val="21"/>
        </w:rPr>
        <w:t xml:space="preserve">  委托人应当在专用条款约定的时间内就监理人书面提交并要求作出决定的一切事宜作出书面决定。</w:t>
      </w:r>
    </w:p>
    <w:p w14:paraId="66AD35ED">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委托人应当授权一名熟悉工程情况、能在规定时间内作出决定的常驻代表（在专用条款中约定），负责与监理人联系。更换常驻代表，要提前通知监理人。</w:t>
      </w:r>
    </w:p>
    <w:p w14:paraId="27A7247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第十三条</w:t>
      </w:r>
      <w:r>
        <w:rPr>
          <w:rFonts w:hint="eastAsia" w:ascii="宋体" w:hAnsi="宋体" w:eastAsia="宋体" w:cs="宋体"/>
          <w:sz w:val="21"/>
          <w:szCs w:val="21"/>
        </w:rPr>
        <w:t xml:space="preserve">  委托人应当将授予监理人的监理权利，以及监理人主要成员的职能分工、监理权限及时书面通知已选定的承包合同的承包人，并在与第三人签订的合同中予以明确。</w:t>
      </w:r>
    </w:p>
    <w:p w14:paraId="5C929772">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第十四条</w:t>
      </w:r>
      <w:r>
        <w:rPr>
          <w:rFonts w:hint="eastAsia" w:ascii="宋体" w:hAnsi="宋体" w:eastAsia="宋体" w:cs="宋体"/>
          <w:sz w:val="21"/>
          <w:szCs w:val="21"/>
        </w:rPr>
        <w:t xml:space="preserve">  委托人应在不影响监理人开展监理工作的时间内提供如下资料：</w:t>
      </w:r>
    </w:p>
    <w:p w14:paraId="62412768">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（1）与本工程合作的原材料、构配件、设备等生产厂家名录。</w:t>
      </w:r>
    </w:p>
    <w:p w14:paraId="36B2FFF5">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（2）提供与本工程有关的协作单位、配合单位的名录。</w:t>
      </w:r>
    </w:p>
    <w:p w14:paraId="63B8335A">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第十五条</w:t>
      </w:r>
      <w:r>
        <w:rPr>
          <w:rFonts w:hint="eastAsia" w:ascii="宋体" w:hAnsi="宋体" w:eastAsia="宋体" w:cs="宋体"/>
          <w:sz w:val="21"/>
          <w:szCs w:val="21"/>
        </w:rPr>
        <w:t xml:space="preserve">  委托人应免费向监理人提供办公用房、通讯设施、监理人员工地住房及合同专用条件约定的设施，对监理人自备的设施给予合理的经济补偿（补偿金额=设施在工程使用时间占折旧年限的比例×设施原值+管理费）。</w:t>
      </w:r>
    </w:p>
    <w:p w14:paraId="5E51915C">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第十六条</w:t>
      </w:r>
      <w:r>
        <w:rPr>
          <w:rFonts w:hint="eastAsia" w:ascii="宋体" w:hAnsi="宋体" w:eastAsia="宋体" w:cs="宋体"/>
          <w:sz w:val="21"/>
          <w:szCs w:val="21"/>
        </w:rPr>
        <w:t xml:space="preserve">  根据情况需要，如果双方约定，由委托人免费向监理人提供其他人员，应在监理合同专用条件中予以明确。</w:t>
      </w:r>
    </w:p>
    <w:p w14:paraId="64FE938A">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监理人权利</w:t>
      </w:r>
    </w:p>
    <w:p w14:paraId="3B84190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第十七条</w:t>
      </w:r>
      <w:r>
        <w:rPr>
          <w:rFonts w:hint="eastAsia" w:ascii="宋体" w:hAnsi="宋体" w:eastAsia="宋体" w:cs="宋体"/>
          <w:sz w:val="21"/>
          <w:szCs w:val="21"/>
        </w:rPr>
        <w:t xml:space="preserve">  监理人在委托人委托的工程范围内，享有以下权利：</w:t>
      </w:r>
    </w:p>
    <w:p w14:paraId="5CB22352">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（1）选择工程总承包人的建议权。</w:t>
      </w:r>
    </w:p>
    <w:p w14:paraId="2BC1D64F">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（2）选择工程分包人的认可权。</w:t>
      </w:r>
    </w:p>
    <w:p w14:paraId="024CE6D0">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（3）对工程建设有关事项包括工程规模、设计标准、规划设计、生产工艺和使用功能要求，向委托人的建议权。</w:t>
      </w:r>
    </w:p>
    <w:p w14:paraId="6D3607E8">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4）对工程设计中的技术问题，按照安全和优化的原则，向设计人提出建议；如果拟提出的建议可能会提高工程造价，或延长工期，应当事先征得委托人的书面同意。当发现工程设计不符合国家颁布的建设工程质量标准或设计合同约定的质量标准时，监理人应当面报告委托人并要求设计人更正。</w:t>
      </w:r>
    </w:p>
    <w:p w14:paraId="3298CF5E">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（5）审批工程施工组织设计和技术方案，按照保质量、保工期和降低成本的原则，向承包人提出建议，并向委托人提出书面报告。</w:t>
      </w:r>
    </w:p>
    <w:p w14:paraId="0CFE4B0D">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（6）主持工程建设有关协作单位的组织协调，重要协调事项应当事先向委托人报告。</w:t>
      </w:r>
    </w:p>
    <w:p w14:paraId="451F850A">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（7）征得委托人书面同意，监理人有权发布开工令、停工令、复工令，但应当事先向委托人报告。如在紧急情况下未能事先报告时，则应在24小时内向委托人作出书面报告。</w:t>
      </w:r>
    </w:p>
    <w:p w14:paraId="348F73AA">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8）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633D6C6F">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（9）工程施工进度的检查、监督权，以及工程实际竣工日期提前或超过工程施工合同规定的竣工期限的签认权。</w:t>
      </w:r>
    </w:p>
    <w:p w14:paraId="6445F320">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（10）在工程施工合同约定的工程价格范围内，工程款支付的审核和签认权，以及工程结算的复核确认权与否决权。未经总监理工程师签字确认，委托人不支付工程款。</w:t>
      </w:r>
    </w:p>
    <w:p w14:paraId="6A4BFA4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第十八条</w:t>
      </w:r>
      <w:r>
        <w:rPr>
          <w:rFonts w:hint="eastAsia" w:ascii="宋体" w:hAnsi="宋体" w:eastAsia="宋体" w:cs="宋体"/>
          <w:sz w:val="21"/>
          <w:szCs w:val="21"/>
        </w:rPr>
        <w:t xml:space="preserve">  监理人在委托人授权下，可对任何承包人合同规定的义务提出变更。如果由此严重影响了工程费用或质量、或进度，则这种变更须经委托人事先批准。在紧急情况下未能事先报委托人批准时，监理人所做的变更也应尽快通知委托人。在监理过程中如发现工程承包人人员工作不力，监理机构可要求承包人调换有关人员。</w:t>
      </w:r>
    </w:p>
    <w:p w14:paraId="41A173F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第十九条 </w:t>
      </w:r>
      <w:r>
        <w:rPr>
          <w:rFonts w:hint="eastAsia" w:ascii="宋体" w:hAnsi="宋体" w:eastAsia="宋体" w:cs="宋体"/>
          <w:sz w:val="21"/>
          <w:szCs w:val="21"/>
        </w:rPr>
        <w:t xml:space="preserve"> 在委托的工程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作证的事实材料。</w:t>
      </w:r>
    </w:p>
    <w:p w14:paraId="7F30362C">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p>
    <w:p w14:paraId="3F64F285">
      <w:pPr>
        <w:pageBreakBefore w:val="0"/>
        <w:wordWrap/>
        <w:overflowPunct/>
        <w:topLinePunct w:val="0"/>
        <w:bidi w:val="0"/>
        <w:snapToGrid w:val="0"/>
        <w:spacing w:line="360" w:lineRule="auto"/>
        <w:ind w:left="0" w:leftChars="0" w:firstLine="361" w:firstLineChars="171"/>
        <w:jc w:val="center"/>
        <w:textAlignment w:val="auto"/>
        <w:rPr>
          <w:rFonts w:hint="eastAsia" w:ascii="宋体" w:hAnsi="宋体" w:eastAsia="宋体" w:cs="宋体"/>
          <w:b/>
          <w:sz w:val="21"/>
          <w:szCs w:val="21"/>
        </w:rPr>
      </w:pPr>
      <w:r>
        <w:rPr>
          <w:rFonts w:hint="eastAsia" w:ascii="宋体" w:hAnsi="宋体" w:eastAsia="宋体" w:cs="宋体"/>
          <w:b/>
          <w:sz w:val="21"/>
          <w:szCs w:val="21"/>
        </w:rPr>
        <w:t>委托人权利</w:t>
      </w:r>
    </w:p>
    <w:p w14:paraId="682C698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第二十条</w:t>
      </w:r>
      <w:r>
        <w:rPr>
          <w:rFonts w:hint="eastAsia" w:ascii="宋体" w:hAnsi="宋体" w:eastAsia="宋体" w:cs="宋体"/>
          <w:sz w:val="21"/>
          <w:szCs w:val="21"/>
        </w:rPr>
        <w:t xml:space="preserve">  委托人有选定工程总承包人，以及与其订立合同的权利。</w:t>
      </w:r>
    </w:p>
    <w:p w14:paraId="3D95F40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第二十一条</w:t>
      </w:r>
      <w:r>
        <w:rPr>
          <w:rFonts w:hint="eastAsia" w:ascii="宋体" w:hAnsi="宋体" w:eastAsia="宋体" w:cs="宋体"/>
          <w:sz w:val="21"/>
          <w:szCs w:val="21"/>
        </w:rPr>
        <w:t xml:space="preserve">  委托人有对工程规模、设计标准、规划设计、生产工艺设计和设计使用功能要求的认定权，以及对工程设计变更的审批权。</w:t>
      </w:r>
    </w:p>
    <w:p w14:paraId="21714124">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第二十二条</w:t>
      </w:r>
      <w:r>
        <w:rPr>
          <w:rFonts w:hint="eastAsia" w:ascii="宋体" w:hAnsi="宋体" w:eastAsia="宋体" w:cs="宋体"/>
          <w:sz w:val="21"/>
          <w:szCs w:val="21"/>
        </w:rPr>
        <w:t xml:space="preserve">  监理人调换总监理工程师须事先经委托人书面同意。</w:t>
      </w:r>
    </w:p>
    <w:p w14:paraId="02E63494">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第二十三条 </w:t>
      </w:r>
      <w:r>
        <w:rPr>
          <w:rFonts w:hint="eastAsia" w:ascii="宋体" w:hAnsi="宋体" w:eastAsia="宋体" w:cs="宋体"/>
          <w:sz w:val="21"/>
          <w:szCs w:val="21"/>
        </w:rPr>
        <w:t xml:space="preserve"> 委托人有权要求监理人提交监理工作月报及监理业务范围内的专项报告。</w:t>
      </w:r>
    </w:p>
    <w:p w14:paraId="41BB4E1C">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第二十四条 </w:t>
      </w:r>
      <w:r>
        <w:rPr>
          <w:rFonts w:hint="eastAsia" w:ascii="宋体" w:hAnsi="宋体" w:eastAsia="宋体" w:cs="宋体"/>
          <w:sz w:val="21"/>
          <w:szCs w:val="21"/>
        </w:rPr>
        <w:t xml:space="preserve"> 当委托人发现监理人员不按监理合同履行监理职责，或与承包人串通给委托人或工程造成损失的，委托人有权要求监理人更换监理人员，直到终止合同并要求监理人承担相应的赔偿责任或连带赔偿责任。</w:t>
      </w:r>
    </w:p>
    <w:p w14:paraId="25805977">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监理人责任</w:t>
      </w:r>
    </w:p>
    <w:p w14:paraId="24371299">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第二十五条</w:t>
      </w:r>
      <w:r>
        <w:rPr>
          <w:rFonts w:hint="eastAsia" w:ascii="宋体" w:hAnsi="宋体" w:eastAsia="宋体" w:cs="宋体"/>
          <w:sz w:val="21"/>
          <w:szCs w:val="21"/>
        </w:rPr>
        <w:t xml:space="preserve">  监理人的责任期即委托监理合同有效期。在监理过程中，如果因工程建设进度的推迟或延误而超过书面约定的日期，双方应进一步约定相应延长的合同期。</w:t>
      </w:r>
    </w:p>
    <w:p w14:paraId="7EE1BDEC">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第二十六条</w:t>
      </w:r>
      <w:r>
        <w:rPr>
          <w:rFonts w:hint="eastAsia" w:ascii="宋体" w:hAnsi="宋体" w:eastAsia="宋体" w:cs="宋体"/>
          <w:sz w:val="21"/>
          <w:szCs w:val="21"/>
        </w:rPr>
        <w:t xml:space="preserve">  监理人在责任期内，应当履行约定的义务。如果因监理人过失而造成委托人的经济损失，应当向委托人赔偿。累计赔偿总额（除本合同第二十四条规定以外）不应超过监理报酬总额（除去税金）。</w:t>
      </w:r>
    </w:p>
    <w:p w14:paraId="0F84825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第二十七条</w:t>
      </w:r>
      <w:r>
        <w:rPr>
          <w:rFonts w:hint="eastAsia" w:ascii="宋体" w:hAnsi="宋体" w:eastAsia="宋体" w:cs="宋体"/>
          <w:sz w:val="21"/>
          <w:szCs w:val="21"/>
        </w:rPr>
        <w:t xml:space="preserve">  监理人对承包人违反合同规定的质量要求和完工（交图、交货）时限，不承担责任。因不可抗力导致委托监理合同不能全部或部分履行，监理人不承担责任。但对违反第五条规定引起的与之有关的事宜，向委托人承担赔偿责任。</w:t>
      </w:r>
    </w:p>
    <w:p w14:paraId="0B847653">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第二十八条</w:t>
      </w:r>
      <w:r>
        <w:rPr>
          <w:rFonts w:hint="eastAsia" w:ascii="宋体" w:hAnsi="宋体" w:eastAsia="宋体" w:cs="宋体"/>
          <w:sz w:val="21"/>
          <w:szCs w:val="21"/>
        </w:rPr>
        <w:t xml:space="preserve">  监理人向委托人提出赔偿要求不能成立时，监理人应当补偿由于该索赔导致委托人的各种费用支出。</w:t>
      </w:r>
    </w:p>
    <w:p w14:paraId="06FD2B92">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委托人责任</w:t>
      </w:r>
    </w:p>
    <w:p w14:paraId="46B1652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第二十九条</w:t>
      </w:r>
      <w:r>
        <w:rPr>
          <w:rFonts w:hint="eastAsia" w:ascii="宋体" w:hAnsi="宋体" w:eastAsia="宋体" w:cs="宋体"/>
          <w:sz w:val="21"/>
          <w:szCs w:val="21"/>
        </w:rPr>
        <w:t xml:space="preserve">  委托人应当履行委托监理合同约定的义务，如有违反则应当承担违约责任，赔偿给监理人造成的经济损失。</w:t>
      </w:r>
    </w:p>
    <w:p w14:paraId="3FB84358">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监理人处理委托业务时，因非监理人原因的事由受到损失时，可以向委托人要求补偿损失。</w:t>
      </w:r>
    </w:p>
    <w:p w14:paraId="117BAAA7">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第三十条</w:t>
      </w:r>
      <w:r>
        <w:rPr>
          <w:rFonts w:hint="eastAsia" w:ascii="宋体" w:hAnsi="宋体" w:eastAsia="宋体" w:cs="宋体"/>
          <w:sz w:val="21"/>
          <w:szCs w:val="21"/>
        </w:rPr>
        <w:t xml:space="preserve">  委托人如果向监理人提出赔偿的要求不能成立，则应当补偿由该索赔所引起的监理人的各种费用支出。</w:t>
      </w:r>
    </w:p>
    <w:p w14:paraId="7C26B581">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合同生效、变更与终止</w:t>
      </w:r>
    </w:p>
    <w:p w14:paraId="71E41B1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由于委托人或承包人的原因使监理工作受到阻碍或延误，以致发生了附加工作或延长了持续时间，则监理人应当将此情况与可能产生的影响及时通知委托人。完成监理业务的时间相应延长，并得到附加工作的报酬。</w:t>
      </w:r>
    </w:p>
    <w:p w14:paraId="21B81D3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第三十二条</w:t>
      </w:r>
      <w:r>
        <w:rPr>
          <w:rFonts w:hint="eastAsia" w:ascii="宋体" w:hAnsi="宋体" w:eastAsia="宋体" w:cs="宋体"/>
          <w:sz w:val="21"/>
          <w:szCs w:val="21"/>
        </w:rPr>
        <w:t xml:space="preserve">  在委托监理合同签订后，实际情况发生变化，使得监理人不能全部或部分执行监理业务时，监理人应当立即通知委托人。该监理业务的完成时间应予延长。当恢复执行监理业务时，应当增加不超过42日的时间用于恢复执行监理业务，并按双方约定的数量支付监理报酬。</w:t>
      </w:r>
    </w:p>
    <w:p w14:paraId="7BFACD0E">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第三十三条</w:t>
      </w:r>
      <w:r>
        <w:rPr>
          <w:rFonts w:hint="eastAsia" w:ascii="宋体" w:hAnsi="宋体" w:eastAsia="宋体" w:cs="宋体"/>
          <w:sz w:val="21"/>
          <w:szCs w:val="21"/>
        </w:rPr>
        <w:t xml:space="preserve">  监理人向委托人办理完竣工验收或工程移交手续，承包人和委托人已签订工程保修责任书，监理人收到监理报酬尾款，本合同即终止。保修期间的责任，双方在专用条款中约定。</w:t>
      </w:r>
    </w:p>
    <w:p w14:paraId="02243CF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第三十四条</w:t>
      </w:r>
      <w:r>
        <w:rPr>
          <w:rFonts w:hint="eastAsia" w:ascii="宋体" w:hAnsi="宋体" w:eastAsia="宋体" w:cs="宋体"/>
          <w:sz w:val="21"/>
          <w:szCs w:val="21"/>
        </w:rPr>
        <w:t xml:space="preserve">  当事人一方要求变更或解除合同时，应当在42日前通知对方，因解除合同使一方遭受损失的，除依法可以免除责任的外，应由责任方负责赔偿。</w:t>
      </w:r>
    </w:p>
    <w:p w14:paraId="07536F01">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变更或解除合同的通知或协议必须采取书面形式，协议未达成之前，原合同仍然有效。</w:t>
      </w:r>
    </w:p>
    <w:p w14:paraId="0505948D">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第三十五条</w:t>
      </w:r>
      <w:r>
        <w:rPr>
          <w:rFonts w:hint="eastAsia" w:ascii="宋体" w:hAnsi="宋体" w:eastAsia="宋体" w:cs="宋体"/>
          <w:sz w:val="21"/>
          <w:szCs w:val="21"/>
        </w:rPr>
        <w:t xml:space="preserve">  监理人在应当获得监理报酬之日起30日内仍未收到支付单据，而委托人又未对监理人提出任何书面解释时，或根据第三十一条及第三十二条已暂停执行监理业务时限超过六个月的，监理人可向委托人发出终止合同的通知，发出通知后14日内仍未得到委托人答复，可进一步发出终止合同的通知，如果第二份通知发出后42日内仍未得到委托人答复，可终止合同或自选暂停或继续暂停执行全部或部分监理业务。委托人承担违约责任。</w:t>
      </w:r>
    </w:p>
    <w:p w14:paraId="2BBB3AF4">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第三十六条</w:t>
      </w:r>
      <w:r>
        <w:rPr>
          <w:rFonts w:hint="eastAsia" w:ascii="宋体" w:hAnsi="宋体" w:eastAsia="宋体" w:cs="宋体"/>
          <w:sz w:val="21"/>
          <w:szCs w:val="21"/>
        </w:rPr>
        <w:t xml:space="preserve">  监理人由于非自己的原因而暂停或终止执行监理业务，其善后工作以及恢复执行监理业务的工作，应当视为额外工作，有权得到额外的报酬。</w:t>
      </w:r>
    </w:p>
    <w:p w14:paraId="3B66FD89">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第三十七条</w:t>
      </w:r>
      <w:r>
        <w:rPr>
          <w:rFonts w:hint="eastAsia" w:ascii="宋体" w:hAnsi="宋体" w:eastAsia="宋体" w:cs="宋体"/>
          <w:sz w:val="21"/>
          <w:szCs w:val="21"/>
        </w:rPr>
        <w:t xml:space="preserve">  当委托人认为监理人无正当理由而又未履行监理义务时，可向监理人发出指明其未履行义务的通知。若委托人发出通知后21日内没有收到答复，可在第一个通知发出后35日内发出终止委托监理合同的通知，合同即行终止。监理人承担违约责任。</w:t>
      </w:r>
    </w:p>
    <w:p w14:paraId="7C1C171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第三十八条</w:t>
      </w:r>
      <w:r>
        <w:rPr>
          <w:rFonts w:hint="eastAsia" w:ascii="宋体" w:hAnsi="宋体" w:eastAsia="宋体" w:cs="宋体"/>
          <w:sz w:val="21"/>
          <w:szCs w:val="21"/>
        </w:rPr>
        <w:t xml:space="preserve">  合同协议的终止并不影响各方应有的权利和应当承担的责任。</w:t>
      </w:r>
    </w:p>
    <w:p w14:paraId="1EDBD09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监理报酬</w:t>
      </w:r>
    </w:p>
    <w:p w14:paraId="2201273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第三十九条 </w:t>
      </w:r>
      <w:r>
        <w:rPr>
          <w:rFonts w:hint="eastAsia" w:ascii="宋体" w:hAnsi="宋体" w:eastAsia="宋体" w:cs="宋体"/>
          <w:sz w:val="21"/>
          <w:szCs w:val="21"/>
        </w:rPr>
        <w:t xml:space="preserve"> 正常的监理工作、附加工作和额外工作的报酬，按照监理合同专用条件中约定的方法计算，并按约定的时间和数额支付。</w:t>
      </w:r>
    </w:p>
    <w:p w14:paraId="3CB788D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第四十条</w:t>
      </w:r>
      <w:r>
        <w:rPr>
          <w:rFonts w:hint="eastAsia" w:ascii="宋体" w:hAnsi="宋体" w:eastAsia="宋体" w:cs="宋体"/>
          <w:sz w:val="21"/>
          <w:szCs w:val="21"/>
        </w:rPr>
        <w:t xml:space="preserve">  如果委托人在规定的支付期限内未支付监理报酬，自规定之日起，还应向监理人支付滞纳金。滞纳金从规定支付期限最后一日起计算。</w:t>
      </w:r>
    </w:p>
    <w:p w14:paraId="1029366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第四十一条</w:t>
      </w:r>
      <w:r>
        <w:rPr>
          <w:rFonts w:hint="eastAsia" w:ascii="宋体" w:hAnsi="宋体" w:eastAsia="宋体" w:cs="宋体"/>
          <w:sz w:val="21"/>
          <w:szCs w:val="21"/>
        </w:rPr>
        <w:t xml:space="preserve">  支付监理报酬所采取的货币币种、汇率由合同专用条件约定。</w:t>
      </w:r>
    </w:p>
    <w:p w14:paraId="2D843537">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第四十二条 </w:t>
      </w:r>
      <w:r>
        <w:rPr>
          <w:rFonts w:hint="eastAsia" w:ascii="宋体" w:hAnsi="宋体" w:eastAsia="宋体" w:cs="宋体"/>
          <w:sz w:val="21"/>
          <w:szCs w:val="21"/>
        </w:rPr>
        <w:t xml:space="preserve"> 如果委托人对监理人提交的支付通知中报酬或部分报酬项目提出异议，应当在收到支付通知书24小时内向监理人发出表示异议的通知，但委托人不得拖延其他无异议报酬项目的支付。</w:t>
      </w:r>
    </w:p>
    <w:p w14:paraId="2835676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其   他</w:t>
      </w:r>
    </w:p>
    <w:p w14:paraId="29246910">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第四十三条</w:t>
      </w:r>
      <w:r>
        <w:rPr>
          <w:rFonts w:hint="eastAsia" w:ascii="宋体" w:hAnsi="宋体" w:eastAsia="宋体" w:cs="宋体"/>
          <w:sz w:val="21"/>
          <w:szCs w:val="21"/>
        </w:rPr>
        <w:t xml:space="preserve">  委托的建设工程监理所必要的监理人员出外考察、材料、设备复试，其费用支出经委托人书面同意的，在预算范围内向委托人实报实销。</w:t>
      </w:r>
    </w:p>
    <w:p w14:paraId="02B42DA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第四十四条</w:t>
      </w:r>
      <w:r>
        <w:rPr>
          <w:rFonts w:hint="eastAsia" w:ascii="宋体" w:hAnsi="宋体" w:eastAsia="宋体" w:cs="宋体"/>
          <w:sz w:val="21"/>
          <w:szCs w:val="21"/>
        </w:rPr>
        <w:t xml:space="preserve">  在监理业务范围内，如需聘用专家咨询或协助，由监理人聘用的，其费用由监理人承担；由委托人聘用的，其费用由委托人承担。</w:t>
      </w:r>
    </w:p>
    <w:p w14:paraId="1123904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第四十五条</w:t>
      </w:r>
      <w:r>
        <w:rPr>
          <w:rFonts w:hint="eastAsia" w:ascii="宋体" w:hAnsi="宋体" w:eastAsia="宋体" w:cs="宋体"/>
          <w:sz w:val="21"/>
          <w:szCs w:val="21"/>
        </w:rPr>
        <w:t xml:space="preserve">  监理人在监理工作过程中提出的合理化建议，使委托人得到了经济效益，委托人应按专用条件中的约定给予经济奖励。</w:t>
      </w:r>
    </w:p>
    <w:p w14:paraId="58D19073">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第四十六条</w:t>
      </w:r>
      <w:r>
        <w:rPr>
          <w:rFonts w:hint="eastAsia" w:ascii="宋体" w:hAnsi="宋体" w:eastAsia="宋体" w:cs="宋体"/>
          <w:sz w:val="21"/>
          <w:szCs w:val="21"/>
        </w:rPr>
        <w:t xml:space="preserve">  监理人驻地监理机构及其职员不得接受监理工程项目施工承包人的任何报酬或者经济利益。</w:t>
      </w:r>
    </w:p>
    <w:p w14:paraId="643D76A9">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监理人不得参与可能与合同规定的与委托人的利益相冲突的任何活动。</w:t>
      </w:r>
    </w:p>
    <w:p w14:paraId="2D872A1B">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第四十七条</w:t>
      </w:r>
      <w:r>
        <w:rPr>
          <w:rFonts w:hint="eastAsia" w:ascii="宋体" w:hAnsi="宋体" w:eastAsia="宋体" w:cs="宋体"/>
          <w:sz w:val="21"/>
          <w:szCs w:val="21"/>
        </w:rPr>
        <w:t xml:space="preserve">  监理人在监理过程中，不得泄露委托人申明的秘密，监理人亦不得泄露设计人、承包人等提供并申明的秘密。</w:t>
      </w:r>
    </w:p>
    <w:p w14:paraId="66741AFA">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第四十八条</w:t>
      </w:r>
      <w:r>
        <w:rPr>
          <w:rFonts w:hint="eastAsia" w:ascii="宋体" w:hAnsi="宋体" w:eastAsia="宋体" w:cs="宋体"/>
          <w:sz w:val="21"/>
          <w:szCs w:val="21"/>
        </w:rPr>
        <w:t xml:space="preserve">  监理人对于由其编制的所有文件拥有版权，委托人仅有权为本工程使用或复制此类文件。</w:t>
      </w:r>
    </w:p>
    <w:p w14:paraId="6374471F">
      <w:pPr>
        <w:pageBreakBefore w:val="0"/>
        <w:wordWrap/>
        <w:overflowPunct/>
        <w:topLinePunct w:val="0"/>
        <w:bidi w:val="0"/>
        <w:snapToGrid w:val="0"/>
        <w:spacing w:line="360" w:lineRule="auto"/>
        <w:ind w:left="0" w:leftChars="0" w:firstLine="361" w:firstLineChars="171"/>
        <w:jc w:val="center"/>
        <w:textAlignment w:val="auto"/>
        <w:rPr>
          <w:rFonts w:hint="eastAsia" w:ascii="宋体" w:hAnsi="宋体" w:eastAsia="宋体" w:cs="宋体"/>
          <w:b/>
          <w:sz w:val="21"/>
          <w:szCs w:val="21"/>
        </w:rPr>
      </w:pPr>
      <w:r>
        <w:rPr>
          <w:rFonts w:hint="eastAsia" w:ascii="宋体" w:hAnsi="宋体" w:eastAsia="宋体" w:cs="宋体"/>
          <w:b/>
          <w:sz w:val="21"/>
          <w:szCs w:val="21"/>
        </w:rPr>
        <w:t>争议的解决</w:t>
      </w:r>
    </w:p>
    <w:p w14:paraId="6AD6C591">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第四十九条</w:t>
      </w:r>
      <w:r>
        <w:rPr>
          <w:rFonts w:hint="eastAsia" w:ascii="宋体" w:hAnsi="宋体" w:eastAsia="宋体" w:cs="宋体"/>
          <w:sz w:val="21"/>
          <w:szCs w:val="21"/>
        </w:rPr>
        <w:t xml:space="preserve">  因违反或终止合同而引起的对对方损失和损害的赔偿，双方应当协商解决，如未能达成一致时，根据双方约定提交仲裁机关仲裁，或向甲方住所地人民法院起诉。</w:t>
      </w:r>
    </w:p>
    <w:p w14:paraId="17197C32">
      <w:pPr>
        <w:pageBreakBefore w:val="0"/>
        <w:wordWrap/>
        <w:overflowPunct/>
        <w:topLinePunct w:val="0"/>
        <w:bidi w:val="0"/>
        <w:snapToGrid w:val="0"/>
        <w:spacing w:line="360" w:lineRule="auto"/>
        <w:ind w:left="0" w:leftChars="0" w:firstLine="359" w:firstLineChars="171"/>
        <w:jc w:val="center"/>
        <w:textAlignment w:val="auto"/>
        <w:outlineLvl w:val="1"/>
        <w:rPr>
          <w:rFonts w:hint="eastAsia" w:ascii="宋体" w:hAnsi="宋体" w:eastAsia="宋体" w:cs="宋体"/>
          <w:b/>
          <w:sz w:val="21"/>
          <w:szCs w:val="21"/>
        </w:rPr>
      </w:pPr>
      <w:r>
        <w:rPr>
          <w:rFonts w:hint="eastAsia" w:ascii="宋体" w:hAnsi="宋体" w:eastAsia="宋体" w:cs="宋体"/>
          <w:sz w:val="21"/>
          <w:szCs w:val="21"/>
        </w:rPr>
        <w:br w:type="page"/>
      </w:r>
      <w:bookmarkStart w:id="3" w:name="_Toc2968"/>
      <w:r>
        <w:rPr>
          <w:rFonts w:hint="eastAsia" w:ascii="宋体" w:hAnsi="宋体" w:eastAsia="宋体" w:cs="宋体"/>
          <w:b/>
          <w:sz w:val="21"/>
          <w:szCs w:val="21"/>
        </w:rPr>
        <w:t>第三部分    专用条件</w:t>
      </w:r>
      <w:bookmarkEnd w:id="3"/>
    </w:p>
    <w:p w14:paraId="0FCEB266">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p>
    <w:p w14:paraId="4B0AE7E7">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bCs/>
          <w:sz w:val="21"/>
          <w:szCs w:val="21"/>
        </w:rPr>
        <w:t>第一条</w:t>
      </w:r>
      <w:r>
        <w:rPr>
          <w:rFonts w:hint="eastAsia" w:ascii="宋体" w:hAnsi="宋体" w:eastAsia="宋体" w:cs="宋体"/>
          <w:sz w:val="21"/>
          <w:szCs w:val="21"/>
        </w:rPr>
        <w:t xml:space="preserve">  本合同适用的法律及监理依据：</w:t>
      </w:r>
    </w:p>
    <w:p w14:paraId="5E3456A3">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1、国家和地方有关工程建设监理的法律、法规及规范；</w:t>
      </w:r>
    </w:p>
    <w:p w14:paraId="2904974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2、工程技术标准，施工验收规范；</w:t>
      </w:r>
    </w:p>
    <w:p w14:paraId="41D6D958">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3、经批准的该项目建设的有关文件、可行性研究报告、初步设计文件及其它有关文件；</w:t>
      </w:r>
    </w:p>
    <w:p w14:paraId="32472EAA">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4、所监理工程的设计图纸、有关文件、设计变更及会议纪要；</w:t>
      </w:r>
    </w:p>
    <w:p w14:paraId="122ACC0A">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5、经委托人审批同意的本工程监理规划；</w:t>
      </w:r>
    </w:p>
    <w:p w14:paraId="2A5E2525">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6、工程监理合同；</w:t>
      </w:r>
    </w:p>
    <w:p w14:paraId="2C9E7D3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7、委托人依法与承包人、材料供应商等单位签订的合同或协议等；</w:t>
      </w:r>
    </w:p>
    <w:p w14:paraId="10F58645">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8、其它相关法律、法规及规定。</w:t>
      </w:r>
    </w:p>
    <w:p w14:paraId="6873AD47">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第二条</w:t>
      </w:r>
      <w:r>
        <w:rPr>
          <w:rFonts w:hint="eastAsia" w:ascii="宋体" w:hAnsi="宋体" w:eastAsia="宋体" w:cs="宋体"/>
          <w:sz w:val="21"/>
          <w:szCs w:val="21"/>
        </w:rPr>
        <w:t xml:space="preserve">  监理范围、监理工作内容和监理机构的设置：</w:t>
      </w:r>
    </w:p>
    <w:p w14:paraId="0922EF58">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（一）监理范围：本项目施工阶段、保修阶段的全部监理工作。</w:t>
      </w:r>
    </w:p>
    <w:p w14:paraId="395BBD13">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对工程投资、进度、质量、安全进行控制，协助建设单位实施合同管理、信息管理并做好现场组织协调工作。</w:t>
      </w:r>
    </w:p>
    <w:p w14:paraId="0B77CACD">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pacing w:val="12"/>
          <w:kern w:val="0"/>
          <w:sz w:val="21"/>
          <w:szCs w:val="21"/>
          <w:u w:val="single"/>
        </w:rPr>
      </w:pPr>
      <w:r>
        <w:rPr>
          <w:rFonts w:hint="eastAsia" w:ascii="宋体" w:hAnsi="宋体" w:eastAsia="宋体" w:cs="宋体"/>
          <w:sz w:val="21"/>
          <w:szCs w:val="21"/>
          <w:u w:val="single"/>
        </w:rPr>
        <w:t>（二）监理工作内容：</w:t>
      </w:r>
      <w:r>
        <w:rPr>
          <w:rFonts w:hint="eastAsia" w:ascii="宋体" w:hAnsi="宋体" w:eastAsia="宋体" w:cs="宋体"/>
          <w:spacing w:val="12"/>
          <w:kern w:val="0"/>
          <w:sz w:val="21"/>
          <w:szCs w:val="21"/>
          <w:u w:val="single"/>
        </w:rPr>
        <w:t>监理范围内工程的质量控制、投资控制、进度控制、安全文明生产控制、合同管理、信息管理以及与有关设计人、承包人及设备材料供应商等其它第三方的协调工作。具体工作如下：</w:t>
      </w:r>
    </w:p>
    <w:p w14:paraId="5730DF80">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1）根据项目的实际情况，及时调整监理规划，并按调整后的监理规划组织实施。</w:t>
      </w:r>
    </w:p>
    <w:p w14:paraId="6FCB1019">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2）审查承包人各项施工准备工作，在征得委托人书面同意后下达开工指令。</w:t>
      </w:r>
    </w:p>
    <w:p w14:paraId="2BC3C5C7">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3）参加设计交底和图纸会审，对发现的问题及时与设计部门协调沟通。</w:t>
      </w:r>
    </w:p>
    <w:p w14:paraId="4D45B9C3">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4）督促承包人各项管理制度和质量安全保证体系的建立、健全与实施。</w:t>
      </w:r>
    </w:p>
    <w:p w14:paraId="6FF5BB93">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5）负责审查承包人编制的总施工进度计划、季度施工进度计划、月施工进度计划，将审查结果报送委托人审批，并督促承包人按审批计划实施。</w:t>
      </w:r>
    </w:p>
    <w:p w14:paraId="27E06DF0">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6）审查承包人编制的施工组织设计、施工方案并督促其实施。</w:t>
      </w:r>
    </w:p>
    <w:p w14:paraId="2FCC4118">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7）审查承包人或委托人提供的材料、设备进场计划，并督促其按计划进场。</w:t>
      </w:r>
    </w:p>
    <w:p w14:paraId="65A74319">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8）督促、检查承包人严格执行合同，并按照国家有关技术规范、规程、标准、设计图纸和相关文件的要求进行施工活动。督促其完善各阶段工程技术资料。</w:t>
      </w:r>
    </w:p>
    <w:p w14:paraId="623FBC74">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9）主持工程质量的工序验收、中间验收和阶段性验收，提出整改意见，并检查整改结果。</w:t>
      </w:r>
    </w:p>
    <w:p w14:paraId="76EEC973">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10）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w:t>
      </w:r>
    </w:p>
    <w:p w14:paraId="79D5CED5">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11）实施施工进度监督，协调交叉施工问题。</w:t>
      </w:r>
    </w:p>
    <w:p w14:paraId="39CD2BDB">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12）对不能全面履行合同，质量低劣，管理混乱，因自身原因造成施工进度严重滞后且未采取有效弥补措施等承包人严重违约行为，根据合同规定，向委托人提交处理意见。</w:t>
      </w:r>
    </w:p>
    <w:p w14:paraId="4F943B8E">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13）监督检查承包人施工现场的安全生产和文明施工工地保证体系，并督促其实施。</w:t>
      </w:r>
    </w:p>
    <w:p w14:paraId="6138F82D">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14）负责合格工程的月进度工程量计量工作，并建立工程量计量台帐。</w:t>
      </w:r>
    </w:p>
    <w:p w14:paraId="3C1C93E3">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15）积极配合委托人的成本管理工作，建立健全各种管理台帐及做好指标分析。</w:t>
      </w:r>
    </w:p>
    <w:p w14:paraId="027AA82E">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16）按照发包人的相关管理办法，审核工程实施过程中的变更和签证，严格控制工程成本。</w:t>
      </w:r>
    </w:p>
    <w:p w14:paraId="2A9A3148">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17）对进场材料、构配件和设备的规格、品牌、数量、进场时间及质量负有监督责任，严格审核其进场报验资料。</w:t>
      </w:r>
    </w:p>
    <w:p w14:paraId="19AB268A">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①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6F98C9C2">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②审核用于工程的材料、构配件和设备的出厂合格证及检验试验报告等质量证明文件。按照有关工程质量监督管理规定，对进场的材料、构配件和设备见证取样，并责成承包人按规定送有资质的实验室进行检验；</w:t>
      </w:r>
    </w:p>
    <w:p w14:paraId="1A88F37D">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③对验收不合格的工程材料、构配件和设备，监理人员应拒绝签认，并签发不合格通知单，书面通知承包单位或委托人，限期将不合格的工程材料、构配件及设备撤出现场。严防不合格的材料、构件和设备用于工程。</w:t>
      </w:r>
    </w:p>
    <w:p w14:paraId="0CEAA39F">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18）参加工程竣工验收，审查承包人竣工资料，保证其完整、规范和符合要求。</w:t>
      </w:r>
    </w:p>
    <w:p w14:paraId="0D46FEC2">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19）单项工程竣工后，监理人成立专门的审核小组负责审核竣工图纸和竣工结算资料，对其内容的完整性和正确性负责，出具工程内容甩项清单，保证现场实际施工内容、竣工图纸和结算内容三者一致。</w:t>
      </w:r>
    </w:p>
    <w:p w14:paraId="777D5537">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20）协调、监督工程质量责任期内的工程质量缺陷的处理。</w:t>
      </w:r>
    </w:p>
    <w:p w14:paraId="6461173B">
      <w:pPr>
        <w:pageBreakBefore w:val="0"/>
        <w:widowControl/>
        <w:shd w:val="clear" w:color="auto" w:fill="FFFFFF"/>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21）监理人会同承包人按工程档案管理标准，整理、完善和编撰工程资料和监理资料，向发包人提交完整、合格的工程建设竣工资料。</w:t>
      </w:r>
    </w:p>
    <w:p w14:paraId="1E8E13B4">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（三）监理机构设置</w:t>
      </w:r>
    </w:p>
    <w:p w14:paraId="0EB76914">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1）总监理工程师：监理人向本工程项目派出的总监理工程师和其它主要负责人必须经委托人书面批准。</w:t>
      </w:r>
    </w:p>
    <w:p w14:paraId="7531E3B4">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2)监理工程师：监理人应根据本工程项目施工各阶段对各专业监理的不同需要配备足够的监理人员，并保证现场施工期间有足够的监理人员在场监督工程施工。监理人根据本工程项目进度要求安排的人员计划见附表一，监理人数的增减必须经过委托人的书面批准。监理人违反本约定或总监理工程师明显不称职监理人不予更换的，委托人有权做出处罚。</w:t>
      </w:r>
    </w:p>
    <w:p w14:paraId="640FCC40">
      <w:pPr>
        <w:pStyle w:val="8"/>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u w:val="single"/>
        </w:rPr>
      </w:pPr>
      <w:r>
        <w:rPr>
          <w:rFonts w:hint="eastAsia" w:ascii="宋体" w:hAnsi="宋体" w:eastAsia="宋体" w:cs="宋体"/>
          <w:sz w:val="21"/>
          <w:szCs w:val="21"/>
          <w:u w:val="single"/>
        </w:rPr>
        <w:t>3）监理人员的现场工作时间：派驻本工程项目的监理人员在本工程服务期间应保证不少于工作期内法定工作时间从事本工程现场监理工作，现场监理工作时间不足的，委托人有权扣除相应监理服务费。</w:t>
      </w:r>
    </w:p>
    <w:p w14:paraId="78CD5E27">
      <w:pPr>
        <w:pageBreakBefore w:val="0"/>
        <w:wordWrap/>
        <w:overflowPunct/>
        <w:topLinePunct w:val="0"/>
        <w:autoSpaceDE w:val="0"/>
        <w:autoSpaceDN w:val="0"/>
        <w:bidi w:val="0"/>
        <w:adjustRightInd w:val="0"/>
        <w:snapToGrid w:val="0"/>
        <w:spacing w:line="360" w:lineRule="auto"/>
        <w:ind w:left="0" w:leftChars="0" w:firstLine="361" w:firstLineChars="171"/>
        <w:jc w:val="both"/>
        <w:textAlignment w:val="auto"/>
        <w:rPr>
          <w:rFonts w:hint="eastAsia" w:ascii="宋体" w:hAnsi="宋体" w:eastAsia="宋体" w:cs="宋体"/>
          <w:bCs/>
          <w:sz w:val="21"/>
          <w:szCs w:val="21"/>
        </w:rPr>
      </w:pPr>
      <w:r>
        <w:rPr>
          <w:rFonts w:hint="eastAsia" w:ascii="宋体" w:hAnsi="宋体" w:eastAsia="宋体" w:cs="宋体"/>
          <w:b/>
          <w:sz w:val="21"/>
          <w:szCs w:val="21"/>
        </w:rPr>
        <w:t>第九条　</w:t>
      </w:r>
      <w:r>
        <w:rPr>
          <w:rFonts w:hint="eastAsia" w:ascii="宋体" w:hAnsi="宋体" w:eastAsia="宋体" w:cs="宋体"/>
          <w:bCs/>
          <w:sz w:val="21"/>
          <w:szCs w:val="21"/>
        </w:rPr>
        <w:t>外部条件包括：</w:t>
      </w:r>
    </w:p>
    <w:p w14:paraId="0C968F68">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u w:val="single"/>
        </w:rPr>
      </w:pPr>
      <w:r>
        <w:rPr>
          <w:rFonts w:hint="eastAsia" w:ascii="宋体" w:hAnsi="宋体" w:eastAsia="宋体" w:cs="宋体"/>
          <w:spacing w:val="8"/>
          <w:sz w:val="21"/>
          <w:szCs w:val="21"/>
          <w:u w:val="single"/>
        </w:rPr>
        <w:t>1）协助委托人与城市规划、市容、环境、交通、消防、治安及水电供应等有关部门的协调，以确保工程施工的正常进行；</w:t>
      </w:r>
    </w:p>
    <w:p w14:paraId="6AA68B7B">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u w:val="single"/>
        </w:rPr>
      </w:pPr>
      <w:r>
        <w:rPr>
          <w:rFonts w:hint="eastAsia" w:ascii="宋体" w:hAnsi="宋体" w:eastAsia="宋体" w:cs="宋体"/>
          <w:spacing w:val="8"/>
          <w:sz w:val="21"/>
          <w:szCs w:val="21"/>
          <w:u w:val="single"/>
        </w:rPr>
        <w:t>2）协助委托人与设计单位沟通联系，及时解决工程实施过程中的相关设计问题，完善设计变更等。</w:t>
      </w:r>
    </w:p>
    <w:p w14:paraId="4AD92E91">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第十条</w:t>
      </w:r>
      <w:r>
        <w:rPr>
          <w:rFonts w:hint="eastAsia" w:ascii="宋体" w:hAnsi="宋体" w:eastAsia="宋体" w:cs="宋体"/>
          <w:sz w:val="21"/>
          <w:szCs w:val="21"/>
        </w:rPr>
        <w:t xml:space="preserve">  委托人应提供的工程资料及提供时间：</w:t>
      </w:r>
    </w:p>
    <w:p w14:paraId="3C127C65">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u w:val="single"/>
        </w:rPr>
      </w:pPr>
      <w:r>
        <w:rPr>
          <w:rFonts w:hint="eastAsia" w:ascii="宋体" w:hAnsi="宋体" w:eastAsia="宋体" w:cs="宋体"/>
          <w:spacing w:val="8"/>
          <w:sz w:val="21"/>
          <w:szCs w:val="21"/>
          <w:u w:val="single"/>
        </w:rPr>
        <w:t>与施工单位，材料、设备供应单位签订的合同协议；设计文件以及与工程有关的其他资料。</w:t>
      </w:r>
    </w:p>
    <w:p w14:paraId="516F89E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第十一条</w:t>
      </w:r>
      <w:r>
        <w:rPr>
          <w:rFonts w:hint="eastAsia" w:ascii="宋体" w:hAnsi="宋体" w:eastAsia="宋体" w:cs="宋体"/>
          <w:sz w:val="21"/>
          <w:szCs w:val="21"/>
        </w:rPr>
        <w:t xml:space="preserve">  委托人应在</w:t>
      </w:r>
      <w:r>
        <w:rPr>
          <w:rFonts w:hint="eastAsia" w:ascii="宋体" w:hAnsi="宋体" w:eastAsia="宋体" w:cs="宋体"/>
          <w:sz w:val="21"/>
          <w:szCs w:val="21"/>
          <w:u w:val="single"/>
        </w:rPr>
        <w:t>7</w:t>
      </w:r>
      <w:r>
        <w:rPr>
          <w:rFonts w:hint="eastAsia" w:ascii="宋体" w:hAnsi="宋体" w:eastAsia="宋体" w:cs="宋体"/>
          <w:sz w:val="21"/>
          <w:szCs w:val="21"/>
        </w:rPr>
        <w:t>天内对监理人书面提交并要求做出决定的事宜作出书面答复。</w:t>
      </w:r>
    </w:p>
    <w:p w14:paraId="1ABF6E3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 xml:space="preserve">第十二条 </w:t>
      </w:r>
      <w:r>
        <w:rPr>
          <w:rFonts w:hint="eastAsia" w:ascii="宋体" w:hAnsi="宋体" w:eastAsia="宋体" w:cs="宋体"/>
          <w:sz w:val="21"/>
          <w:szCs w:val="21"/>
        </w:rPr>
        <w:t xml:space="preserve"> 委托人的常驻代表为：</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9F1E94F">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第十五条</w:t>
      </w:r>
      <w:r>
        <w:rPr>
          <w:rFonts w:hint="eastAsia" w:ascii="宋体" w:hAnsi="宋体" w:eastAsia="宋体" w:cs="宋体"/>
          <w:sz w:val="21"/>
          <w:szCs w:val="21"/>
        </w:rPr>
        <w:t xml:space="preserve">  委托人免费向监理机构提供如下设施：</w:t>
      </w:r>
      <w:r>
        <w:rPr>
          <w:rFonts w:hint="eastAsia" w:ascii="宋体" w:hAnsi="宋体" w:eastAsia="宋体" w:cs="宋体"/>
          <w:sz w:val="21"/>
          <w:szCs w:val="21"/>
          <w:u w:val="single"/>
        </w:rPr>
        <w:t>无</w:t>
      </w:r>
    </w:p>
    <w:p w14:paraId="22475EE4">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监理人自备的，委托人给予补偿的设施如下：</w:t>
      </w:r>
      <w:r>
        <w:rPr>
          <w:rFonts w:hint="eastAsia" w:ascii="宋体" w:hAnsi="宋体" w:eastAsia="宋体" w:cs="宋体"/>
          <w:spacing w:val="8"/>
          <w:sz w:val="21"/>
          <w:szCs w:val="21"/>
          <w:u w:val="single"/>
        </w:rPr>
        <w:t>无补偿金额</w:t>
      </w:r>
      <w:r>
        <w:rPr>
          <w:rFonts w:hint="eastAsia" w:ascii="宋体" w:hAnsi="宋体" w:eastAsia="宋体" w:cs="宋体"/>
          <w:spacing w:val="8"/>
          <w:sz w:val="21"/>
          <w:szCs w:val="21"/>
        </w:rPr>
        <w:t>。</w:t>
      </w:r>
    </w:p>
    <w:p w14:paraId="76087646">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第十六条</w:t>
      </w:r>
      <w:r>
        <w:rPr>
          <w:rFonts w:hint="eastAsia" w:ascii="宋体" w:hAnsi="宋体" w:eastAsia="宋体" w:cs="宋体"/>
          <w:spacing w:val="8"/>
          <w:sz w:val="21"/>
          <w:szCs w:val="21"/>
        </w:rPr>
        <w:t xml:space="preserve">  在监理期间，委托人免费向监理机构提供</w:t>
      </w:r>
      <w:r>
        <w:rPr>
          <w:rFonts w:hint="eastAsia" w:ascii="宋体" w:hAnsi="宋体" w:eastAsia="宋体" w:cs="宋体"/>
          <w:b/>
          <w:bCs/>
          <w:spacing w:val="8"/>
          <w:sz w:val="21"/>
          <w:szCs w:val="21"/>
          <w:u w:val="single"/>
        </w:rPr>
        <w:t xml:space="preserve">   </w:t>
      </w:r>
      <w:r>
        <w:rPr>
          <w:rFonts w:hint="eastAsia" w:ascii="宋体" w:hAnsi="宋体" w:eastAsia="宋体" w:cs="宋体"/>
          <w:spacing w:val="8"/>
          <w:sz w:val="21"/>
          <w:szCs w:val="21"/>
        </w:rPr>
        <w:t>名工作人员，由总监理工程师安排其工作，凡涉及服务时，此类职员只应从总监理工程师处接受指示。监理机构应与此类服务的提供者合作，但不对此类人员及其行为负责。</w:t>
      </w:r>
    </w:p>
    <w:p w14:paraId="73765DC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第二十六条</w:t>
      </w:r>
      <w:r>
        <w:rPr>
          <w:rFonts w:hint="eastAsia" w:ascii="宋体" w:hAnsi="宋体" w:eastAsia="宋体" w:cs="宋体"/>
          <w:sz w:val="21"/>
          <w:szCs w:val="21"/>
        </w:rPr>
        <w:t xml:space="preserve">  监理人在责任期内如果失职，同意按以下办法承担责任，赔偿损失[累计赔偿额不超过监理报酬总数（扣税）]：</w:t>
      </w:r>
    </w:p>
    <w:p w14:paraId="21FCBCE3">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赔偿金=直接经济损失×报酬比率（扣除税金）</w:t>
      </w:r>
    </w:p>
    <w:p w14:paraId="33D2637D">
      <w:pPr>
        <w:pStyle w:val="4"/>
        <w:pageBreakBefore w:val="0"/>
        <w:wordWrap/>
        <w:overflowPunct/>
        <w:topLinePunct w:val="0"/>
        <w:bidi w:val="0"/>
        <w:snapToGrid w:val="0"/>
        <w:spacing w:before="0" w:beforeLines="0" w:line="360" w:lineRule="auto"/>
        <w:ind w:left="0" w:leftChars="0" w:firstLine="361" w:firstLineChars="171"/>
        <w:jc w:val="both"/>
        <w:textAlignment w:val="auto"/>
        <w:rPr>
          <w:rFonts w:hint="eastAsia" w:ascii="宋体" w:hAnsi="宋体" w:eastAsia="宋体" w:cs="宋体"/>
          <w:sz w:val="21"/>
          <w:szCs w:val="21"/>
        </w:rPr>
      </w:pPr>
      <w:bookmarkStart w:id="4" w:name="_Toc20256"/>
      <w:r>
        <w:rPr>
          <w:rFonts w:hint="eastAsia" w:ascii="宋体" w:hAnsi="宋体" w:eastAsia="宋体" w:cs="宋体"/>
          <w:sz w:val="21"/>
          <w:szCs w:val="21"/>
        </w:rPr>
        <w:t xml:space="preserve">第二十九条 </w:t>
      </w:r>
      <w:r>
        <w:rPr>
          <w:rFonts w:hint="eastAsia" w:ascii="宋体" w:hAnsi="宋体" w:eastAsia="宋体" w:cs="宋体"/>
          <w:b w:val="0"/>
          <w:bCs w:val="0"/>
          <w:sz w:val="21"/>
          <w:szCs w:val="21"/>
        </w:rPr>
        <w:t>当委托人发现监理人员不按监理合同履行监理职责，或与承包人串通给委托人或工程造成损失的，委托人有权要求更换监理人员，情节严重的委托人有权直接终止合同并要求监理人承担相应的赔偿责任或连带赔偿责任。</w:t>
      </w:r>
      <w:bookmarkEnd w:id="4"/>
    </w:p>
    <w:p w14:paraId="32EC6C26">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第三十九条</w:t>
      </w:r>
      <w:r>
        <w:rPr>
          <w:rFonts w:hint="eastAsia" w:ascii="宋体" w:hAnsi="宋体" w:eastAsia="宋体" w:cs="宋体"/>
          <w:sz w:val="21"/>
          <w:szCs w:val="21"/>
        </w:rPr>
        <w:t xml:space="preserve">  委托人同意按以下的计算方法、支付时间与金额，支付监理人的报酬：</w:t>
      </w:r>
    </w:p>
    <w:p w14:paraId="73C68E51">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b/>
          <w:bCs/>
          <w:spacing w:val="8"/>
          <w:sz w:val="21"/>
          <w:szCs w:val="21"/>
        </w:rPr>
      </w:pPr>
      <w:r>
        <w:rPr>
          <w:rFonts w:hint="eastAsia" w:ascii="宋体" w:hAnsi="宋体" w:eastAsia="宋体" w:cs="宋体"/>
          <w:spacing w:val="8"/>
          <w:sz w:val="21"/>
          <w:szCs w:val="21"/>
        </w:rPr>
        <w:t>见附加协议条款</w:t>
      </w:r>
      <w:r>
        <w:rPr>
          <w:rFonts w:hint="eastAsia" w:ascii="宋体" w:hAnsi="宋体" w:eastAsia="宋体" w:cs="宋体"/>
          <w:b/>
          <w:bCs/>
          <w:spacing w:val="8"/>
          <w:sz w:val="21"/>
          <w:szCs w:val="21"/>
        </w:rPr>
        <w:t>。</w:t>
      </w:r>
    </w:p>
    <w:p w14:paraId="6502EDEE">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委托人同意按以下的计算方法、支付时间与金额，支付附加工作报酬：无。</w:t>
      </w:r>
    </w:p>
    <w:p w14:paraId="58CE419F">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委托人同意按以下的计算方法、支付时间与金额，支付额外工作报酬：无。</w:t>
      </w:r>
    </w:p>
    <w:p w14:paraId="04727278">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第四十一条</w:t>
      </w:r>
      <w:r>
        <w:rPr>
          <w:rFonts w:hint="eastAsia" w:ascii="宋体" w:hAnsi="宋体" w:eastAsia="宋体" w:cs="宋体"/>
          <w:sz w:val="21"/>
          <w:szCs w:val="21"/>
        </w:rPr>
        <w:t xml:space="preserve">  双方同意用人民币支付报酬，</w:t>
      </w:r>
      <w:r>
        <w:rPr>
          <w:rFonts w:hint="eastAsia" w:ascii="宋体" w:hAnsi="宋体" w:eastAsia="宋体" w:cs="宋体"/>
          <w:spacing w:val="8"/>
          <w:sz w:val="21"/>
          <w:szCs w:val="21"/>
        </w:rPr>
        <w:t>按无汇率计付</w:t>
      </w:r>
      <w:r>
        <w:rPr>
          <w:rFonts w:hint="eastAsia" w:ascii="宋体" w:hAnsi="宋体" w:eastAsia="宋体" w:cs="宋体"/>
          <w:sz w:val="21"/>
          <w:szCs w:val="21"/>
        </w:rPr>
        <w:t>。</w:t>
      </w:r>
    </w:p>
    <w:p w14:paraId="6510E9FD">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z w:val="21"/>
          <w:szCs w:val="21"/>
        </w:rPr>
      </w:pPr>
      <w:r>
        <w:rPr>
          <w:rFonts w:hint="eastAsia" w:ascii="宋体" w:hAnsi="宋体" w:eastAsia="宋体" w:cs="宋体"/>
          <w:b/>
          <w:sz w:val="21"/>
          <w:szCs w:val="21"/>
        </w:rPr>
        <w:t>第四十五条</w:t>
      </w:r>
      <w:r>
        <w:rPr>
          <w:rFonts w:hint="eastAsia" w:ascii="宋体" w:hAnsi="宋体" w:eastAsia="宋体" w:cs="宋体"/>
          <w:sz w:val="21"/>
          <w:szCs w:val="21"/>
        </w:rPr>
        <w:t xml:space="preserve">  奖励办法：</w:t>
      </w:r>
    </w:p>
    <w:p w14:paraId="445D862E">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监理人有向委托人提出合理化建议的义务，监理人的合理化建议经委托人采纳，委托人按采用合理化建议所带来实际投资节省额给予监理人奖励，奖励金额双方另行协商。</w:t>
      </w:r>
    </w:p>
    <w:p w14:paraId="63C216F5">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spacing w:val="8"/>
          <w:sz w:val="21"/>
          <w:szCs w:val="21"/>
        </w:rPr>
      </w:pPr>
      <w:r>
        <w:rPr>
          <w:rFonts w:hint="eastAsia" w:ascii="宋体" w:hAnsi="宋体" w:eastAsia="宋体" w:cs="宋体"/>
          <w:b/>
          <w:sz w:val="21"/>
          <w:szCs w:val="21"/>
        </w:rPr>
        <w:t>第四十九条</w:t>
      </w:r>
      <w:r>
        <w:rPr>
          <w:rFonts w:hint="eastAsia" w:ascii="宋体" w:hAnsi="宋体" w:eastAsia="宋体" w:cs="宋体"/>
          <w:sz w:val="21"/>
          <w:szCs w:val="21"/>
        </w:rPr>
        <w:t xml:space="preserve">  本</w:t>
      </w:r>
      <w:r>
        <w:rPr>
          <w:rFonts w:hint="eastAsia" w:ascii="宋体" w:hAnsi="宋体" w:eastAsia="宋体" w:cs="宋体"/>
          <w:spacing w:val="8"/>
          <w:sz w:val="21"/>
          <w:szCs w:val="21"/>
        </w:rPr>
        <w:t>合同在履行过程中发生争议时，当事人双方应及时协商解决。协商解决不成的，双方应向</w:t>
      </w:r>
      <w:r>
        <w:rPr>
          <w:rFonts w:hint="eastAsia" w:ascii="宋体" w:hAnsi="宋体" w:eastAsia="宋体" w:cs="宋体"/>
          <w:sz w:val="21"/>
          <w:szCs w:val="21"/>
        </w:rPr>
        <w:t>向甲方住所地</w:t>
      </w:r>
      <w:r>
        <w:rPr>
          <w:rFonts w:hint="eastAsia" w:ascii="宋体" w:hAnsi="宋体" w:eastAsia="宋体" w:cs="宋体"/>
          <w:spacing w:val="8"/>
          <w:sz w:val="21"/>
          <w:szCs w:val="21"/>
        </w:rPr>
        <w:t>的人民法院提起诉讼。</w:t>
      </w:r>
    </w:p>
    <w:p w14:paraId="5873680C">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附加协议条款：</w:t>
      </w:r>
    </w:p>
    <w:p w14:paraId="49CB59B6">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1、监理酬金</w:t>
      </w:r>
    </w:p>
    <w:p w14:paraId="5AE8D486">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（1）监理酬金及支付依据：</w:t>
      </w:r>
    </w:p>
    <w:p w14:paraId="63AC540D">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本工程监理招标合同价（即中标价）</w:t>
      </w:r>
      <w:r>
        <w:rPr>
          <w:rFonts w:hint="eastAsia" w:ascii="宋体" w:hAnsi="宋体" w:eastAsia="宋体" w:cs="宋体"/>
          <w:spacing w:val="8"/>
          <w:sz w:val="21"/>
          <w:szCs w:val="21"/>
          <w:u w:val="single"/>
        </w:rPr>
        <w:t xml:space="preserve"> </w:t>
      </w:r>
      <w:r>
        <w:rPr>
          <w:rFonts w:hint="eastAsia" w:hAnsi="宋体" w:eastAsia="宋体" w:cs="宋体"/>
          <w:spacing w:val="8"/>
          <w:sz w:val="21"/>
          <w:szCs w:val="21"/>
          <w:u w:val="single"/>
          <w:lang w:val="en-US" w:eastAsia="zh-CN"/>
        </w:rPr>
        <w:t xml:space="preserve">         </w:t>
      </w:r>
      <w:r>
        <w:rPr>
          <w:rFonts w:hint="eastAsia" w:ascii="宋体" w:hAnsi="宋体" w:eastAsia="宋体" w:cs="宋体"/>
          <w:spacing w:val="8"/>
          <w:sz w:val="21"/>
          <w:szCs w:val="21"/>
        </w:rPr>
        <w:t>元,监理费费率为：</w:t>
      </w:r>
      <w:r>
        <w:rPr>
          <w:rFonts w:hint="eastAsia" w:ascii="宋体" w:hAnsi="宋体" w:eastAsia="宋体" w:cs="宋体"/>
          <w:spacing w:val="8"/>
          <w:sz w:val="21"/>
          <w:szCs w:val="21"/>
          <w:u w:val="single"/>
        </w:rPr>
        <w:t xml:space="preserve"> </w:t>
      </w:r>
      <w:r>
        <w:rPr>
          <w:rFonts w:hint="eastAsia" w:hAnsi="宋体" w:eastAsia="宋体" w:cs="宋体"/>
          <w:spacing w:val="8"/>
          <w:sz w:val="21"/>
          <w:szCs w:val="21"/>
          <w:u w:val="single"/>
          <w:lang w:val="en-US" w:eastAsia="zh-CN"/>
        </w:rPr>
        <w:t xml:space="preserve">     </w:t>
      </w:r>
      <w:r>
        <w:rPr>
          <w:rFonts w:hint="eastAsia" w:hAnsi="宋体" w:eastAsia="宋体" w:cs="宋体"/>
          <w:spacing w:val="8"/>
          <w:sz w:val="21"/>
          <w:szCs w:val="21"/>
          <w:u w:val="single"/>
          <w:lang w:eastAsia="zh-CN"/>
        </w:rPr>
        <w:t>%</w:t>
      </w:r>
      <w:r>
        <w:rPr>
          <w:rFonts w:hint="eastAsia" w:ascii="宋体" w:hAnsi="宋体" w:eastAsia="宋体" w:cs="宋体"/>
          <w:spacing w:val="8"/>
          <w:sz w:val="21"/>
          <w:szCs w:val="21"/>
        </w:rPr>
        <w:t>，其中监理招标合同价（即中标价）为暂定价，最终以中标监理费费率作为监理费计取和结算依据，中标监理费费率原则上不做调整。</w:t>
      </w:r>
    </w:p>
    <w:p w14:paraId="39D4A9E8">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（2）酬金结算方式：</w:t>
      </w:r>
    </w:p>
    <w:p w14:paraId="21B302AC">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u w:val="single"/>
        </w:rPr>
      </w:pPr>
      <w:r>
        <w:rPr>
          <w:rFonts w:hint="eastAsia" w:ascii="宋体" w:hAnsi="宋体" w:eastAsia="宋体" w:cs="宋体"/>
          <w:spacing w:val="8"/>
          <w:sz w:val="21"/>
          <w:szCs w:val="21"/>
        </w:rPr>
        <w:t>该监理费可按相关审计单位审定后的工程结算建安费调整，</w:t>
      </w:r>
      <w:r>
        <w:rPr>
          <w:rFonts w:hint="eastAsia" w:hAnsi="宋体" w:eastAsia="宋体" w:cs="宋体"/>
          <w:spacing w:val="8"/>
          <w:sz w:val="21"/>
          <w:szCs w:val="21"/>
          <w:u w:val="single"/>
          <w:lang w:eastAsia="zh-CN"/>
        </w:rPr>
        <w:t>（</w:t>
      </w:r>
      <w:r>
        <w:rPr>
          <w:rFonts w:hint="eastAsia" w:ascii="宋体" w:hAnsi="宋体" w:eastAsia="宋体" w:cs="宋体"/>
          <w:spacing w:val="8"/>
          <w:sz w:val="21"/>
          <w:szCs w:val="21"/>
          <w:u w:val="single"/>
        </w:rPr>
        <w:t xml:space="preserve">经确认的施工建安工程费）×（监理费费率）= </w:t>
      </w:r>
      <w:r>
        <w:rPr>
          <w:rFonts w:hint="eastAsia"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元。</w:t>
      </w:r>
    </w:p>
    <w:p w14:paraId="7312CD29">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（3）酬金支付方式：</w:t>
      </w:r>
    </w:p>
    <w:p w14:paraId="5BCCA4B2">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①工程开工后，支付招标合同价（即中标价）的10％作为预付款；</w:t>
      </w:r>
    </w:p>
    <w:p w14:paraId="4F8BCF15">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②按每个季度工程实际完成进度同比例支付监理服务费，监理人根据每个季度验收合格工程量价款的80%，结合监理费费率计算出监理费进度款酬金，向发包人提出监理费进度款支付申请，待发包人审查批准后，根据实际情况进行支付，即付至招标合同价（即中标价）的80％时暂停支付；</w:t>
      </w:r>
    </w:p>
    <w:p w14:paraId="07C9C811">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 xml:space="preserve">③待工程验收合格、出具验收证书且完成竣工结算、财务对账确认后，支付至监理结算价款的100%； </w:t>
      </w:r>
    </w:p>
    <w:p w14:paraId="4DD1089A">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b/>
          <w:bCs/>
          <w:color w:val="auto"/>
          <w:spacing w:val="8"/>
          <w:sz w:val="21"/>
          <w:szCs w:val="21"/>
        </w:rPr>
      </w:pPr>
      <w:r>
        <w:rPr>
          <w:rFonts w:hint="eastAsia" w:ascii="宋体" w:hAnsi="宋体" w:eastAsia="宋体" w:cs="宋体"/>
          <w:spacing w:val="8"/>
          <w:sz w:val="21"/>
          <w:szCs w:val="21"/>
        </w:rPr>
        <w:t>⑤发包人的监理费用支付完成不代表监理人在工程</w:t>
      </w:r>
      <w:r>
        <w:rPr>
          <w:rFonts w:hint="eastAsia" w:ascii="宋体" w:hAnsi="宋体" w:eastAsia="宋体" w:cs="宋体"/>
          <w:b/>
          <w:bCs/>
          <w:color w:val="auto"/>
          <w:spacing w:val="8"/>
          <w:sz w:val="21"/>
          <w:szCs w:val="21"/>
        </w:rPr>
        <w:t>④发包人正式付款前，监理人需按照发包人要求提供同等金额税率为</w:t>
      </w:r>
      <w:r>
        <w:rPr>
          <w:rFonts w:hint="eastAsia" w:ascii="宋体" w:hAnsi="宋体" w:eastAsia="宋体" w:cs="宋体"/>
          <w:b/>
          <w:bCs/>
          <w:color w:val="auto"/>
          <w:spacing w:val="8"/>
          <w:sz w:val="21"/>
          <w:szCs w:val="21"/>
          <w:u w:val="single"/>
        </w:rPr>
        <w:t xml:space="preserve"> </w:t>
      </w:r>
      <w:r>
        <w:rPr>
          <w:rFonts w:hint="eastAsia" w:hAnsi="宋体" w:eastAsia="宋体" w:cs="宋体"/>
          <w:b/>
          <w:bCs/>
          <w:color w:val="auto"/>
          <w:spacing w:val="8"/>
          <w:sz w:val="21"/>
          <w:szCs w:val="21"/>
          <w:u w:val="single"/>
          <w:lang w:val="en-US" w:eastAsia="zh-CN"/>
        </w:rPr>
        <w:t xml:space="preserve">   </w:t>
      </w:r>
      <w:r>
        <w:rPr>
          <w:rFonts w:hint="eastAsia" w:ascii="宋体" w:hAnsi="宋体" w:eastAsia="宋体" w:cs="宋体"/>
          <w:b/>
          <w:bCs/>
          <w:color w:val="auto"/>
          <w:spacing w:val="8"/>
          <w:sz w:val="21"/>
          <w:szCs w:val="21"/>
          <w:u w:val="single"/>
        </w:rPr>
        <w:t xml:space="preserve"> </w:t>
      </w:r>
      <w:r>
        <w:rPr>
          <w:rFonts w:hint="eastAsia" w:ascii="宋体" w:hAnsi="宋体" w:eastAsia="宋体" w:cs="宋体"/>
          <w:b/>
          <w:bCs/>
          <w:color w:val="auto"/>
          <w:spacing w:val="8"/>
          <w:sz w:val="21"/>
          <w:szCs w:val="21"/>
        </w:rPr>
        <w:t>%的正式增值税发票，监理人未提供符合要求的发票的，发包人有权拒绝付款且不视为违约。</w:t>
      </w:r>
    </w:p>
    <w:p w14:paraId="3F3FFA16">
      <w:pPr>
        <w:pStyle w:val="5"/>
        <w:pageBreakBefore w:val="0"/>
        <w:wordWrap/>
        <w:overflowPunct/>
        <w:topLinePunct w:val="0"/>
        <w:bidi w:val="0"/>
        <w:snapToGrid w:val="0"/>
        <w:spacing w:before="0" w:beforeLines="0" w:after="0"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保修阶段监理服务的终止，监理人应按照合同约定的招标范围在工程保修阶段按发包人要求进行相关监理服务工作，如涉及到相关监理服务费用由发包人和监理人自行协商确定。</w:t>
      </w:r>
    </w:p>
    <w:p w14:paraId="79031CA5">
      <w:pPr>
        <w:pageBreakBefore w:val="0"/>
        <w:wordWrap/>
        <w:overflowPunct/>
        <w:topLinePunct w:val="0"/>
        <w:bidi w:val="0"/>
        <w:snapToGrid w:val="0"/>
        <w:spacing w:line="360" w:lineRule="auto"/>
        <w:ind w:left="0" w:leftChars="0" w:firstLine="388" w:firstLineChars="171"/>
        <w:jc w:val="both"/>
        <w:textAlignment w:val="auto"/>
        <w:rPr>
          <w:rFonts w:hint="eastAsia" w:ascii="宋体" w:hAnsi="宋体" w:eastAsia="宋体" w:cs="宋体"/>
          <w:b/>
          <w:bCs/>
          <w:spacing w:val="8"/>
          <w:sz w:val="21"/>
          <w:szCs w:val="21"/>
        </w:rPr>
      </w:pPr>
      <w:r>
        <w:rPr>
          <w:rFonts w:hint="eastAsia" w:ascii="宋体" w:hAnsi="宋体" w:eastAsia="宋体" w:cs="宋体"/>
          <w:b/>
          <w:bCs/>
          <w:spacing w:val="8"/>
          <w:sz w:val="21"/>
          <w:szCs w:val="21"/>
        </w:rPr>
        <w:t>若正常工期超出合同约定的服务期限，甲乙双方需要重新签订补充协议约定后续的服务期限以及相关费用。</w:t>
      </w:r>
    </w:p>
    <w:p w14:paraId="21EA0AA9">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2、监理方就该工程召开相关会议，须事先告知委托方；签署涉及投资费用的相关文件资料，须经委托方签认后方可生效。</w:t>
      </w:r>
    </w:p>
    <w:p w14:paraId="6A6FD6AD">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3、监理方应主持或组织现场周会，积极协调工程中各方关系，确保工程进度。</w:t>
      </w:r>
    </w:p>
    <w:p w14:paraId="202F6ED5">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4、监理人应编写并向委托方及时报送月监理报告。</w:t>
      </w:r>
    </w:p>
    <w:p w14:paraId="14CE45B1">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5、根据本工程的特殊性及紧迫性的特点，监理人应保证施工期间内均有监理方人员在现场工作。</w:t>
      </w:r>
    </w:p>
    <w:p w14:paraId="23678DC6">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6、监理人在工程质量和计量验收中应严格按照施工图纸要求执行，如有不符之处，及时告知委托方处理。</w:t>
      </w:r>
    </w:p>
    <w:p w14:paraId="5E12802C">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7、监理人审核签署的进度支付证书、工程结算书、现场签证及新增单价等与工程造价有关的资料时，必须有负责本项目造价工程师的签章。</w:t>
      </w:r>
    </w:p>
    <w:p w14:paraId="56C4564A">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8、监理人应为驻现场的监理提供必要的劳动保护用品，合理安排工作班次，加强安全教育，保证监理人员的工作效率和身体安全，为派驻现场的监理人员的安全及健康负全责。</w:t>
      </w:r>
    </w:p>
    <w:p w14:paraId="68122FE1">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9、为进一步加强监理单位对监理人员的廉政管理，本合同后附《监理单位廉政承诺书》，作为合同附件。</w:t>
      </w:r>
    </w:p>
    <w:p w14:paraId="5BEC9DC3">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10、监理人应自觉接受质量监督部门的监督、检查和指导。</w:t>
      </w:r>
    </w:p>
    <w:p w14:paraId="6ED9DE5B">
      <w:pPr>
        <w:pageBreakBefore w:val="0"/>
        <w:wordWrap/>
        <w:overflowPunct/>
        <w:topLinePunct w:val="0"/>
        <w:bidi w:val="0"/>
        <w:snapToGrid w:val="0"/>
        <w:spacing w:line="360" w:lineRule="auto"/>
        <w:ind w:left="0" w:leftChars="0" w:firstLine="386" w:firstLineChars="171"/>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11、监理人应完成委托人指示的其他有关的工作任务</w:t>
      </w:r>
      <w:r>
        <w:rPr>
          <w:rFonts w:hint="eastAsia" w:ascii="宋体" w:hAnsi="宋体" w:eastAsia="宋体" w:cs="宋体"/>
          <w:sz w:val="21"/>
          <w:szCs w:val="21"/>
        </w:rPr>
        <w:t>。</w:t>
      </w:r>
    </w:p>
    <w:p w14:paraId="768446AC">
      <w:pPr>
        <w:pageBreakBefore w:val="0"/>
        <w:wordWrap/>
        <w:overflowPunct/>
        <w:topLinePunct w:val="0"/>
        <w:bidi w:val="0"/>
        <w:snapToGrid w:val="0"/>
        <w:spacing w:line="360" w:lineRule="auto"/>
        <w:ind w:left="0" w:leftChars="0" w:firstLine="361" w:firstLineChars="171"/>
        <w:jc w:val="both"/>
        <w:textAlignment w:val="auto"/>
        <w:rPr>
          <w:rFonts w:hint="eastAsia" w:ascii="宋体" w:hAnsi="宋体" w:eastAsia="宋体" w:cs="宋体"/>
          <w:b/>
          <w:sz w:val="21"/>
          <w:szCs w:val="21"/>
        </w:rPr>
      </w:pPr>
      <w:r>
        <w:rPr>
          <w:rFonts w:hint="eastAsia" w:ascii="宋体" w:hAnsi="宋体" w:eastAsia="宋体" w:cs="宋体"/>
          <w:b/>
          <w:sz w:val="21"/>
          <w:szCs w:val="21"/>
        </w:rPr>
        <w:t>专用条件附加协议条款：</w:t>
      </w:r>
    </w:p>
    <w:p w14:paraId="479E3684">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1、本合同解释顺序为：</w:t>
      </w:r>
    </w:p>
    <w:p w14:paraId="39812663">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1.1在实施过程中双方共同签署的补充与修正文件；</w:t>
      </w:r>
    </w:p>
    <w:p w14:paraId="6185F869">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1.2本合同协议书（建设工程委托监理合同）；</w:t>
      </w:r>
    </w:p>
    <w:p w14:paraId="61248A70">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1.3本合同专用条件（含附加协议条款）；</w:t>
      </w:r>
    </w:p>
    <w:p w14:paraId="5CBBFFA9">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1.4本合同标准条件；</w:t>
      </w:r>
    </w:p>
    <w:p w14:paraId="2DA4AE00">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1.5 中标通知书；</w:t>
      </w:r>
    </w:p>
    <w:p w14:paraId="16DC3D9F">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1.6 招标文件及答疑纪要；</w:t>
      </w:r>
    </w:p>
    <w:p w14:paraId="6E0067F3">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1.7 投标文件及其附件；</w:t>
      </w:r>
    </w:p>
    <w:p w14:paraId="28760260">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1.8 施工图纸；</w:t>
      </w:r>
    </w:p>
    <w:p w14:paraId="7FBB6677">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1.9 标准、规范及有关技术文件。</w:t>
      </w:r>
    </w:p>
    <w:p w14:paraId="5DF69698">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2、监理人必须自行监理，不得转包监理业务，否则，委托人立即解除监理合同。</w:t>
      </w:r>
    </w:p>
    <w:p w14:paraId="58EDD036">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3、监理人</w:t>
      </w:r>
      <w:r>
        <w:rPr>
          <w:rFonts w:hint="eastAsia" w:ascii="宋体" w:hAnsi="宋体" w:eastAsia="宋体" w:cs="宋体"/>
          <w:sz w:val="21"/>
          <w:szCs w:val="21"/>
          <w:lang w:val="zh-CN"/>
        </w:rPr>
        <w:t xml:space="preserve">须要取得发包人批准才能行使的职权（总监理工程师在根据合同决定以下事项之前需首先得到发包人工程师的批准）： </w:t>
      </w:r>
    </w:p>
    <w:p w14:paraId="2404A2DC">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3.1 顺延工期；</w:t>
      </w:r>
    </w:p>
    <w:p w14:paraId="3D432F89">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3.2 停工指令；</w:t>
      </w:r>
    </w:p>
    <w:p w14:paraId="015BF837">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3.3 追加合同价款和费用补偿；</w:t>
      </w:r>
    </w:p>
    <w:p w14:paraId="2274D29C">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3.4 施工图的修改；</w:t>
      </w:r>
    </w:p>
    <w:p w14:paraId="16E78F43">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3.5 批准对设计或合同规定的材料设备的代用。</w:t>
      </w:r>
    </w:p>
    <w:p w14:paraId="2838819B">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4、监理人派往本项目的总监理工程师为</w:t>
      </w:r>
      <w:r>
        <w:rPr>
          <w:rFonts w:hint="eastAsia" w:ascii="宋体" w:hAnsi="宋体" w:eastAsia="宋体" w:cs="宋体"/>
          <w:sz w:val="21"/>
          <w:szCs w:val="21"/>
          <w:u w:val="single"/>
        </w:rPr>
        <w:t xml:space="preserve"> </w:t>
      </w:r>
      <w:r>
        <w:rPr>
          <w:rFonts w:hint="eastAsia"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，身份证号：</w:t>
      </w:r>
      <w:r>
        <w:rPr>
          <w:rFonts w:hint="eastAsia" w:ascii="宋体" w:hAnsi="宋体" w:eastAsia="宋体" w:cs="宋体"/>
          <w:kern w:val="0"/>
          <w:sz w:val="21"/>
          <w:szCs w:val="21"/>
          <w:u w:val="single"/>
        </w:rPr>
        <w:t xml:space="preserve"> </w:t>
      </w:r>
      <w:r>
        <w:rPr>
          <w:rFonts w:hint="eastAsia"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sz w:val="21"/>
          <w:szCs w:val="21"/>
        </w:rPr>
        <w:t>注册证号：</w:t>
      </w:r>
      <w:r>
        <w:rPr>
          <w:rFonts w:hint="eastAsia" w:ascii="宋体" w:hAnsi="宋体" w:eastAsia="宋体" w:cs="宋体"/>
          <w:kern w:val="0"/>
          <w:sz w:val="21"/>
          <w:szCs w:val="21"/>
          <w:u w:val="single"/>
        </w:rPr>
        <w:t xml:space="preserve"> </w:t>
      </w:r>
      <w:r>
        <w:rPr>
          <w:rFonts w:hint="eastAsia"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b/>
          <w:sz w:val="21"/>
          <w:szCs w:val="21"/>
        </w:rPr>
        <w:t>。</w:t>
      </w:r>
      <w:r>
        <w:rPr>
          <w:rFonts w:hint="eastAsia" w:ascii="宋体" w:hAnsi="宋体" w:eastAsia="宋体" w:cs="宋体"/>
          <w:sz w:val="21"/>
          <w:szCs w:val="21"/>
        </w:rPr>
        <w:t>监理人必须保证总监理工程师每月在工地现场办公的时间不少于20个工作日，全面履行监理人义务，为保证随时联系和沟通，应保持通讯工具24小时畅通。</w:t>
      </w:r>
    </w:p>
    <w:p w14:paraId="1B0DB787">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5、监理人应按投标文件所报监理机构人员配置组建监理管理班子，如更换人员须经过委托人书面同意。否则，私自更换人员造成工程质量下降、进度滞后、现场管理混乱时，委托人视为不能认真履行投标承诺，有权随时终止合同，由此造成的经济损失由监理人自理，并承担委托人的损失。</w:t>
      </w:r>
    </w:p>
    <w:p w14:paraId="7B6AE2CD">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6、监理人必须依据投标文件，配备齐全本工程所涉及的所有专业的监理人员（包括土建监理工程师、安装监理工程师、造价工程师、监理员等），监理人必须保证派往本工程的总监理工程师不再担任其它工程的监理工作，否则，委托人将视情节终止监理合同，由此造成的一切损失均由监理人承担。</w:t>
      </w:r>
    </w:p>
    <w:p w14:paraId="553A91B8">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7、监理人必须为进场监理人员办理个人安全保险，在施工现场发生的安全责任事故及意外伤害责任由监理人全权负责。</w:t>
      </w:r>
    </w:p>
    <w:p w14:paraId="24A4C4DD">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8、若监理人不能按时完成所要求的监理工作，委托人有权委托其他监理单位协助完成，由此发生的费用应从监理服务费中扣除。</w:t>
      </w:r>
    </w:p>
    <w:p w14:paraId="6F210023">
      <w:pPr>
        <w:pageBreakBefore w:val="0"/>
        <w:wordWrap/>
        <w:overflowPunct/>
        <w:topLinePunct w:val="0"/>
        <w:autoSpaceDE w:val="0"/>
        <w:autoSpaceDN w:val="0"/>
        <w:bidi w:val="0"/>
        <w:adjustRightInd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9、相关处罚：</w:t>
      </w:r>
    </w:p>
    <w:p w14:paraId="3CE2EDC2">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9.1若因监理人审图不周，致使施工单位在施工中造成重大失误而引起工程成本增加，监理人应承担相应责任，并适情况严重程度予以处罚。</w:t>
      </w:r>
    </w:p>
    <w:p w14:paraId="6479E854">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lang w:val="zh-CN"/>
        </w:rPr>
      </w:pPr>
      <w:r>
        <w:rPr>
          <w:rFonts w:hint="eastAsia" w:ascii="宋体" w:hAnsi="宋体" w:eastAsia="宋体" w:cs="宋体"/>
          <w:sz w:val="21"/>
          <w:szCs w:val="21"/>
        </w:rPr>
        <w:t>9.2若因监理人工程计量不认真造成月进度款超付现象，根据超付金额的多少，监理人应承担相应责任，并适情况严重程度予以处罚。</w:t>
      </w:r>
    </w:p>
    <w:p w14:paraId="65D02D8C">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9.3监理人必须对进场材料、构配件和设备的规格、品牌、数量和进场时间等严格审核。对</w:t>
      </w:r>
      <w:r>
        <w:rPr>
          <w:rFonts w:hint="eastAsia" w:ascii="宋体" w:hAnsi="宋体" w:eastAsia="宋体" w:cs="宋体"/>
          <w:sz w:val="21"/>
          <w:szCs w:val="21"/>
          <w:lang w:val="zh-CN"/>
        </w:rPr>
        <w:t>出现实际进场材料与报验清单不一致或报验清单与施工图纸、设计变更及招投标文件等相关资料要求不一致的情况没有及时发现的，监理人应承担由此给委托人造成的损失，</w:t>
      </w:r>
      <w:r>
        <w:rPr>
          <w:rFonts w:hint="eastAsia" w:ascii="宋体" w:hAnsi="宋体" w:eastAsia="宋体" w:cs="宋体"/>
          <w:sz w:val="21"/>
          <w:szCs w:val="21"/>
        </w:rPr>
        <w:t>监理人应承担相应责任，并视情况严重程度予以处罚。</w:t>
      </w:r>
    </w:p>
    <w:p w14:paraId="17EBE06E">
      <w:pPr>
        <w:pageBreakBefore w:val="0"/>
        <w:wordWrap/>
        <w:overflowPunct/>
        <w:topLinePunct w:val="0"/>
        <w:bidi w:val="0"/>
        <w:snapToGrid w:val="0"/>
        <w:spacing w:line="360" w:lineRule="auto"/>
        <w:ind w:left="0" w:leftChars="0" w:firstLine="359" w:firstLineChars="171"/>
        <w:jc w:val="both"/>
        <w:textAlignment w:val="auto"/>
        <w:rPr>
          <w:rFonts w:hint="eastAsia" w:ascii="宋体" w:hAnsi="宋体" w:eastAsia="宋体" w:cs="宋体"/>
          <w:sz w:val="21"/>
          <w:szCs w:val="21"/>
        </w:rPr>
      </w:pPr>
      <w:r>
        <w:rPr>
          <w:rFonts w:hint="eastAsia" w:ascii="宋体" w:hAnsi="宋体" w:eastAsia="宋体" w:cs="宋体"/>
          <w:sz w:val="21"/>
          <w:szCs w:val="21"/>
        </w:rPr>
        <w:t>9.4</w:t>
      </w:r>
      <w:r>
        <w:rPr>
          <w:rFonts w:hint="eastAsia" w:ascii="宋体" w:hAnsi="宋体" w:eastAsia="宋体" w:cs="宋体"/>
          <w:spacing w:val="-6"/>
          <w:sz w:val="21"/>
          <w:szCs w:val="21"/>
        </w:rPr>
        <w:t>若因监理人不认真审核竣工图纸，出现竣工图纸与实际施工内容不相符合的情况，</w:t>
      </w:r>
      <w:r>
        <w:rPr>
          <w:rFonts w:hint="eastAsia" w:ascii="宋体" w:hAnsi="宋体" w:eastAsia="宋体" w:cs="宋体"/>
          <w:spacing w:val="-6"/>
          <w:sz w:val="21"/>
          <w:szCs w:val="21"/>
          <w:lang w:val="zh-CN"/>
        </w:rPr>
        <w:t>监理人应承担由此给委托人造成的损失，</w:t>
      </w:r>
      <w:r>
        <w:rPr>
          <w:rFonts w:hint="eastAsia" w:ascii="宋体" w:hAnsi="宋体" w:eastAsia="宋体" w:cs="宋体"/>
          <w:sz w:val="21"/>
          <w:szCs w:val="21"/>
        </w:rPr>
        <w:t>监理人应承担相应责任，并适情况严重程度予以处罚。</w:t>
      </w:r>
    </w:p>
    <w:p w14:paraId="14367EEB">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z w:val="21"/>
          <w:szCs w:val="21"/>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.5 若监理在履行监理职责时未尽职尽责，未按要求落实治污减霾相关政策，而致使工期延误、罚款等现象发生，</w:t>
      </w:r>
      <w:r>
        <w:rPr>
          <w:rFonts w:hint="eastAsia" w:ascii="宋体" w:hAnsi="宋体" w:eastAsia="宋体" w:cs="宋体"/>
          <w:sz w:val="21"/>
          <w:szCs w:val="21"/>
        </w:rPr>
        <w:t>监理人应承担相应责任，并适情况严重程度予以处罚；</w:t>
      </w:r>
      <w:r>
        <w:rPr>
          <w:rFonts w:hint="eastAsia" w:ascii="宋体" w:hAnsi="宋体" w:eastAsia="宋体" w:cs="宋体"/>
          <w:spacing w:val="-6"/>
          <w:sz w:val="21"/>
          <w:szCs w:val="21"/>
          <w:lang w:val="zh-CN"/>
        </w:rPr>
        <w:t>致使工程施工中发生安全事故，</w:t>
      </w:r>
      <w:r>
        <w:rPr>
          <w:rFonts w:hint="eastAsia" w:ascii="宋体" w:hAnsi="宋体" w:eastAsia="宋体" w:cs="宋体"/>
          <w:sz w:val="21"/>
          <w:szCs w:val="21"/>
        </w:rPr>
        <w:t>监理人应承担相应责任，并适情况严重程度予以处罚</w:t>
      </w:r>
      <w:r>
        <w:rPr>
          <w:rFonts w:hint="eastAsia" w:ascii="宋体" w:hAnsi="宋体" w:eastAsia="宋体" w:cs="宋体"/>
          <w:spacing w:val="-6"/>
          <w:sz w:val="21"/>
          <w:szCs w:val="21"/>
          <w:lang w:val="zh-CN"/>
        </w:rPr>
        <w:t>，还应追究监理人相应的法律责任。</w:t>
      </w:r>
    </w:p>
    <w:p w14:paraId="098AF1B3">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pacing w:val="-6"/>
          <w:sz w:val="21"/>
          <w:szCs w:val="21"/>
          <w:lang w:val="zh-CN"/>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6合同签订后监理人必须以书面形式根据工程进度各阶段编制人员进场计划报委托人审批，如因特殊原因监理人员需调整须以书面形式提前报委托人批准，未经批准人员不到岗按相应条款支付委托人违约金，监理人员及其检测、办公设备必须在施工单位进场后到位，缺一项或一人监理人向委托人支付</w:t>
      </w:r>
      <w:r>
        <w:rPr>
          <w:rFonts w:hint="eastAsia" w:ascii="宋体" w:hAnsi="宋体" w:eastAsia="宋体" w:cs="宋体"/>
          <w:spacing w:val="-6"/>
          <w:sz w:val="21"/>
          <w:szCs w:val="21"/>
        </w:rPr>
        <w:t>相应罚金</w:t>
      </w:r>
      <w:r>
        <w:rPr>
          <w:rFonts w:hint="eastAsia" w:ascii="宋体" w:hAnsi="宋体" w:eastAsia="宋体" w:cs="宋体"/>
          <w:spacing w:val="-6"/>
          <w:sz w:val="21"/>
          <w:szCs w:val="21"/>
          <w:lang w:val="zh-CN"/>
        </w:rPr>
        <w:t>。</w:t>
      </w:r>
    </w:p>
    <w:p w14:paraId="5735272B">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pacing w:val="-6"/>
          <w:sz w:val="21"/>
          <w:szCs w:val="21"/>
          <w:lang w:val="zh-CN"/>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.7项目总监必须常驻现场，总监因故离开现场超过1天应向委托人请假，获得批准后方可离开，总监每周请假不得超过2天，总监无故不到位监理人向委托人支付违约金</w:t>
      </w:r>
      <w:r>
        <w:rPr>
          <w:rFonts w:hint="eastAsia" w:ascii="宋体" w:hAnsi="宋体" w:eastAsia="宋体" w:cs="宋体"/>
          <w:spacing w:val="-6"/>
          <w:sz w:val="21"/>
          <w:szCs w:val="21"/>
        </w:rPr>
        <w:t>500</w:t>
      </w:r>
      <w:r>
        <w:rPr>
          <w:rFonts w:hint="eastAsia" w:ascii="宋体" w:hAnsi="宋体" w:eastAsia="宋体" w:cs="宋体"/>
          <w:spacing w:val="-6"/>
          <w:sz w:val="21"/>
          <w:szCs w:val="21"/>
          <w:lang w:val="zh-CN"/>
        </w:rPr>
        <w:t>元/天，其他监理人员擅自离开现场，每人每天处罚500元。</w:t>
      </w:r>
    </w:p>
    <w:p w14:paraId="3A882F72">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pacing w:val="-6"/>
          <w:sz w:val="21"/>
          <w:szCs w:val="21"/>
          <w:lang w:val="zh-CN"/>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.8如因监理人员工作失误或应该到位没到位给委托人造成的损失均由监理人负责任。</w:t>
      </w:r>
    </w:p>
    <w:p w14:paraId="101BC758">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pacing w:val="-6"/>
          <w:sz w:val="21"/>
          <w:szCs w:val="21"/>
          <w:lang w:val="zh-CN"/>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.9监理人员必须遵守执业纪律和职业道德，如发现监理人员有违法违纪等现象，委托人有权要求当事人退场，情节严重时委托人有权撤换监理人。</w:t>
      </w:r>
    </w:p>
    <w:p w14:paraId="5C70EDFD">
      <w:pPr>
        <w:pageBreakBefore w:val="0"/>
        <w:wordWrap/>
        <w:overflowPunct/>
        <w:topLinePunct w:val="0"/>
        <w:bidi w:val="0"/>
        <w:snapToGrid w:val="0"/>
        <w:spacing w:line="360" w:lineRule="auto"/>
        <w:ind w:left="0" w:leftChars="0" w:firstLine="338" w:firstLineChars="171"/>
        <w:jc w:val="both"/>
        <w:textAlignment w:val="auto"/>
        <w:rPr>
          <w:rFonts w:hint="eastAsia" w:ascii="宋体" w:hAnsi="宋体" w:eastAsia="宋体" w:cs="宋体"/>
          <w:spacing w:val="-6"/>
          <w:sz w:val="21"/>
          <w:szCs w:val="21"/>
          <w:lang w:val="zh-CN"/>
        </w:rPr>
      </w:pPr>
      <w:r>
        <w:rPr>
          <w:rFonts w:hint="eastAsia" w:ascii="宋体" w:hAnsi="宋体" w:eastAsia="宋体" w:cs="宋体"/>
          <w:spacing w:val="-6"/>
          <w:sz w:val="21"/>
          <w:szCs w:val="21"/>
        </w:rPr>
        <w:t>9</w:t>
      </w:r>
      <w:r>
        <w:rPr>
          <w:rFonts w:hint="eastAsia" w:ascii="宋体" w:hAnsi="宋体" w:eastAsia="宋体" w:cs="宋体"/>
          <w:spacing w:val="-6"/>
          <w:sz w:val="21"/>
          <w:szCs w:val="21"/>
          <w:lang w:val="zh-CN"/>
        </w:rPr>
        <w:t>.10监理单位应督促建设项目在施工合同约定工期内完成，否则每拖延一天，按监理费用总额的日千分之一</w:t>
      </w:r>
      <w:r>
        <w:rPr>
          <w:rFonts w:hint="eastAsia" w:ascii="宋体" w:hAnsi="宋体" w:eastAsia="宋体" w:cs="宋体"/>
          <w:spacing w:val="-6"/>
          <w:sz w:val="21"/>
          <w:szCs w:val="21"/>
        </w:rPr>
        <w:t>向委托人支付违约金</w:t>
      </w:r>
      <w:r>
        <w:rPr>
          <w:rFonts w:hint="eastAsia" w:ascii="宋体" w:hAnsi="宋体" w:eastAsia="宋体" w:cs="宋体"/>
          <w:spacing w:val="-6"/>
          <w:sz w:val="21"/>
          <w:szCs w:val="21"/>
          <w:lang w:val="zh-CN"/>
        </w:rPr>
        <w:t>。</w:t>
      </w:r>
    </w:p>
    <w:p w14:paraId="46291482">
      <w:pPr>
        <w:pStyle w:val="6"/>
        <w:shd w:val="clear"/>
        <w:rPr>
          <w:rFonts w:hint="eastAsia" w:ascii="宋体" w:hAnsi="宋体" w:eastAsia="宋体" w:cs="宋体"/>
          <w:color w:val="auto"/>
          <w:highlight w:val="none"/>
          <w:lang w:eastAsia="zh-CN"/>
        </w:rPr>
      </w:pPr>
    </w:p>
    <w:p w14:paraId="19053690">
      <w:pPr>
        <w:pStyle w:val="6"/>
        <w:shd w:val="clear"/>
        <w:rPr>
          <w:rFonts w:hint="eastAsia" w:ascii="宋体" w:hAnsi="宋体" w:eastAsia="宋体" w:cs="宋体"/>
          <w:color w:val="auto"/>
          <w:highlight w:val="none"/>
          <w:lang w:eastAsia="zh-CN"/>
        </w:rPr>
      </w:pPr>
      <w:bookmarkStart w:id="5" w:name="_GoBack"/>
      <w:bookmarkEnd w:id="5"/>
    </w:p>
    <w:p w14:paraId="70CD6B39">
      <w:pPr>
        <w:pStyle w:val="6"/>
        <w:shd w:val="clear"/>
        <w:ind w:left="0" w:leftChars="0" w:firstLine="0" w:firstLineChars="0"/>
        <w:rPr>
          <w:rFonts w:hint="eastAsia" w:ascii="宋体" w:hAnsi="宋体" w:eastAsia="宋体" w:cs="宋体"/>
          <w:color w:val="auto"/>
          <w:highlight w:val="none"/>
          <w:lang w:eastAsia="zh-CN"/>
        </w:rPr>
      </w:pPr>
    </w:p>
    <w:p w14:paraId="79FD524D"/>
    <w:sectPr>
      <w:pgSz w:w="11906" w:h="16838"/>
      <w:pgMar w:top="1440" w:right="1526" w:bottom="1440" w:left="1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D2D76"/>
    <w:multiLevelType w:val="multilevel"/>
    <w:tmpl w:val="69BD2D76"/>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10B6E"/>
    <w:rsid w:val="1BAE5F23"/>
    <w:rsid w:val="1DD846CA"/>
    <w:rsid w:val="35B10B6E"/>
    <w:rsid w:val="3B8D6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4">
    <w:name w:val="heading 3"/>
    <w:basedOn w:val="1"/>
    <w:next w:val="1"/>
    <w:unhideWhenUsed/>
    <w:qFormat/>
    <w:uiPriority w:val="9"/>
    <w:pPr>
      <w:keepNext/>
      <w:keepLines/>
      <w:widowControl w:val="0"/>
      <w:numPr>
        <w:ilvl w:val="2"/>
        <w:numId w:val="1"/>
      </w:numPr>
      <w:spacing w:before="260" w:after="260" w:line="413" w:lineRule="auto"/>
      <w:ind w:firstLine="883" w:firstLineChars="200"/>
      <w:jc w:val="both"/>
      <w:outlineLvl w:val="2"/>
    </w:pPr>
    <w:rPr>
      <w:rFonts w:eastAsia="楷体" w:asciiTheme="minorHAnsi" w:hAnsiTheme="minorHAnsi" w:cstheme="minorBidi"/>
      <w:b/>
      <w:kern w:val="2"/>
      <w:sz w:val="32"/>
      <w:szCs w:val="24"/>
      <w:lang w:val="en-US" w:eastAsia="zh-CN" w:bidi="ar-SA"/>
    </w:rPr>
  </w:style>
  <w:style w:type="paragraph" w:styleId="5">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6">
    <w:name w:val="Body Text"/>
    <w:basedOn w:val="1"/>
    <w:next w:val="1"/>
    <w:qFormat/>
    <w:uiPriority w:val="1"/>
    <w:pPr>
      <w:ind w:left="490"/>
    </w:pPr>
    <w:rPr>
      <w:sz w:val="19"/>
      <w:szCs w:val="19"/>
    </w:rPr>
  </w:style>
  <w:style w:type="paragraph" w:styleId="7">
    <w:name w:val="Block Text"/>
    <w:basedOn w:val="1"/>
    <w:qFormat/>
    <w:uiPriority w:val="0"/>
    <w:pPr>
      <w:adjustRightInd w:val="0"/>
      <w:spacing w:line="440" w:lineRule="exact"/>
      <w:ind w:left="420" w:right="33"/>
      <w:jc w:val="left"/>
      <w:textAlignment w:val="baseline"/>
    </w:pPr>
    <w:rPr>
      <w:rFonts w:ascii="Times New Roman" w:hAnsi="Times New Roman"/>
      <w:kern w:val="0"/>
      <w:szCs w:val="20"/>
    </w:rPr>
  </w:style>
  <w:style w:type="paragraph" w:styleId="8">
    <w:name w:val="Body Text Indent 2"/>
    <w:basedOn w:val="1"/>
    <w:qFormat/>
    <w:uiPriority w:val="99"/>
    <w:pPr>
      <w:tabs>
        <w:tab w:val="left" w:pos="5625"/>
      </w:tabs>
      <w:ind w:left="1138" w:leftChars="542"/>
    </w:pPr>
    <w:rPr>
      <w:rFonts w:ascii="Times New Roman"/>
      <w:kern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2025-01-15T01:31:00Z</dcterms:created>
  <dc:creator>纵横招标</dc:creator>
  <cp:lastModifiedBy>纵横招标</cp:lastModifiedBy>
  <dcterms:modified xsi:type="dcterms:W3CDTF">2025-01-15T01:31:51Z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D27F47B10A2646B289F7EB24EBF55923_11</vt:lpwstr>
  </property>
  <property fmtid="{D5CDD505-2E9C-101B-9397-08002B2CF9AE}" pid="4" name="KSOTemplateDocerSaveRecord">
    <vt:lpwstr>eyJoZGlkIjoiMzVmMmY1MmRiMzBjZDQxYzkyYzYxYWIwYTJhNzFmMDMiLCJ1c2VySWQiOiIyNjQ2NDU1NDQifQ==</vt:lpwstr>
  </property>
</Properties>
</file>