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版本号：ZZGJZB-20250301720250317002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灞桥区农膜回收利用收集点建设项目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ZZGJZB-202503017</w:t>
      </w:r>
      <w:r>
        <w:br/>
      </w:r>
      <w:r>
        <w:br/>
      </w:r>
      <w:r>
        <w:br/>
      </w:r>
    </w:p>
    <w:p>
      <w:pPr>
        <w:pStyle w:val="null3"/>
        <w:jc w:val="center"/>
        <w:outlineLvl w:val="2"/>
      </w:pPr>
      <w:r>
        <w:rPr>
          <w:rFonts w:ascii="仿宋_GB2312" w:hAnsi="仿宋_GB2312" w:cs="仿宋_GB2312" w:eastAsia="仿宋_GB2312"/>
          <w:sz w:val="28"/>
          <w:b/>
        </w:rPr>
        <w:t>西安市灞桥区农业科学技术推广站</w:t>
      </w:r>
    </w:p>
    <w:p>
      <w:pPr>
        <w:pStyle w:val="null3"/>
        <w:jc w:val="center"/>
        <w:outlineLvl w:val="2"/>
      </w:pPr>
      <w:r>
        <w:rPr>
          <w:rFonts w:ascii="仿宋_GB2312" w:hAnsi="仿宋_GB2312" w:cs="仿宋_GB2312" w:eastAsia="仿宋_GB2312"/>
          <w:sz w:val="28"/>
          <w:b/>
        </w:rPr>
        <w:t>西安中泽国际招标有限公司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西安中泽国际招标有限公司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西安市灞桥区农业科学技术推广站</w:t>
      </w:r>
      <w:r>
        <w:rPr>
          <w:rFonts w:ascii="仿宋_GB2312" w:hAnsi="仿宋_GB2312" w:cs="仿宋_GB2312" w:eastAsia="仿宋_GB2312"/>
        </w:rPr>
        <w:t>委托，拟对</w:t>
      </w:r>
      <w:r>
        <w:rPr>
          <w:rFonts w:ascii="仿宋_GB2312" w:hAnsi="仿宋_GB2312" w:cs="仿宋_GB2312" w:eastAsia="仿宋_GB2312"/>
        </w:rPr>
        <w:t>灞桥区农膜回收利用收集点建设项目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ZZGJZB-202503017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灞桥区农膜回收利用收集点建设项目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灞桥区农膜回收利用收集点建设项目，采购内容：建设农膜回收利用收集点1个，组织和带动农膜使用者，及时捡拾、收集、清洁、转运废膜，科学处置或利用废膜，提高农膜回收利用能力。（具体详见竞争性磋商文件的采购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采购包1（灞桥区农膜回收利用收集点建设项目）：属于专门面向中小企业采购。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9、非联合体磋商：本项目不接受联合体磋商，单位负责人为同一人或者存在控股、管理关系的不同单位不得同时参加（提供书面承诺）。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西安市灞桥区农业科学技术推广站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西安市灞桥区席王街道柳巷村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029-83624972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西安中泽国际招标有限公司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西安市灞桥区纺西街华夏世纪广场A座1501室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马迪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029-83520200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改革委办公厅关于招标代理服务收费有关问题的通知》（发改价格[2003]857号）文件的通知标准，不足捌仟元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西安市灞桥区农业科学技术推广站</w:t>
      </w:r>
      <w:r>
        <w:rPr>
          <w:rFonts w:ascii="仿宋_GB2312" w:hAnsi="仿宋_GB2312" w:cs="仿宋_GB2312" w:eastAsia="仿宋_GB2312"/>
        </w:rPr>
        <w:t>和</w:t>
      </w:r>
      <w:r>
        <w:rPr>
          <w:rFonts w:ascii="仿宋_GB2312" w:hAnsi="仿宋_GB2312" w:cs="仿宋_GB2312" w:eastAsia="仿宋_GB2312"/>
        </w:rPr>
        <w:t>西安中泽国际招标有限公司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西安市灞桥区农业科学技术推广站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西安中泽国际招标有限公司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西安市灞桥区农业科学技术推广站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西安中泽国际招标有限公司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联系人：马迪</w:t>
      </w:r>
    </w:p>
    <w:p>
      <w:pPr>
        <w:pStyle w:val="null3"/>
      </w:pPr>
      <w:r>
        <w:rPr>
          <w:rFonts w:ascii="仿宋_GB2312" w:hAnsi="仿宋_GB2312" w:cs="仿宋_GB2312" w:eastAsia="仿宋_GB2312"/>
        </w:rPr>
        <w:t>联系电话：029-83520200</w:t>
      </w:r>
    </w:p>
    <w:p>
      <w:pPr>
        <w:pStyle w:val="null3"/>
      </w:pPr>
      <w:r>
        <w:rPr>
          <w:rFonts w:ascii="仿宋_GB2312" w:hAnsi="仿宋_GB2312" w:cs="仿宋_GB2312" w:eastAsia="仿宋_GB2312"/>
        </w:rPr>
        <w:t>地址：西安市灞桥区纺西街华夏世纪广场A座1501室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农膜回收利用收集点建设项目，采购内容：建设农膜回收利用收集点1个，组织和带动农膜使用者，及时捡拾、收集、清洁、转运废膜，科学处置或利用废膜，提高农膜回收利用能力。（具体详见竞争性磋商文件的采购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1"/>
              </w:rPr>
              <w:t>灞桥区农膜回收利用收集点建设项目，采购内容：建设农膜回收利用收集点</w:t>
            </w:r>
            <w:r>
              <w:rPr>
                <w:rFonts w:ascii="仿宋_GB2312" w:hAnsi="仿宋_GB2312" w:cs="仿宋_GB2312" w:eastAsia="仿宋_GB2312"/>
                <w:sz w:val="21"/>
              </w:rPr>
              <w:t>1个，组织和带动农膜使用者，及时捡拾、收集、清洁、转运废膜，科学处置或利用废膜，提高农膜回收利用能力</w:t>
            </w:r>
            <w:r>
              <w:rPr>
                <w:rFonts w:ascii="仿宋_GB2312" w:hAnsi="仿宋_GB2312" w:cs="仿宋_GB2312" w:eastAsia="仿宋_GB2312"/>
                <w:sz w:val="21"/>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210"/>
              <w:jc w:val="left"/>
            </w:pPr>
            <w:r>
              <w:rPr>
                <w:rFonts w:ascii="仿宋_GB2312" w:hAnsi="仿宋_GB2312" w:cs="仿宋_GB2312" w:eastAsia="仿宋_GB2312"/>
                <w:sz w:val="21"/>
              </w:rPr>
              <w:t>建设农膜回收利用收集点</w:t>
            </w:r>
            <w:r>
              <w:rPr>
                <w:rFonts w:ascii="仿宋_GB2312" w:hAnsi="仿宋_GB2312" w:cs="仿宋_GB2312" w:eastAsia="仿宋_GB2312"/>
                <w:sz w:val="21"/>
              </w:rPr>
              <w:t>1个，组织和带动农膜使用者，及时捡拾、收集、清洁、转运废膜，科学处置或利用废膜，提高农膜回收利用能力。</w:t>
            </w:r>
          </w:p>
          <w:p>
            <w:pPr>
              <w:pStyle w:val="null3"/>
              <w:ind w:firstLine="210"/>
              <w:jc w:val="left"/>
            </w:pPr>
            <w:r>
              <w:rPr>
                <w:rFonts w:ascii="仿宋_GB2312" w:hAnsi="仿宋_GB2312" w:cs="仿宋_GB2312" w:eastAsia="仿宋_GB2312"/>
                <w:sz w:val="21"/>
              </w:rPr>
              <w:t>1、收集点基础建设</w:t>
            </w:r>
            <w:r>
              <w:rPr>
                <w:rFonts w:ascii="仿宋_GB2312" w:hAnsi="仿宋_GB2312" w:cs="仿宋_GB2312" w:eastAsia="仿宋_GB2312"/>
                <w:sz w:val="21"/>
              </w:rPr>
              <w:t>，最高限价</w:t>
            </w:r>
            <w:r>
              <w:rPr>
                <w:rFonts w:ascii="仿宋_GB2312" w:hAnsi="仿宋_GB2312" w:cs="仿宋_GB2312" w:eastAsia="仿宋_GB2312"/>
                <w:sz w:val="21"/>
              </w:rPr>
              <w:t>9万元。</w:t>
            </w:r>
          </w:p>
          <w:p>
            <w:pPr>
              <w:pStyle w:val="null3"/>
              <w:ind w:firstLine="210"/>
              <w:jc w:val="left"/>
            </w:pPr>
            <w:r>
              <w:rPr>
                <w:rFonts w:ascii="仿宋_GB2312" w:hAnsi="仿宋_GB2312" w:cs="仿宋_GB2312" w:eastAsia="仿宋_GB2312"/>
                <w:sz w:val="21"/>
              </w:rPr>
              <w:t>建设内容：（</w:t>
            </w:r>
            <w:r>
              <w:rPr>
                <w:rFonts w:ascii="仿宋_GB2312" w:hAnsi="仿宋_GB2312" w:cs="仿宋_GB2312" w:eastAsia="仿宋_GB2312"/>
                <w:sz w:val="21"/>
              </w:rPr>
              <w:t>1）建设钢架结构、彩钢屋面200平方米堆积棚；对600平方米晾晒区进行地面平整；完成收集点围栏建设。</w:t>
            </w:r>
          </w:p>
          <w:p>
            <w:pPr>
              <w:pStyle w:val="null3"/>
              <w:ind w:firstLine="210"/>
              <w:jc w:val="left"/>
            </w:pPr>
            <w:r>
              <w:rPr>
                <w:rFonts w:ascii="仿宋_GB2312" w:hAnsi="仿宋_GB2312" w:cs="仿宋_GB2312" w:eastAsia="仿宋_GB2312"/>
                <w:sz w:val="21"/>
              </w:rPr>
              <w:t>2、收集点日常运转维护</w:t>
            </w:r>
            <w:r>
              <w:rPr>
                <w:rFonts w:ascii="仿宋_GB2312" w:hAnsi="仿宋_GB2312" w:cs="仿宋_GB2312" w:eastAsia="仿宋_GB2312"/>
                <w:sz w:val="21"/>
              </w:rPr>
              <w:t>，最高限价</w:t>
            </w:r>
            <w:r>
              <w:rPr>
                <w:rFonts w:ascii="仿宋_GB2312" w:hAnsi="仿宋_GB2312" w:cs="仿宋_GB2312" w:eastAsia="仿宋_GB2312"/>
                <w:sz w:val="21"/>
              </w:rPr>
              <w:t>4万元</w:t>
            </w:r>
          </w:p>
          <w:p>
            <w:pPr>
              <w:pStyle w:val="null3"/>
              <w:ind w:firstLine="210"/>
              <w:jc w:val="left"/>
            </w:pPr>
            <w:r>
              <w:rPr>
                <w:rFonts w:ascii="仿宋_GB2312" w:hAnsi="仿宋_GB2312" w:cs="仿宋_GB2312" w:eastAsia="仿宋_GB2312"/>
                <w:sz w:val="21"/>
              </w:rPr>
              <w:t>建设内容：（</w:t>
            </w:r>
            <w:r>
              <w:rPr>
                <w:rFonts w:ascii="仿宋_GB2312" w:hAnsi="仿宋_GB2312" w:cs="仿宋_GB2312" w:eastAsia="仿宋_GB2312"/>
                <w:sz w:val="21"/>
              </w:rPr>
              <w:t>1）设立项目标牌及各类相关制度牌、配备必要的消防器材；（2）收集点日常运行及管理维护。</w:t>
            </w:r>
          </w:p>
          <w:p>
            <w:pPr>
              <w:pStyle w:val="null3"/>
              <w:ind w:firstLine="210"/>
              <w:jc w:val="left"/>
            </w:pPr>
            <w:r>
              <w:rPr>
                <w:rFonts w:ascii="仿宋_GB2312" w:hAnsi="仿宋_GB2312" w:cs="仿宋_GB2312" w:eastAsia="仿宋_GB2312"/>
                <w:sz w:val="21"/>
              </w:rPr>
              <w:t>3、完成废弃农膜收集处理</w:t>
            </w:r>
            <w:r>
              <w:rPr>
                <w:rFonts w:ascii="仿宋_GB2312" w:hAnsi="仿宋_GB2312" w:cs="仿宋_GB2312" w:eastAsia="仿宋_GB2312"/>
                <w:sz w:val="21"/>
              </w:rPr>
              <w:t>，最高限价</w:t>
            </w:r>
            <w:r>
              <w:rPr>
                <w:rFonts w:ascii="仿宋_GB2312" w:hAnsi="仿宋_GB2312" w:cs="仿宋_GB2312" w:eastAsia="仿宋_GB2312"/>
                <w:sz w:val="21"/>
              </w:rPr>
              <w:t>17万元。</w:t>
            </w:r>
          </w:p>
          <w:p>
            <w:pPr>
              <w:pStyle w:val="null3"/>
              <w:ind w:firstLine="210"/>
              <w:jc w:val="left"/>
            </w:pPr>
            <w:r>
              <w:rPr>
                <w:rFonts w:ascii="仿宋_GB2312" w:hAnsi="仿宋_GB2312" w:cs="仿宋_GB2312" w:eastAsia="仿宋_GB2312"/>
                <w:sz w:val="21"/>
              </w:rPr>
              <w:t>建设内容：完成</w:t>
            </w:r>
            <w:r>
              <w:rPr>
                <w:rFonts w:ascii="仿宋_GB2312" w:hAnsi="仿宋_GB2312" w:cs="仿宋_GB2312" w:eastAsia="仿宋_GB2312"/>
                <w:sz w:val="21"/>
              </w:rPr>
              <w:t>40吨以上废弃农地膜的收集、转运及处理等工作，使全区农膜回收率达83%以上。</w:t>
            </w:r>
          </w:p>
          <w:p>
            <w:pPr>
              <w:pStyle w:val="null3"/>
              <w:numPr>
                <w:ilvl w:val="0"/>
                <w:numId w:val="1"/>
              </w:numPr>
              <w:jc w:val="left"/>
            </w:pPr>
            <w:r>
              <w:rPr>
                <w:rFonts w:ascii="仿宋_GB2312" w:hAnsi="仿宋_GB2312" w:cs="仿宋_GB2312" w:eastAsia="仿宋_GB2312"/>
                <w:sz w:val="21"/>
              </w:rPr>
              <w:t>按时完成项目工作内容和建设任务，解决项目开展中存在的各类技术性问题。</w:t>
            </w:r>
          </w:p>
          <w:p>
            <w:pPr>
              <w:pStyle w:val="null3"/>
              <w:jc w:val="both"/>
            </w:pPr>
            <w:r>
              <w:rPr>
                <w:rFonts w:ascii="仿宋_GB2312" w:hAnsi="仿宋_GB2312" w:cs="仿宋_GB2312" w:eastAsia="仿宋_GB2312"/>
                <w:sz w:val="21"/>
                <w:b/>
              </w:rPr>
              <w:t>注：供应商所提供的报价，不得超出上述三项内容所设定的分项报价标准，否则响应文件将按无效处理。</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sz w:val="21"/>
              </w:rPr>
              <w:t>1、按照项目实施方案开展相关工作，并定期向甲方通报工作进展。</w:t>
            </w:r>
          </w:p>
          <w:p>
            <w:pPr>
              <w:pStyle w:val="null3"/>
              <w:jc w:val="left"/>
            </w:pPr>
            <w:r>
              <w:rPr>
                <w:rFonts w:ascii="仿宋_GB2312" w:hAnsi="仿宋_GB2312" w:cs="仿宋_GB2312" w:eastAsia="仿宋_GB2312"/>
                <w:sz w:val="21"/>
              </w:rPr>
              <w:t>2、接受甲方监督和技术指导。</w:t>
            </w:r>
          </w:p>
          <w:p>
            <w:pPr>
              <w:pStyle w:val="null3"/>
              <w:jc w:val="left"/>
            </w:pPr>
            <w:r>
              <w:rPr>
                <w:rFonts w:ascii="仿宋_GB2312" w:hAnsi="仿宋_GB2312" w:cs="仿宋_GB2312" w:eastAsia="仿宋_GB2312"/>
                <w:sz w:val="21"/>
              </w:rPr>
              <w:t>3、对服务商的业绩要求：具备一定的相关的农业服务能力和经验。</w:t>
            </w:r>
          </w:p>
          <w:p>
            <w:pPr>
              <w:pStyle w:val="null3"/>
              <w:jc w:val="left"/>
            </w:pPr>
            <w:r>
              <w:rPr>
                <w:rFonts w:ascii="仿宋_GB2312" w:hAnsi="仿宋_GB2312" w:cs="仿宋_GB2312" w:eastAsia="仿宋_GB2312"/>
                <w:sz w:val="21"/>
              </w:rPr>
              <w:t>4、进度要求：2025年9月底前完成全部项目内容。</w:t>
            </w:r>
          </w:p>
          <w:p>
            <w:pPr>
              <w:pStyle w:val="null3"/>
              <w:jc w:val="left"/>
            </w:pPr>
            <w:r>
              <w:rPr>
                <w:rFonts w:ascii="仿宋_GB2312" w:hAnsi="仿宋_GB2312" w:cs="仿宋_GB2312" w:eastAsia="仿宋_GB2312"/>
                <w:sz w:val="21"/>
              </w:rPr>
              <w:t>5、成果交付要求</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1）按照甲方实施方案要求和标准完成各项建设内容，并提供相关证明材料。</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2）完成工作总结，提供项目审计报告。</w:t>
            </w:r>
          </w:p>
          <w:p>
            <w:pPr>
              <w:pStyle w:val="null3"/>
              <w:jc w:val="left"/>
            </w:pPr>
            <w:r>
              <w:rPr>
                <w:rFonts w:ascii="仿宋_GB2312" w:hAnsi="仿宋_GB2312" w:cs="仿宋_GB2312" w:eastAsia="仿宋_GB2312"/>
                <w:sz w:val="21"/>
              </w:rPr>
              <w:t>6、质量验收标准或规范：达到灞桥区农业农村局涉农项目管理办法和验收标准的要求。</w:t>
            </w:r>
          </w:p>
          <w:p>
            <w:pPr>
              <w:pStyle w:val="null3"/>
              <w:jc w:val="both"/>
            </w:pPr>
            <w:r>
              <w:rPr>
                <w:rFonts w:ascii="仿宋_GB2312" w:hAnsi="仿宋_GB2312" w:cs="仿宋_GB2312" w:eastAsia="仿宋_GB2312"/>
                <w:sz w:val="21"/>
              </w:rPr>
              <w:t>7、违约责任：参照《中华人民共和国民法典》第八章第五百七十七条至第五百九十四条相关规定。</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服务期</w:t>
            </w:r>
          </w:p>
        </w:tc>
        <w:tc>
          <w:tcPr>
            <w:tcW w:type="dxa" w:w="2076"/>
          </w:tcPr>
          <w:p>
            <w:pPr>
              <w:pStyle w:val="null3"/>
              <w:jc w:val="both"/>
            </w:pPr>
            <w:r>
              <w:rPr>
                <w:rFonts w:ascii="仿宋_GB2312" w:hAnsi="仿宋_GB2312" w:cs="仿宋_GB2312" w:eastAsia="仿宋_GB2312"/>
                <w:sz w:val="21"/>
              </w:rPr>
              <w:t>自合同签订之日至项目验收通过后。</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付款方式</w:t>
            </w:r>
          </w:p>
        </w:tc>
        <w:tc>
          <w:tcPr>
            <w:tcW w:type="dxa" w:w="2076"/>
          </w:tcPr>
          <w:p>
            <w:pPr>
              <w:pStyle w:val="null3"/>
              <w:jc w:val="both"/>
            </w:pPr>
            <w:r>
              <w:rPr>
                <w:rFonts w:ascii="仿宋_GB2312" w:hAnsi="仿宋_GB2312" w:cs="仿宋_GB2312" w:eastAsia="仿宋_GB2312"/>
                <w:sz w:val="21"/>
              </w:rPr>
              <w:t>按照灞桥区农业项目和资金管理办法执行，项目报账后一次性全额拨付。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符合本项目采购需求的专业人员详见采购文件评审标准。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自合同签订之日至项目验收通过后。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按照灞桥区农业项目和资金管理办法执行，项目报账后一次性全额拨付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磋商一览表.docx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磋商一览表.docx 法定代表人身份证明及法定代表人授权委托书.docx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 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根据供应商提供的整体服务方案进行评审，包含但不限于：①有完整的废旧农膜回收利用建设方案，包含建设标准、配备安装内容等；②加厚高强度地膜回收利用实施方案，包含高强度地膜的回收、配送、处置或利用等内容；③农膜回收、转运、处置或利用管理方案；④完善的使用回收档案的建立及保管等方案。以上内容无缺项，专门针对本项目编制，符合本项目实际情况，内容完整、条理清晰能够保障项目顺利实施的得28分。每缺少一项内容或者内容非针对于本项目的扣7分，每有一项内容有缺陷的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供应商针对本项目要求提供的服务质量保障措施：包含但不限于：① 项目管理机构图。②工作职能组织运行图。③内部管理的职责分工。④日常管理制度等。⑤完善的供应、使用、回收、清洁加工等服务保障措施。 以上内容无缺项，专门针对本项目编制，符合本项目实际情况，能够保障项目顺利实施的得20分。每缺少一项内容或者内容非针对于本项目的扣4分；每有一项内容缺陷的扣2分；扣完为止。（缺陷是指：保障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根据供应商针对本项目提供的服务进度保障措施进行综合评审，方案包含但不限于：①提供规范化的工作流程及标准化的标准建设。②相应的进度安排及明确的服务节点。以上内容无缺项，专门针对本项目编制 ，符合本项目实际情况，能够保障项目按规定时间顺利实施的得10分 。每缺少一项内容或者内容非针对于本项目的扣5分。每有一项内容有缺陷的扣2.5分，扣完为止。（ 缺陷是指：方案内容不完整、缺少 关键点、针对性不强、内容表述前 后不一致、现有技术条件下不可能 出现的及其他不利于项目实施的情 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服务内容重点 、难点分析</w:t>
            </w:r>
          </w:p>
        </w:tc>
        <w:tc>
          <w:tcPr>
            <w:tcW w:type="dxa" w:w="2492"/>
          </w:tcPr>
          <w:p>
            <w:pPr>
              <w:pStyle w:val="null3"/>
            </w:pPr>
            <w:r>
              <w:rPr>
                <w:rFonts w:ascii="仿宋_GB2312" w:hAnsi="仿宋_GB2312" w:cs="仿宋_GB2312" w:eastAsia="仿宋_GB2312"/>
              </w:rPr>
              <w:t>根据供应商针对本项目提供的采购需求重点、难点分析进行综合评审，方案包含但不限于：①服务过程中的 重点、难点理解；②关键性技术问题分析及应对措施；以上内容无缺项，专门针对本项目编制，符合本项目实际情况，能够保障项目顺利实施的得5分，每缺少一项内容或者内容非针对于本项目的扣2.5分。每有一项内容有缺陷的扣1分，扣完为止。（缺陷是指：方案内容不完整、缺少关键点、针对性不强 、内容表述前后不一致、现有技术 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项目组人员、硬件设施配备</w:t>
            </w:r>
          </w:p>
        </w:tc>
        <w:tc>
          <w:tcPr>
            <w:tcW w:type="dxa" w:w="2492"/>
          </w:tcPr>
          <w:p>
            <w:pPr>
              <w:pStyle w:val="null3"/>
            </w:pPr>
            <w:r>
              <w:rPr>
                <w:rFonts w:ascii="仿宋_GB2312" w:hAnsi="仿宋_GB2312" w:cs="仿宋_GB2312" w:eastAsia="仿宋_GB2312"/>
              </w:rPr>
              <w:t>提供拟投入的人员，主要内容包含①项目团队组织构架；②完整的人员配置清单（清单内容至少包含：姓名、年龄、学历、相关岗位从业资格证书）；③拟投入硬件设施情况。 评审标准：各部分内容全面详细、阐述条理清晰详尽、符合本项目采购需求，能保障本项目实施得6分；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售后及服务承诺</w:t>
            </w:r>
          </w:p>
        </w:tc>
        <w:tc>
          <w:tcPr>
            <w:tcW w:type="dxa" w:w="2492"/>
          </w:tcPr>
          <w:p>
            <w:pPr>
              <w:pStyle w:val="null3"/>
            </w:pPr>
            <w:r>
              <w:rPr>
                <w:rFonts w:ascii="仿宋_GB2312" w:hAnsi="仿宋_GB2312" w:cs="仿宋_GB2312" w:eastAsia="仿宋_GB2312"/>
              </w:rPr>
              <w:t>评审内容：1、售后服务内容，包括：①废旧地膜的回收服务；②清洁、转运、处置或利用服务；2、农膜回收率的服务承诺；3、对当地农户及种植企业群众满意度的服务承诺；4、其他有利于本项目实施的合理化建议及承诺。评审标准：方案各部分内容全面详细、阐述条理清晰详尽、符合本项目采购需求，能保障本项目实施得12分；每缺少一项内容或者内容非针对于本项目的扣3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供应商2022年1月1日至响应文件递交截止时间类似项目业绩，每提供一个类似项目业绩计3分，最高计9分。（业绩资料须提供企业合同原件的扫描件并加盖供应商公章，时间以合同签订时间为准）。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