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其他垃圾转运站渗滤液及污水处置(二次)</w:t>
      </w:r>
    </w:p>
    <w:p>
      <w:pPr>
        <w:pStyle w:val="null3"/>
        <w:jc w:val="center"/>
        <w:outlineLvl w:val="2"/>
      </w:pPr>
      <w:r>
        <w:rPr>
          <w:sz w:val="28"/>
          <w:b/>
        </w:rPr>
        <w:t>采购项目编号：</w:t>
      </w:r>
      <w:r>
        <w:rPr>
          <w:sz w:val="28"/>
          <w:b/>
        </w:rPr>
        <w:t>SXXYZB2024-CS001.1B1</w:t>
      </w:r>
      <w:r>
        <w:br/>
      </w:r>
      <w:r>
        <w:br/>
      </w:r>
      <w:r>
        <w:br/>
      </w:r>
    </w:p>
    <w:p>
      <w:pPr>
        <w:pStyle w:val="null3"/>
        <w:jc w:val="center"/>
        <w:outlineLvl w:val="2"/>
      </w:pPr>
      <w:r>
        <w:rPr>
          <w:sz w:val="28"/>
          <w:b/>
        </w:rPr>
        <w:t>西安市莲湖区城市管理和综合执法局</w:t>
      </w:r>
    </w:p>
    <w:p>
      <w:pPr>
        <w:pStyle w:val="null3"/>
        <w:jc w:val="center"/>
        <w:outlineLvl w:val="2"/>
      </w:pPr>
      <w:r>
        <w:rPr>
          <w:sz w:val="28"/>
          <w:b/>
        </w:rPr>
        <w:t>陕西鑫越项目咨询管理有限公司</w:t>
      </w:r>
      <w:r>
        <w:rPr>
          <w:sz w:val="28"/>
          <w:b/>
        </w:rPr>
        <w:t>共同编制</w:t>
      </w:r>
    </w:p>
    <w:p>
      <w:pPr>
        <w:pStyle w:val="null3"/>
        <w:jc w:val="center"/>
        <w:outlineLvl w:val="2"/>
      </w:pPr>
      <w:r>
        <w:rPr>
          <w:sz w:val="28"/>
          <w:b/>
        </w:rPr>
        <w:t>2024年08月22日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陕西鑫越项目咨询管理有限公司</w:t>
      </w:r>
      <w:r>
        <w:rPr/>
        <w:t>（以下简称“代理机构”）受</w:t>
      </w:r>
      <w:r>
        <w:rPr/>
        <w:t>西安市莲湖区城市管理和综合执法局</w:t>
      </w:r>
      <w:r>
        <w:rPr/>
        <w:t>委托，拟对</w:t>
      </w:r>
      <w:r>
        <w:rPr/>
        <w:t>其他垃圾转运站渗滤液及污水处置(二次)</w:t>
      </w:r>
      <w:r>
        <w:rPr/>
        <w:t>采用竞争性磋商采购方式进行采购，兹邀请供应商参加本项目的竞争性磋商。</w:t>
      </w:r>
    </w:p>
    <w:p>
      <w:pPr>
        <w:pStyle w:val="null3"/>
        <w:outlineLvl w:val="2"/>
      </w:pPr>
      <w:r>
        <w:rPr>
          <w:sz w:val="28"/>
          <w:b/>
        </w:rPr>
        <w:t>一、项目编号：</w:t>
      </w:r>
      <w:r>
        <w:rPr>
          <w:sz w:val="28"/>
          <w:b/>
        </w:rPr>
        <w:t>SXXYZB2024-CS001.1B1</w:t>
      </w:r>
    </w:p>
    <w:p>
      <w:pPr>
        <w:pStyle w:val="null3"/>
        <w:outlineLvl w:val="2"/>
      </w:pPr>
      <w:r>
        <w:rPr>
          <w:sz w:val="28"/>
          <w:b/>
        </w:rPr>
        <w:t>二、项目名称：</w:t>
      </w:r>
      <w:r>
        <w:rPr>
          <w:sz w:val="28"/>
          <w:b/>
        </w:rPr>
        <w:t>其他垃圾转运站渗滤液及污水处置(二次)</w:t>
      </w:r>
    </w:p>
    <w:p>
      <w:pPr>
        <w:pStyle w:val="null3"/>
        <w:outlineLvl w:val="2"/>
      </w:pPr>
      <w:r>
        <w:rPr>
          <w:sz w:val="28"/>
          <w:b/>
        </w:rPr>
        <w:t>三、磋商项目简介</w:t>
      </w:r>
    </w:p>
    <w:p>
      <w:pPr>
        <w:pStyle w:val="null3"/>
        <w:ind w:firstLine="480"/>
      </w:pPr>
      <w:r>
        <w:rPr/>
        <w:t>陕西鑫越项目咨询管理有限公司（以下简称“代理机构”）受西安市莲湖区城市管理和综合执法局委托，拟对其他垃圾转运站渗滤液及污水处置项目采用竞争性磋商采购方式进行采购，兹邀请供应商参加本项目的竞争性磋商。</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采购包1（垃圾转运站渗滤液及污水处置）：属于专门面向中小企业采购。</w:t>
      </w:r>
    </w:p>
    <w:p>
      <w:pPr>
        <w:pStyle w:val="null3"/>
        <w:ind w:firstLine="480"/>
      </w:pPr>
      <w:r>
        <w:rPr/>
        <w:t>（三）本项目的特定资格要求：</w:t>
      </w:r>
    </w:p>
    <w:p>
      <w:pPr>
        <w:pStyle w:val="null3"/>
      </w:pPr>
      <w:r>
        <w:rPr/>
        <w:t>采购包1：</w:t>
      </w:r>
    </w:p>
    <w:p>
      <w:pPr>
        <w:pStyle w:val="null3"/>
      </w:pPr>
      <w:r>
        <w:rPr/>
        <w:t>1、1、具有独立承担民事责任能力的法人,其他组织或自然人,提供合法有效的统一社会信用代码营业执照(事业单位提供事业单位法人证书,自然人应提供身份证. 2、法定代表人授权书（附法定代表人、被授权人身份证复印件）及被授权人 身份证（法定代表人参加磋商只需提供本人身份证） 3、财务状况报告:提供2022年或2023年经审计的财务报告,或在投标截止日期前6个月内其基本开户银行出具的资信证明. 4、税收缴纳证明:提供自投标截止日期前6个月以来缴纳任意时段的完税凭证或税务机关开具的完税证明(任意税种；依法免税的应提供相关文件证明. 5、社会保障资金缴纳证明:提供自投标截止日期前6个月以来已缴存的任意时段的社会保障资金缴存单据或社保机构开具的社会保险参保缴纳费情况证明；依法不需要缴纳社会保障资金的就提供相关文件证明. 6、具有履行合同所必需的设备和专业技术能力. 7、参加本次投标近3年内,在经营活动中没有重大违法记录的书面声明. 8、通过”信用中国”网站,中国政府采购网查询相关主体信用记录,未被列入失信被执行人＼重大税收违法案件当事人名单＼政府采购严重违法失信行为记录名单． 9、单位负责人为同一人或者存在直接控股＼管理关系的不同供应商，不得参加同一合同项下的政府采购活动． 10、本项目专门面向中小企业，供应商应填写中小企业声明函并对真实性负责（残疾人福利性企业及监狱企业视同为小型＼微型企业） 根据《政府采购促进中小企业发展管理办法》（财库〔2020〕46号）的规定,不得以企业注册资本、资产总额、营业收入、从业人员、利润、纳税额等规模条件和财务指标作为供应商的资格要求或者评审因素，不得在企业股权结构、经营年限等方面对中小企业实行差别待遇或者歧视待遇。：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西安市莲湖区城市管理和综合执法局</w:t>
      </w:r>
    </w:p>
    <w:p>
      <w:pPr>
        <w:pStyle w:val="null3"/>
      </w:pPr>
      <w:r>
        <w:rPr/>
        <w:t xml:space="preserve"> 地址： </w:t>
      </w:r>
      <w:r>
        <w:rPr/>
        <w:t>西安市莲湖区北院门街道红埠街33号</w:t>
      </w:r>
    </w:p>
    <w:p>
      <w:pPr>
        <w:pStyle w:val="null3"/>
      </w:pPr>
      <w:r>
        <w:rPr/>
        <w:t xml:space="preserve"> 邮编： </w:t>
      </w:r>
      <w:r>
        <w:rPr/>
        <w:t>710000</w:t>
      </w:r>
    </w:p>
    <w:p>
      <w:pPr>
        <w:pStyle w:val="null3"/>
      </w:pPr>
      <w:r>
        <w:rPr/>
        <w:t xml:space="preserve"> 联系人： </w:t>
      </w:r>
      <w:r>
        <w:rPr/>
        <w:t>西安市莲湖区城市管理和综合执法局经办</w:t>
      </w:r>
    </w:p>
    <w:p>
      <w:pPr>
        <w:pStyle w:val="null3"/>
      </w:pPr>
      <w:r>
        <w:rPr/>
        <w:t xml:space="preserve"> 联系电话： </w:t>
      </w:r>
      <w:r>
        <w:rPr/>
        <w:t>13572958007</w:t>
      </w:r>
    </w:p>
    <w:p>
      <w:pPr>
        <w:pStyle w:val="null3"/>
        <w:outlineLvl w:val="3"/>
      </w:pPr>
      <w:r>
        <w:rPr>
          <w:sz w:val="24"/>
          <w:b/>
        </w:rPr>
        <w:t>代理机构：</w:t>
      </w:r>
      <w:r>
        <w:rPr>
          <w:sz w:val="24"/>
          <w:b/>
        </w:rPr>
        <w:t>陕西鑫越项目咨询管理有限公司</w:t>
      </w:r>
    </w:p>
    <w:p>
      <w:pPr>
        <w:pStyle w:val="null3"/>
      </w:pPr>
      <w:r>
        <w:rPr/>
        <w:t xml:space="preserve"> 地址： </w:t>
      </w:r>
      <w:r>
        <w:rPr/>
        <w:t>西安市莲湖区青年路69号（教师进修学校西隔壁）四楼407号</w:t>
      </w:r>
    </w:p>
    <w:p>
      <w:pPr>
        <w:pStyle w:val="null3"/>
      </w:pPr>
      <w:r>
        <w:rPr/>
        <w:t xml:space="preserve"> 邮编： </w:t>
      </w:r>
      <w:r>
        <w:rPr/>
        <w:t>710000</w:t>
      </w:r>
    </w:p>
    <w:p>
      <w:pPr>
        <w:pStyle w:val="null3"/>
      </w:pPr>
      <w:r>
        <w:rPr/>
        <w:t xml:space="preserve"> 联系人： </w:t>
      </w:r>
      <w:r>
        <w:rPr/>
        <w:t>张工</w:t>
      </w:r>
    </w:p>
    <w:p>
      <w:pPr>
        <w:pStyle w:val="null3"/>
      </w:pPr>
      <w:r>
        <w:rPr/>
        <w:t xml:space="preserve"> 联系电话： </w:t>
      </w:r>
      <w:r>
        <w:rPr/>
        <w:t>15691003700</w:t>
      </w:r>
    </w:p>
    <w:p>
      <w:pPr>
        <w:pStyle w:val="null3"/>
        <w:outlineLvl w:val="3"/>
      </w:pPr>
      <w:r>
        <w:rPr>
          <w:sz w:val="24"/>
          <w:b/>
        </w:rPr>
        <w:t>采购监督机构：</w:t>
      </w:r>
      <w:r>
        <w:rPr>
          <w:sz w:val="24"/>
          <w:b/>
        </w:rPr>
        <w:t>西安市莲湖区政府采购管理股</w:t>
      </w:r>
    </w:p>
    <w:p>
      <w:pPr>
        <w:pStyle w:val="null3"/>
        <w:ind w:firstLine="480"/>
      </w:pPr>
      <w:r>
        <w:rPr/>
        <w:t>联系人：</w:t>
      </w:r>
      <w:r>
        <w:rPr/>
        <w:t>高莎莎</w:t>
      </w:r>
    </w:p>
    <w:p>
      <w:pPr>
        <w:pStyle w:val="null3"/>
        <w:ind w:firstLine="480"/>
      </w:pPr>
      <w:r>
        <w:rPr/>
        <w:t>联系电话：</w:t>
      </w:r>
      <w:r>
        <w:rPr/>
        <w:t>87614013</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代理服务费收费标准：（1）招标代理服务费按约定由成交单位支付，成交单位在领取成交通知书前，须向采购代理机构提交招标代理服务费。 （2）招标代理服务费参照国家发展与改革委员会《招标代理服务收费暂行办法》（计价格[2002]1980号）和国家发展改革委（发改价格[2003]857号）文件规定标准结合市场调节价计取。 （3）采购代理服务费交纳信息户 名：陕西鑫越项目咨询管理有限公司 开户银行：中国银行股份有限公司西安市经济技术开发区支行 账 号：102498878202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西安市莲湖区城市管理和综合执法局</w:t>
      </w:r>
      <w:r>
        <w:rPr/>
        <w:t>和</w:t>
      </w:r>
      <w:r>
        <w:rPr/>
        <w:t>陕西鑫越项目咨询管理有限公司</w:t>
      </w:r>
      <w:r>
        <w:rPr/>
        <w:t>享有。对磋商文件中供应商参加本次政府采购活动应当具备的条件，磋商项目技术、服务、商务及其他要求，评审细则及标准由</w:t>
      </w:r>
      <w:r>
        <w:rPr/>
        <w:t>西安市莲湖区城市管理和综合执法局</w:t>
      </w:r>
      <w:r>
        <w:rPr/>
        <w:t>负责解释。除上述磋商文件内容，其他内容由</w:t>
      </w:r>
      <w:r>
        <w:rPr/>
        <w:t>陕西鑫越项目咨询管理有限公司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西安市莲湖区城市管理和综合执法局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陕西鑫越项目咨询管理有限公司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符合国家相关质量标准或行业标准每月月底对所有其他垃圾转运站进行检查验收渗滤液及污水的处置情况.</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陕西鑫越项目咨询管理有限公司</w:t>
      </w:r>
      <w:r>
        <w:rPr/>
        <w:t xml:space="preserve"> 负责答复；供应商对除采购需求外的采购文件的询问、质疑由</w:t>
      </w:r>
      <w:r>
        <w:rPr/>
        <w:t>陕西鑫越项目咨询管理有限公司</w:t>
      </w:r>
      <w:r>
        <w:rPr/>
        <w:t xml:space="preserve"> 负责答复；供应商对采购过程、采购结果的询问、质疑由 </w:t>
      </w:r>
      <w:r>
        <w:rPr/>
        <w:t>陕西鑫越项目咨询管理有限公司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联系人：张工</w:t>
      </w:r>
    </w:p>
    <w:p>
      <w:pPr>
        <w:pStyle w:val="null3"/>
      </w:pPr>
      <w:r>
        <w:rPr/>
        <w:t>联系电话：15691003700</w:t>
      </w:r>
    </w:p>
    <w:p>
      <w:pPr>
        <w:pStyle w:val="null3"/>
      </w:pPr>
      <w:r>
        <w:rPr/>
        <w:t>地址：：西安市青年路69号（教师进修学校西隔壁）</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根据&lt;&lt;关于加快推进落实省生态环保督察反馈问题整改工作的通知&gt;&gt;以及&lt;&lt;进一步加强生活垃圾管理工作实施方案&gt;&gt;要求,为加强其他垃圾转运站渗滤液及污水处置,大确保其他垃圾转运站渗滤液及污水达标排放,需一家特定资质的第三方机构对我区14座其他垃圾转运站渗滤液及污水进行收运处置,每座其他垃圾转运站每年处置费用约5万元,全区现有正常运行的其他垃圾转运站共有14座,渗滤液及污水处置费用约70万元.</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700,000.00</w:t>
      </w:r>
    </w:p>
    <w:p>
      <w:pPr>
        <w:pStyle w:val="null3"/>
      </w:pPr>
      <w:r>
        <w:rPr/>
        <w:t>采购包最高限价（元）: 700,000.00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其他垃圾转运站渗透液及污水处置</w:t>
            </w:r>
          </w:p>
        </w:tc>
        <w:tc>
          <w:tcPr>
            <w:tcW w:type="dxa" w:w="831"/>
          </w:tcPr>
          <w:p>
            <w:pPr>
              <w:pStyle w:val="null3"/>
              <w:jc w:val="right"/>
            </w:pPr>
            <w:r>
              <w:rPr/>
              <w:t>1.00</w:t>
            </w:r>
          </w:p>
        </w:tc>
        <w:tc>
          <w:tcPr>
            <w:tcW w:type="dxa" w:w="831"/>
          </w:tcPr>
          <w:p>
            <w:pPr>
              <w:pStyle w:val="null3"/>
              <w:jc w:val="right"/>
            </w:pPr>
            <w:r>
              <w:rPr/>
              <w:t>700,000.00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标的名称：其他垃圾转运站渗透液及污水处置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simsun" w:hAnsi="simsun" w:cs="simsun" w:eastAsia="simsun"/>
                <w:sz w:val="28"/>
                <w:b/>
              </w:rPr>
              <w:t>技术要求</w:t>
            </w:r>
          </w:p>
          <w:p>
            <w:pPr>
              <w:pStyle w:val="null3"/>
              <w:ind w:firstLine="480"/>
              <w:jc w:val="both"/>
            </w:pPr>
            <w:r>
              <w:rPr>
                <w:rFonts w:ascii="simsun" w:hAnsi="simsun" w:cs="simsun" w:eastAsia="simsun"/>
                <w:sz w:val="24"/>
              </w:rPr>
              <w:t>1、</w:t>
            </w:r>
            <w:r>
              <w:rPr>
                <w:rFonts w:ascii="simsun" w:hAnsi="simsun" w:cs="simsun" w:eastAsia="simsun"/>
                <w:sz w:val="24"/>
              </w:rPr>
              <w:t>渗滤液及污水的收运应采取密闭化收运,不得出现滴洒现象.</w:t>
            </w:r>
          </w:p>
          <w:p>
            <w:pPr>
              <w:pStyle w:val="null3"/>
              <w:ind w:firstLine="480"/>
              <w:jc w:val="both"/>
            </w:pPr>
            <w:r>
              <w:rPr>
                <w:rFonts w:ascii="simsun" w:hAnsi="simsun" w:cs="simsun" w:eastAsia="simsun"/>
                <w:sz w:val="24"/>
              </w:rPr>
              <w:t>2</w:t>
            </w:r>
            <w:r>
              <w:rPr>
                <w:rFonts w:ascii="simsun" w:hAnsi="simsun" w:cs="simsun" w:eastAsia="simsun"/>
                <w:sz w:val="24"/>
              </w:rPr>
              <w:t>、</w:t>
            </w:r>
            <w:r>
              <w:rPr>
                <w:rFonts w:ascii="simsun" w:hAnsi="simsun" w:cs="simsun" w:eastAsia="simsun"/>
                <w:sz w:val="24"/>
              </w:rPr>
              <w:t>渗滤液收集应采用特殊容器进行收集和储存．</w:t>
            </w:r>
          </w:p>
          <w:p>
            <w:pPr>
              <w:pStyle w:val="null3"/>
              <w:ind w:firstLine="480"/>
              <w:jc w:val="both"/>
            </w:pPr>
            <w:r>
              <w:rPr>
                <w:rFonts w:ascii="simsun" w:hAnsi="simsun" w:cs="simsun" w:eastAsia="simsun"/>
                <w:sz w:val="24"/>
              </w:rPr>
              <w:t>3</w:t>
            </w:r>
            <w:r>
              <w:rPr>
                <w:rFonts w:ascii="simsun" w:hAnsi="simsun" w:cs="simsun" w:eastAsia="simsun"/>
                <w:sz w:val="24"/>
              </w:rPr>
              <w:t>、</w:t>
            </w:r>
            <w:r>
              <w:rPr>
                <w:rFonts w:ascii="simsun" w:hAnsi="simsun" w:cs="simsun" w:eastAsia="simsun"/>
                <w:sz w:val="24"/>
              </w:rPr>
              <w:t>必须采用专用车辆对垃圾转运站的渗滤液进行收集和运输．</w:t>
            </w:r>
          </w:p>
          <w:p>
            <w:pPr>
              <w:pStyle w:val="null3"/>
              <w:ind w:firstLine="480"/>
              <w:jc w:val="both"/>
            </w:pPr>
            <w:r>
              <w:rPr>
                <w:rFonts w:ascii="simsun" w:hAnsi="simsun" w:cs="simsun" w:eastAsia="simsun"/>
                <w:sz w:val="28"/>
                <w:b/>
              </w:rPr>
              <w:t>服务要求</w:t>
            </w:r>
          </w:p>
          <w:p>
            <w:pPr>
              <w:pStyle w:val="null3"/>
              <w:ind w:firstLine="480"/>
              <w:jc w:val="both"/>
            </w:pPr>
            <w:r>
              <w:rPr>
                <w:rFonts w:ascii="simsun" w:hAnsi="simsun" w:cs="simsun" w:eastAsia="simsun"/>
                <w:sz w:val="24"/>
              </w:rPr>
              <w:t>1、每</w:t>
            </w:r>
            <w:r>
              <w:rPr>
                <w:rFonts w:ascii="simsun" w:hAnsi="simsun" w:cs="simsun" w:eastAsia="simsun"/>
                <w:sz w:val="24"/>
              </w:rPr>
              <w:t>天对垃圾转运站进行检查</w:t>
            </w:r>
            <w:r>
              <w:rPr>
                <w:rFonts w:ascii="simsun" w:hAnsi="simsun" w:cs="simsun" w:eastAsia="simsun"/>
                <w:sz w:val="24"/>
              </w:rPr>
              <w:t>,发现渗滤液及污水,及时进行处置</w:t>
            </w:r>
            <w:r>
              <w:rPr>
                <w:rFonts w:ascii="simsun" w:hAnsi="simsun" w:cs="simsun" w:eastAsia="simsun"/>
                <w:sz w:val="24"/>
              </w:rPr>
              <w:t>。</w:t>
            </w:r>
          </w:p>
          <w:p>
            <w:pPr>
              <w:pStyle w:val="null3"/>
              <w:ind w:firstLine="480"/>
              <w:jc w:val="both"/>
            </w:pPr>
            <w:r>
              <w:rPr>
                <w:rFonts w:ascii="simsun" w:hAnsi="simsun" w:cs="simsun" w:eastAsia="simsun"/>
                <w:sz w:val="24"/>
              </w:rPr>
              <w:t>2、专人12小时清洁及不间断保洁，做到无臭味、无污垢。</w:t>
            </w:r>
          </w:p>
          <w:p>
            <w:pPr>
              <w:pStyle w:val="null3"/>
              <w:ind w:firstLine="480"/>
              <w:jc w:val="both"/>
            </w:pPr>
            <w:r>
              <w:rPr>
                <w:rFonts w:ascii="simsun" w:hAnsi="simsun" w:cs="simsun" w:eastAsia="simsun"/>
                <w:sz w:val="24"/>
              </w:rPr>
              <w:t>3</w:t>
            </w:r>
            <w:r>
              <w:rPr>
                <w:rFonts w:ascii="simsun" w:hAnsi="simsun" w:cs="simsun" w:eastAsia="simsun"/>
                <w:sz w:val="24"/>
              </w:rPr>
              <w:t>、</w:t>
            </w:r>
            <w:r>
              <w:rPr>
                <w:rFonts w:ascii="simsun" w:hAnsi="simsun" w:cs="simsun" w:eastAsia="simsun"/>
                <w:sz w:val="24"/>
              </w:rPr>
              <w:t>在服务过程中要有安全预案，确保不发生安全事故</w:t>
            </w:r>
            <w:r>
              <w:rPr>
                <w:rFonts w:ascii="simsun" w:hAnsi="simsun" w:cs="simsun" w:eastAsia="simsun"/>
                <w:sz w:val="24"/>
              </w:rPr>
              <w:t>。</w:t>
            </w:r>
          </w:p>
          <w:p>
            <w:pPr>
              <w:pStyle w:val="null3"/>
              <w:ind w:firstLine="480"/>
              <w:jc w:val="both"/>
            </w:pPr>
            <w:r>
              <w:rPr>
                <w:rFonts w:ascii="simsun" w:hAnsi="simsun" w:cs="simsun" w:eastAsia="simsun"/>
                <w:sz w:val="24"/>
              </w:rPr>
              <w:t>4</w:t>
            </w:r>
            <w:r>
              <w:rPr>
                <w:rFonts w:ascii="simsun" w:hAnsi="simsun" w:cs="simsun" w:eastAsia="simsun"/>
                <w:sz w:val="24"/>
              </w:rPr>
              <w:t>、</w:t>
            </w:r>
            <w:r>
              <w:rPr>
                <w:rFonts w:ascii="simsun" w:hAnsi="simsun" w:cs="simsun" w:eastAsia="simsun"/>
                <w:sz w:val="24"/>
              </w:rPr>
              <w:t>垃圾转运站的渗滤液及污水必须保证</w:t>
            </w:r>
            <w:r>
              <w:rPr>
                <w:rFonts w:ascii="simsun" w:hAnsi="simsun" w:cs="simsun" w:eastAsia="simsun"/>
                <w:sz w:val="24"/>
              </w:rPr>
              <w:t>24小时随时清运</w:t>
            </w:r>
            <w:r>
              <w:rPr>
                <w:rFonts w:ascii="simsun" w:hAnsi="simsun" w:cs="simsun" w:eastAsia="simsun"/>
                <w:sz w:val="24"/>
              </w:rPr>
              <w:t>。</w:t>
            </w:r>
          </w:p>
          <w:p>
            <w:pPr>
              <w:pStyle w:val="null3"/>
              <w:ind w:firstLine="480"/>
              <w:jc w:val="both"/>
            </w:pPr>
            <w:r>
              <w:rPr>
                <w:rFonts w:ascii="simsun" w:hAnsi="simsun" w:cs="simsun" w:eastAsia="simsun"/>
                <w:sz w:val="28"/>
                <w:b/>
              </w:rPr>
              <w:t>进度要求</w:t>
            </w:r>
          </w:p>
          <w:p>
            <w:pPr>
              <w:pStyle w:val="null3"/>
              <w:ind w:firstLine="480"/>
              <w:jc w:val="both"/>
            </w:pPr>
            <w:r>
              <w:rPr>
                <w:rFonts w:ascii="simsun" w:hAnsi="simsun" w:cs="simsun" w:eastAsia="simsun"/>
                <w:sz w:val="24"/>
              </w:rPr>
              <w:t>1、</w:t>
            </w:r>
            <w:r>
              <w:rPr>
                <w:rFonts w:ascii="simsun" w:hAnsi="simsun" w:cs="simsun" w:eastAsia="simsun"/>
                <w:sz w:val="24"/>
              </w:rPr>
              <w:t>每月</w:t>
            </w:r>
            <w:r>
              <w:rPr>
                <w:rFonts w:ascii="simsun" w:hAnsi="simsun" w:cs="simsun" w:eastAsia="simsun"/>
                <w:sz w:val="24"/>
              </w:rPr>
              <w:t>1日前完成所有压缩站渗滤液及污水的处置</w:t>
            </w:r>
            <w:r>
              <w:rPr>
                <w:rFonts w:ascii="simsun" w:hAnsi="simsun" w:cs="simsun" w:eastAsia="simsun"/>
                <w:sz w:val="24"/>
              </w:rPr>
              <w:t>。</w:t>
            </w:r>
          </w:p>
          <w:p>
            <w:pPr>
              <w:pStyle w:val="null3"/>
              <w:ind w:firstLine="480"/>
              <w:jc w:val="both"/>
            </w:pPr>
          </w:p>
        </w:tc>
      </w:tr>
    </w:tbl>
    <w:p>
      <w:pPr>
        <w:pStyle w:val="null3"/>
        <w:outlineLvl w:val="2"/>
      </w:pPr>
      <w:r>
        <w:rPr>
          <w:sz w:val="28"/>
          <w:b/>
        </w:rPr>
        <w:t>3.2.3人员配置要求</w:t>
      </w:r>
    </w:p>
    <w:p>
      <w:pPr>
        <w:pStyle w:val="null3"/>
      </w:pPr>
      <w:r>
        <w:rPr/>
        <w:t>采购包1：</w:t>
      </w:r>
    </w:p>
    <w:p>
      <w:pPr>
        <w:pStyle w:val="null3"/>
      </w:pPr>
      <w:r>
        <w:rPr/>
        <w:t>应满足项目要求</w:t>
      </w:r>
    </w:p>
    <w:p>
      <w:pPr>
        <w:pStyle w:val="null3"/>
        <w:outlineLvl w:val="2"/>
      </w:pPr>
      <w:r>
        <w:rPr>
          <w:sz w:val="28"/>
          <w:b/>
        </w:rPr>
        <w:t>3.2.4设施设备要求</w:t>
      </w:r>
    </w:p>
    <w:p>
      <w:pPr>
        <w:pStyle w:val="null3"/>
      </w:pPr>
      <w:r>
        <w:rPr/>
        <w:t>采购包1：</w:t>
      </w:r>
    </w:p>
    <w:p>
      <w:pPr>
        <w:pStyle w:val="null3"/>
      </w:pPr>
      <w:r>
        <w:rPr/>
        <w:t>应满足项目要求</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自2024年9月1日起至2025年8月31日止。</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满足采购人需求及相关行业要求，每月月底对所有其他垃圾转运站进行检查验收渗滤液及污水的处置情况</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合同签订后每满三个月后5个工作日内支付该时间段的服务费用。</w:t>
      </w:r>
      <w:r>
        <w:rPr/>
        <w:t xml:space="preserve"> ，达到付款条件起 </w:t>
      </w:r>
      <w:r>
        <w:rPr/>
        <w:t>5</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根据《民法典》中的相关条款和磋商文件要求及合同约定执行。</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项目业绩一览表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1、具有独立承担民事责任能力的法人,其他组织或自然人,提供合法有效的统一社会信用代码营业执照(事业单位提供事业单位法人证书,自然人应提供身份证. 2、法定代表人授权书（附法定代表人、被授权人身份证复印件）及被授权人 身份证（法定代表人参加磋商只需提供本人身份证） 3、财务状况报告:提供2022年或2023年经审计的财务报告,或在投标截止日期前6个月内其基本开户银行出具的资信证明. 4、税收缴纳证明:提供自投标截止日期前6个月以来缴纳任意时段的完税凭证或税务机关开具的完税证明(任意税种；依法免税的应提供相关文件证明. 5、社会保障资金缴纳证明:提供自投标截止日期前6个月以来已缴存的任意时段的社会保障资金缴存单据或社保机构开具的社会保险参保缴纳费情况证明；依法不需要缴纳社会保障资金的就提供相关文件证明. 6、具有履行合同所必需的设备和专业技术能力. 7、参加本次投标近3年内,在经营活动中没有重大违法记录的书面声明. 8、通过”信用中国”网站,中国政府采购网查询相关主体信用记录,未被列入失信被执行人＼重大税收违法案件当事人名单＼政府采购严重违法失信行为记录名单． 9、单位负责人为同一人或者存在直接控股＼管理关系的不同供应商，不得参加同一合同项下的政府采购活动． 10、本项目专门面向中小企业，供应商应填写中小企业声明函并对真实性负责（残疾人福利性企业及监狱企业视同为小型＼微型企业） 根据《政府采购促进中小企业发展管理办法》（财库〔2020〕46号）的规定,不得以企业注册资本、资产总额、营业收入、从业人员、利润、纳税额等规模条件和财务指标作为供应商的资格要求或者评审因素，不得在企业股权结构、经营年限等方面对中小企业实行差别待遇或者歧视待遇。</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供应商名称</w:t>
            </w:r>
          </w:p>
        </w:tc>
        <w:tc>
          <w:tcPr>
            <w:tcW w:type="dxa" w:w="3322"/>
          </w:tcPr>
          <w:p>
            <w:pPr>
              <w:pStyle w:val="null3"/>
            </w:pPr>
            <w:r>
              <w:rPr/>
              <w:t>与投标文件封面、营业执照等证明材料一致。</w:t>
            </w:r>
          </w:p>
        </w:tc>
        <w:tc>
          <w:tcPr>
            <w:tcW w:type="dxa" w:w="1661"/>
          </w:tcPr>
          <w:p>
            <w:pPr>
              <w:pStyle w:val="null3"/>
            </w:pPr>
            <w:r>
              <w:rPr/>
              <w:t>响应文件封面</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报价一览表 服务内容及服务邀请应答表 标的清单 报价表</w:t>
            </w:r>
          </w:p>
        </w:tc>
      </w:tr>
      <w:tr>
        <w:tc>
          <w:tcPr>
            <w:tcW w:type="dxa" w:w="831"/>
          </w:tcPr>
          <w:p>
            <w:pPr>
              <w:pStyle w:val="null3"/>
            </w:pPr>
            <w:r>
              <w:rPr/>
              <w:t>3</w:t>
            </w:r>
          </w:p>
        </w:tc>
        <w:tc>
          <w:tcPr>
            <w:tcW w:type="dxa" w:w="2492"/>
          </w:tcPr>
          <w:p>
            <w:pPr>
              <w:pStyle w:val="null3"/>
            </w:pPr>
            <w:r>
              <w:rPr/>
              <w:t>投标有效期</w:t>
            </w:r>
          </w:p>
        </w:tc>
        <w:tc>
          <w:tcPr>
            <w:tcW w:type="dxa" w:w="3322"/>
          </w:tcPr>
          <w:p>
            <w:pPr>
              <w:pStyle w:val="null3"/>
            </w:pPr>
            <w:r>
              <w:rPr/>
              <w:t>符合招标文件要求</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只能有一个有效报价，不得提交选择性报价，且每轮报价不超过采购预算金额或磋商小组认为低于成本价的报价。</w:t>
            </w:r>
          </w:p>
        </w:tc>
        <w:tc>
          <w:tcPr>
            <w:tcW w:type="dxa" w:w="1661"/>
          </w:tcPr>
          <w:p>
            <w:pPr>
              <w:pStyle w:val="null3"/>
            </w:pPr>
            <w:r>
              <w:rPr/>
              <w:t>响应文件封面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设备及场地</w:t>
            </w:r>
          </w:p>
        </w:tc>
        <w:tc>
          <w:tcPr>
            <w:tcW w:type="dxa" w:w="2492"/>
          </w:tcPr>
          <w:p>
            <w:pPr>
              <w:pStyle w:val="null3"/>
            </w:pPr>
            <w:r>
              <w:rPr/>
              <w:t>清洁设备、清洁车辆的配备情况，地点存放情况及垃圾渗滤液、污水的处置场地等。内容完整、切实可行、科学合理，满足项目需求得[10-15]分； 内容较为完整、有一定的合理性，较满足项目需求得[5-10)分； 内容不完整、不合理，得[1-5)分。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磋商方案说明</w:t>
            </w:r>
          </w:p>
          <w:p>
            <w:pPr>
              <w:pStyle w:val="null3"/>
            </w:pPr>
            <w:r>
              <w:rPr/>
              <w:t>商务应答表</w:t>
            </w:r>
          </w:p>
          <w:p>
            <w:pPr>
              <w:pStyle w:val="null3"/>
            </w:pPr>
            <w:r>
              <w:rPr/>
              <w:t>服务方案</w:t>
            </w:r>
          </w:p>
        </w:tc>
      </w:tr>
      <w:tr>
        <w:tc>
          <w:tcPr>
            <w:tcW w:type="dxa" w:w="831"/>
            <w:vMerge/>
          </w:tcPr>
          <w:p/>
        </w:tc>
        <w:tc>
          <w:tcPr>
            <w:tcW w:type="dxa" w:w="1661"/>
          </w:tcPr>
          <w:p>
            <w:pPr>
              <w:pStyle w:val="null3"/>
            </w:pPr>
            <w:r>
              <w:rPr/>
              <w:t>安全施工方案</w:t>
            </w:r>
          </w:p>
        </w:tc>
        <w:tc>
          <w:tcPr>
            <w:tcW w:type="dxa" w:w="2492"/>
          </w:tcPr>
          <w:p>
            <w:pPr>
              <w:pStyle w:val="null3"/>
            </w:pPr>
            <w:r>
              <w:rPr/>
              <w:t>针对本项目具有完善可行的安全施工方案。 安全施工方案健全，内容完整、目标清晰、科学合理、针对性及可操作性强，满足项目需求得[7-10]分： 安全施工方案较为健全，内容较为完整、目标较为清晰、针对性及可操作性一般，较满足项目需求得[4-7)分； 安全施工方案内容不完整、目标模糊、针对性及可操作性不强，得[1-4)分。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w:t>
            </w:r>
          </w:p>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质量保证体系。质量目标、保证措施、作业规范、人员及公司各项管理制度等情况。 内容完善、科学合理、可实施性强，满足项目需求得[7-10]分； 内容较为完善、有一定的合理性、可实施性一般，较满足项目需求得[4-7)分； 内容不完善、不合理、无可实施性，得[1-4)分。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w:t>
            </w:r>
          </w:p>
          <w:p>
            <w:pPr>
              <w:pStyle w:val="null3"/>
            </w:pPr>
            <w:r>
              <w:rPr/>
              <w:t>商务应答表</w:t>
            </w:r>
          </w:p>
          <w:p>
            <w:pPr>
              <w:pStyle w:val="null3"/>
            </w:pPr>
            <w:r>
              <w:rPr/>
              <w:t>服务方案</w:t>
            </w:r>
          </w:p>
        </w:tc>
      </w:tr>
      <w:tr>
        <w:tc>
          <w:tcPr>
            <w:tcW w:type="dxa" w:w="831"/>
            <w:vMerge/>
          </w:tcPr>
          <w:p/>
        </w:tc>
        <w:tc>
          <w:tcPr>
            <w:tcW w:type="dxa" w:w="1661"/>
          </w:tcPr>
          <w:p>
            <w:pPr>
              <w:pStyle w:val="null3"/>
            </w:pPr>
            <w:r>
              <w:rPr/>
              <w:t>车辆管理</w:t>
            </w:r>
          </w:p>
        </w:tc>
        <w:tc>
          <w:tcPr>
            <w:tcW w:type="dxa" w:w="2492"/>
          </w:tcPr>
          <w:p>
            <w:pPr>
              <w:pStyle w:val="null3"/>
            </w:pPr>
            <w:r>
              <w:rPr/>
              <w:t>针对本项目制定清运车辆管理制度，清运车辆需符合治污减霾排放标准，按环保要求时间进行作业。 制度完善、科学合理，满足项目需求得[7-10]分； 制度较完善、有一定的合理性，较满足项目需求得[4-7)分； 制度不完善、不合理，得[1-4)分。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磋商方案说明</w:t>
            </w:r>
          </w:p>
        </w:tc>
      </w:tr>
      <w:tr>
        <w:tc>
          <w:tcPr>
            <w:tcW w:type="dxa" w:w="831"/>
            <w:vMerge/>
          </w:tcPr>
          <w:p/>
        </w:tc>
        <w:tc>
          <w:tcPr>
            <w:tcW w:type="dxa" w:w="1661"/>
          </w:tcPr>
          <w:p>
            <w:pPr>
              <w:pStyle w:val="null3"/>
            </w:pPr>
            <w:r>
              <w:rPr/>
              <w:t>服务方案</w:t>
            </w:r>
          </w:p>
        </w:tc>
        <w:tc>
          <w:tcPr>
            <w:tcW w:type="dxa" w:w="2492"/>
          </w:tcPr>
          <w:p>
            <w:pPr>
              <w:pStyle w:val="null3"/>
            </w:pPr>
            <w:r>
              <w:rPr/>
              <w:t>具有完整的项目服务方案，包括但不限于管理组织机构、处置工作计划及组织实施方案。 内容完整、科学合理、科学合理，满足项目需求得[10-15]分； 内容较为完整、有一定的合理性，较满足项目需求得[5-10)分； 内容不完整、不合理，得[1-5)分。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磋商方案说明</w:t>
            </w:r>
          </w:p>
        </w:tc>
      </w:tr>
      <w:tr>
        <w:tc>
          <w:tcPr>
            <w:tcW w:type="dxa" w:w="831"/>
            <w:vMerge/>
          </w:tcPr>
          <w:p/>
        </w:tc>
        <w:tc>
          <w:tcPr>
            <w:tcW w:type="dxa" w:w="1661"/>
          </w:tcPr>
          <w:p>
            <w:pPr>
              <w:pStyle w:val="null3"/>
            </w:pPr>
            <w:r>
              <w:rPr/>
              <w:t>人员配备</w:t>
            </w:r>
          </w:p>
        </w:tc>
        <w:tc>
          <w:tcPr>
            <w:tcW w:type="dxa" w:w="2492"/>
          </w:tcPr>
          <w:p>
            <w:pPr>
              <w:pStyle w:val="null3"/>
            </w:pPr>
            <w:r>
              <w:rPr/>
              <w:t>提供针对本项目的人员配置方案，作业人员配备合理、作业岗位职责明确、班次安排恰当、工作程序合理。人员配置全面，经验丰富，人员管理结构数量合理，满足项目需求得[10-15]分； 人员配置较为全面、经验较为丰富，人员管理结构数量较合理，较满足项目需求得[5-10）分； 人员配置不全面，经验较少，人员管理结构数量不合理，得[1-5）分。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磋商方案说明</w:t>
            </w:r>
          </w:p>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为更好的服务本项目，磋商响应单位根据项目实际和特点提供合理化建议、各项服务承诺。 内容完整、目标清晰、科学合理，满足项目需求得[3-5]分； 内容较为完整、目标较为清晰，较满足项目需求得[1-3)分。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其他</w:t>
            </w:r>
          </w:p>
          <w:p>
            <w:pPr>
              <w:pStyle w:val="null3"/>
            </w:pPr>
            <w:r>
              <w:rPr/>
              <w:t>商务应答表</w:t>
            </w:r>
          </w:p>
          <w:p>
            <w:pPr>
              <w:pStyle w:val="null3"/>
            </w:pPr>
            <w:r>
              <w:rPr/>
              <w:t>服务方案</w:t>
            </w:r>
          </w:p>
          <w:p>
            <w:pPr>
              <w:pStyle w:val="null3"/>
            </w:pPr>
            <w:r>
              <w:rPr/>
              <w:t>磋商方案说明</w:t>
            </w:r>
          </w:p>
        </w:tc>
      </w:tr>
      <w:tr>
        <w:tc>
          <w:tcPr>
            <w:tcW w:type="dxa" w:w="831"/>
            <w:vMerge/>
          </w:tcPr>
          <w:p/>
        </w:tc>
        <w:tc>
          <w:tcPr>
            <w:tcW w:type="dxa" w:w="1661"/>
          </w:tcPr>
          <w:p>
            <w:pPr>
              <w:pStyle w:val="null3"/>
            </w:pPr>
            <w:r>
              <w:rPr/>
              <w:t>应急措施方案</w:t>
            </w:r>
          </w:p>
        </w:tc>
        <w:tc>
          <w:tcPr>
            <w:tcW w:type="dxa" w:w="2492"/>
          </w:tcPr>
          <w:p>
            <w:pPr>
              <w:pStyle w:val="null3"/>
            </w:pPr>
            <w:r>
              <w:rPr/>
              <w:t>针对本项目实施过程中日常可能发生的各类突发事件提供应急措施方案。 方案合理、可行性强，满足项目需求得[3-5]分； 方案缺少一定的可行性，较满足项目需求得[1-3）分。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磋商方案说明</w:t>
            </w:r>
          </w:p>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供应商2021年1月至今同类项目业绩。 每提供1份计1分，最高得5分。 业绩证明（以合同或中标/成交通知书为准）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1、满足磋商文件实质性要求且最终报价最低的供应商的价格为磋商基准价，其价格分为满分10分。 2、磋商报价得分=（磋商基准价/最终磋商报价）×10。价格分计算：四舍五入，保留两位小数。</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详见附件：资格证明文件</w:t>
      </w:r>
    </w:p>
    <w:p>
      <w:pPr>
        <w:pStyle w:val="null3"/>
        <w:ind w:firstLine="960"/>
      </w:pPr>
      <w:r>
        <w:rPr/>
        <w:t>详见附件：报价表</w:t>
      </w:r>
    </w:p>
    <w:p>
      <w:pPr>
        <w:pStyle w:val="null3"/>
        <w:ind w:firstLine="960"/>
      </w:pPr>
      <w:r>
        <w:rPr/>
        <w:t>详见附件：标的清单</w:t>
      </w:r>
    </w:p>
    <w:p>
      <w:pPr>
        <w:pStyle w:val="null3"/>
        <w:ind w:firstLine="960"/>
      </w:pPr>
      <w:r>
        <w:rPr/>
        <w:t>详见附件：报价一览表</w:t>
      </w:r>
    </w:p>
    <w:p>
      <w:pPr>
        <w:pStyle w:val="null3"/>
        <w:ind w:firstLine="960"/>
      </w:pPr>
      <w:r>
        <w:rPr/>
        <w:t>详见附件：商务应答表</w:t>
      </w:r>
    </w:p>
    <w:p>
      <w:pPr>
        <w:pStyle w:val="null3"/>
        <w:ind w:firstLine="960"/>
      </w:pPr>
      <w:r>
        <w:rPr/>
        <w:t>详见附件：服务方案</w:t>
      </w:r>
    </w:p>
    <w:p>
      <w:pPr>
        <w:pStyle w:val="null3"/>
        <w:ind w:firstLine="960"/>
      </w:pPr>
      <w:r>
        <w:rPr/>
        <w:t>详见附件：磋商方案说明</w:t>
      </w:r>
    </w:p>
    <w:p>
      <w:pPr>
        <w:pStyle w:val="null3"/>
        <w:ind w:firstLine="960"/>
      </w:pPr>
      <w:r>
        <w:rPr/>
        <w:t>详见附件：项目业绩一览表</w:t>
      </w:r>
    </w:p>
    <w:p>
      <w:pPr>
        <w:pStyle w:val="null3"/>
        <w:ind w:firstLine="960"/>
      </w:pPr>
      <w:r>
        <w:rPr/>
        <w:t>详见附件：其他</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