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2083" w:firstLineChars="519"/>
        <w:jc w:val="both"/>
        <w:rPr>
          <w:rFonts w:hint="eastAsia" w:ascii="宋体" w:hAnsi="宋体" w:cs="宋体"/>
          <w:b/>
          <w:spacing w:val="20"/>
          <w:sz w:val="36"/>
          <w:szCs w:val="36"/>
          <w:lang w:val="en-US" w:eastAsia="zh-CN"/>
        </w:rPr>
      </w:pPr>
      <w:r>
        <w:rPr>
          <w:rFonts w:hint="eastAsia" w:ascii="宋体" w:hAnsi="宋体" w:cs="宋体"/>
          <w:b/>
          <w:spacing w:val="20"/>
          <w:sz w:val="36"/>
          <w:szCs w:val="36"/>
          <w:lang w:val="en-US" w:eastAsia="zh-CN"/>
        </w:rPr>
        <w:t>庆安小学南教学楼改造提升</w:t>
      </w:r>
    </w:p>
    <w:p>
      <w:pPr>
        <w:spacing w:line="360" w:lineRule="auto"/>
        <w:ind w:firstLine="882"/>
        <w:jc w:val="center"/>
        <w:rPr>
          <w:rFonts w:hint="eastAsia" w:ascii="宋体" w:hAnsi="宋体" w:cs="宋体"/>
          <w:b/>
          <w:spacing w:val="20"/>
          <w:sz w:val="36"/>
          <w:szCs w:val="36"/>
        </w:rPr>
      </w:pPr>
      <w:r>
        <w:rPr>
          <w:rFonts w:hint="eastAsia" w:ascii="宋体" w:hAnsi="宋体" w:cs="宋体"/>
          <w:b/>
          <w:spacing w:val="20"/>
          <w:sz w:val="36"/>
          <w:szCs w:val="36"/>
          <w:lang w:val="en-US" w:eastAsia="zh-CN"/>
        </w:rPr>
        <w:t>工程量清单</w:t>
      </w:r>
      <w:r>
        <w:rPr>
          <w:rFonts w:hint="eastAsia" w:ascii="宋体" w:hAnsi="宋体" w:cs="宋体"/>
          <w:b/>
          <w:spacing w:val="20"/>
          <w:sz w:val="36"/>
          <w:szCs w:val="36"/>
        </w:rPr>
        <w:t>编制说明</w:t>
      </w:r>
    </w:p>
    <w:p>
      <w:pPr>
        <w:keepNext w:val="0"/>
        <w:keepLines w:val="0"/>
        <w:pageBreakBefore w:val="0"/>
        <w:widowControl w:val="0"/>
        <w:kinsoku/>
        <w:wordWrap/>
        <w:overflowPunct/>
        <w:topLinePunct w:val="0"/>
        <w:autoSpaceDE/>
        <w:autoSpaceDN/>
        <w:bidi w:val="0"/>
        <w:adjustRightInd/>
        <w:spacing w:before="157" w:beforeLines="50" w:after="157" w:afterLines="50" w:line="600" w:lineRule="exact"/>
        <w:textAlignment w:val="auto"/>
        <w:rPr>
          <w:rFonts w:ascii="宋体" w:hAnsi="宋体" w:cs="宋体"/>
          <w:b/>
          <w:bCs/>
          <w:sz w:val="28"/>
          <w:szCs w:val="28"/>
        </w:rPr>
      </w:pPr>
      <w:r>
        <w:rPr>
          <w:rFonts w:hint="eastAsia" w:ascii="宋体" w:hAnsi="宋体" w:cs="宋体"/>
          <w:b/>
          <w:bCs/>
          <w:sz w:val="28"/>
          <w:szCs w:val="28"/>
        </w:rPr>
        <w:t>一、工程项目概况：</w:t>
      </w:r>
    </w:p>
    <w:p>
      <w:pPr>
        <w:pStyle w:val="5"/>
        <w:keepNext w:val="0"/>
        <w:keepLines w:val="0"/>
        <w:widowControl/>
        <w:suppressLineNumbers w:val="0"/>
        <w:spacing w:before="0" w:beforeAutospacing="0" w:after="0" w:afterAutospacing="0"/>
        <w:ind w:left="0" w:right="0" w:firstLine="560" w:firstLineChars="200"/>
        <w:jc w:val="left"/>
        <w:rPr>
          <w:rFonts w:hint="default" w:ascii="宋体" w:hAnsi="宋体" w:cs="宋体"/>
          <w:sz w:val="28"/>
          <w:szCs w:val="28"/>
          <w:lang w:val="en-US" w:eastAsia="zh-CN"/>
        </w:rPr>
      </w:pPr>
      <w:r>
        <w:rPr>
          <w:rFonts w:ascii="宋体" w:hAnsi="宋体" w:eastAsia="宋体"/>
          <w:color w:val="000000"/>
          <w:sz w:val="28"/>
          <w:szCs w:val="28"/>
        </w:rPr>
        <w:t>本项目</w:t>
      </w:r>
      <w:r>
        <w:rPr>
          <w:rFonts w:hint="eastAsia" w:ascii="宋体" w:hAnsi="宋体" w:eastAsia="宋体"/>
          <w:color w:val="000000"/>
          <w:sz w:val="28"/>
          <w:szCs w:val="28"/>
        </w:rPr>
        <w:t>庆安小学南教学楼改造提升</w:t>
      </w:r>
      <w:r>
        <w:rPr>
          <w:rFonts w:ascii="宋体" w:hAnsi="宋体" w:eastAsia="宋体"/>
          <w:color w:val="000000"/>
          <w:sz w:val="28"/>
          <w:szCs w:val="28"/>
        </w:rPr>
        <w:t>。</w:t>
      </w:r>
      <w:r>
        <w:rPr>
          <w:rFonts w:hint="eastAsia" w:ascii="宋体" w:hAnsi="宋体" w:cs="宋体"/>
          <w:sz w:val="28"/>
          <w:szCs w:val="28"/>
        </w:rPr>
        <w:t>建设地点：位于西安市</w:t>
      </w:r>
      <w:r>
        <w:rPr>
          <w:rFonts w:hint="eastAsia" w:ascii="宋体" w:hAnsi="宋体" w:cs="宋体"/>
          <w:sz w:val="28"/>
          <w:szCs w:val="28"/>
          <w:lang w:val="en-US" w:eastAsia="zh-CN"/>
        </w:rPr>
        <w:t>莲湖区</w:t>
      </w:r>
      <w:r>
        <w:rPr>
          <w:rFonts w:hint="eastAsia" w:ascii="宋体" w:hAnsi="宋体" w:eastAsia="宋体"/>
          <w:color w:val="000000"/>
          <w:sz w:val="28"/>
          <w:szCs w:val="28"/>
        </w:rPr>
        <w:t>庆安小学</w:t>
      </w:r>
      <w:r>
        <w:rPr>
          <w:rFonts w:hint="eastAsia" w:ascii="宋体" w:hAnsi="宋体" w:cs="宋体"/>
          <w:sz w:val="28"/>
          <w:szCs w:val="28"/>
        </w:rPr>
        <w:t>。</w:t>
      </w:r>
      <w:r>
        <w:rPr>
          <w:rFonts w:ascii="宋体" w:hAnsi="宋体" w:eastAsia="宋体"/>
          <w:color w:val="000000"/>
          <w:sz w:val="28"/>
          <w:szCs w:val="28"/>
        </w:rPr>
        <w:t>项目包含</w:t>
      </w:r>
      <w:r>
        <w:rPr>
          <w:rFonts w:hint="eastAsia" w:ascii="宋体" w:hAnsi="宋体"/>
          <w:color w:val="000000"/>
          <w:sz w:val="28"/>
          <w:szCs w:val="28"/>
          <w:lang w:val="en-US" w:eastAsia="zh-CN"/>
        </w:rPr>
        <w:t>南教学楼1-4层室内装修改造</w:t>
      </w:r>
      <w:r>
        <w:rPr>
          <w:rFonts w:hint="eastAsia" w:ascii="宋体" w:hAnsi="宋体" w:cs="宋体"/>
          <w:sz w:val="28"/>
          <w:szCs w:val="28"/>
          <w:lang w:val="en-US" w:eastAsia="zh-CN"/>
        </w:rPr>
        <w:t>。</w:t>
      </w:r>
      <w:bookmarkStart w:id="1" w:name="_GoBack"/>
      <w:bookmarkEnd w:id="1"/>
    </w:p>
    <w:p>
      <w:pPr>
        <w:keepNext w:val="0"/>
        <w:keepLines w:val="0"/>
        <w:pageBreakBefore w:val="0"/>
        <w:widowControl w:val="0"/>
        <w:kinsoku/>
        <w:wordWrap/>
        <w:overflowPunct/>
        <w:topLinePunct w:val="0"/>
        <w:autoSpaceDE/>
        <w:autoSpaceDN/>
        <w:bidi w:val="0"/>
        <w:adjustRightInd/>
        <w:spacing w:before="157" w:beforeLines="50" w:after="157" w:afterLines="50" w:line="600" w:lineRule="exact"/>
        <w:textAlignment w:val="auto"/>
        <w:rPr>
          <w:rFonts w:hint="eastAsia" w:ascii="宋体" w:hAnsi="宋体" w:cs="宋体"/>
          <w:b/>
          <w:bCs/>
          <w:sz w:val="28"/>
          <w:szCs w:val="28"/>
        </w:rPr>
      </w:pPr>
      <w:r>
        <w:rPr>
          <w:rFonts w:hint="eastAsia" w:ascii="宋体" w:hAnsi="宋体" w:cs="宋体"/>
          <w:b/>
          <w:bCs/>
          <w:sz w:val="28"/>
          <w:szCs w:val="28"/>
        </w:rPr>
        <w:t>二、编制依据：</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560" w:firstLineChars="200"/>
        <w:textAlignment w:val="auto"/>
        <w:rPr>
          <w:rFonts w:ascii="宋体" w:hAnsi="宋体" w:cs="宋体"/>
          <w:sz w:val="28"/>
          <w:szCs w:val="28"/>
        </w:rPr>
      </w:pPr>
      <w:r>
        <w:rPr>
          <w:rFonts w:hint="eastAsia" w:ascii="宋体" w:hAnsi="宋体" w:cs="宋体"/>
          <w:sz w:val="28"/>
          <w:szCs w:val="28"/>
        </w:rPr>
        <w:t>《陕西省建筑、装饰工程消耗量定额》（2004）、《陕西省安装工程消耗量定额》（2004）、《陕西省建设工程消耗量定额补充定额》（2004）、《陕西省建设工程工程量清单计价费率》（2009）及其他相关文件；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560" w:firstLineChars="200"/>
        <w:textAlignment w:val="auto"/>
        <w:rPr>
          <w:rFonts w:ascii="宋体" w:hAnsi="宋体" w:cs="宋体"/>
          <w:sz w:val="28"/>
          <w:szCs w:val="28"/>
        </w:rPr>
      </w:pPr>
      <w:r>
        <w:rPr>
          <w:rFonts w:hint="eastAsia" w:ascii="宋体" w:hAnsi="宋体" w:cs="宋体"/>
          <w:sz w:val="28"/>
          <w:szCs w:val="28"/>
        </w:rPr>
        <w:t>《陕西省建筑、装饰工程价目表》（2009）、《陕西省安装工程价目表》（2009）、《陕西省建设工程施工机械台班价目表》（2009）；</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560" w:firstLineChars="200"/>
        <w:textAlignment w:val="auto"/>
        <w:rPr>
          <w:rFonts w:hint="eastAsia" w:ascii="宋体" w:hAnsi="宋体" w:cs="宋体"/>
          <w:sz w:val="28"/>
          <w:szCs w:val="28"/>
          <w:lang w:val="en-US" w:eastAsia="zh-CN"/>
        </w:rPr>
      </w:pPr>
      <w:r>
        <w:rPr>
          <w:rFonts w:hint="eastAsia" w:ascii="宋体" w:hAnsi="宋体" w:cs="宋体"/>
          <w:sz w:val="28"/>
          <w:szCs w:val="28"/>
          <w:lang w:val="en-US" w:eastAsia="zh-CN"/>
        </w:rPr>
        <w:t>税金执行《关于调整陕西省建设工程计价依据的通知》（陕建发 【2019】45号文）；</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560" w:firstLineChars="200"/>
        <w:textAlignment w:val="auto"/>
        <w:rPr>
          <w:rFonts w:hint="eastAsia" w:ascii="宋体" w:hAnsi="宋体" w:cs="宋体"/>
          <w:sz w:val="28"/>
          <w:szCs w:val="28"/>
          <w:lang w:val="en-US" w:eastAsia="zh-CN"/>
        </w:rPr>
      </w:pPr>
      <w:r>
        <w:rPr>
          <w:rFonts w:hint="eastAsia" w:ascii="宋体" w:hAnsi="宋体" w:cs="宋体"/>
          <w:sz w:val="28"/>
          <w:szCs w:val="28"/>
          <w:lang w:val="en-US" w:eastAsia="zh-CN"/>
        </w:rPr>
        <w:t>扬尘污染专项治理费执行《关于增加建设工程扬尘治理专项措施费》（陕建发【2017】270号文件）；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560" w:firstLineChars="200"/>
        <w:textAlignment w:val="auto"/>
        <w:rPr>
          <w:rFonts w:hint="eastAsia" w:ascii="宋体" w:hAnsi="宋体" w:cs="宋体"/>
          <w:sz w:val="28"/>
          <w:szCs w:val="28"/>
          <w:lang w:val="en-US" w:eastAsia="zh-CN"/>
        </w:rPr>
      </w:pPr>
      <w:r>
        <w:rPr>
          <w:rFonts w:hint="eastAsia" w:ascii="宋体" w:hAnsi="宋体" w:cs="宋体"/>
          <w:sz w:val="28"/>
          <w:szCs w:val="28"/>
          <w:lang w:val="en-US" w:eastAsia="zh-CN"/>
        </w:rPr>
        <w:t>安全文明施工费费率执行《关于发布我省落实建筑工人实名制管理计价依据的通知》（陕建发【2019】1246号文件）；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560" w:firstLineChars="200"/>
        <w:textAlignment w:val="auto"/>
        <w:rPr>
          <w:rFonts w:hint="eastAsia" w:ascii="宋体" w:hAnsi="宋体" w:cs="宋体"/>
          <w:sz w:val="28"/>
          <w:szCs w:val="28"/>
          <w:lang w:val="en-US" w:eastAsia="zh-CN"/>
        </w:rPr>
      </w:pPr>
      <w:bookmarkStart w:id="0" w:name="_Hlk72247675"/>
      <w:r>
        <w:rPr>
          <w:rFonts w:hint="eastAsia" w:ascii="宋体" w:hAnsi="宋体" w:cs="宋体"/>
          <w:sz w:val="28"/>
          <w:szCs w:val="28"/>
          <w:lang w:val="en-US" w:eastAsia="zh-CN"/>
        </w:rPr>
        <w:t>陕西省住房和城乡建设厅《关于建筑施工安全生产责任保险费用计价的通知》（陕建发【2020】1097号文件）；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560" w:firstLineChars="200"/>
        <w:textAlignment w:val="auto"/>
        <w:rPr>
          <w:rFonts w:hint="eastAsia" w:ascii="宋体" w:hAnsi="宋体" w:cs="宋体"/>
          <w:sz w:val="28"/>
          <w:szCs w:val="28"/>
          <w:lang w:val="en-US" w:eastAsia="zh-CN"/>
        </w:rPr>
      </w:pPr>
      <w:r>
        <w:rPr>
          <w:rFonts w:hint="eastAsia" w:ascii="宋体" w:hAnsi="宋体" w:cs="宋体"/>
          <w:sz w:val="28"/>
          <w:szCs w:val="28"/>
          <w:lang w:val="en-US" w:eastAsia="zh-CN"/>
        </w:rPr>
        <w:t>人工单价执行&lt;关于调整房屋建筑和市政基础设施工程工程量清单计价综合人工单价的通知&gt;（陕建发【2021】1097号文件）</w:t>
      </w:r>
      <w:bookmarkEnd w:id="0"/>
      <w:r>
        <w:rPr>
          <w:rFonts w:hint="eastAsia" w:ascii="宋体" w:hAnsi="宋体" w:cs="宋体"/>
          <w:sz w:val="28"/>
          <w:szCs w:val="28"/>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560" w:firstLineChars="200"/>
        <w:textAlignment w:val="auto"/>
        <w:rPr>
          <w:rFonts w:hint="eastAsia" w:ascii="宋体" w:hAnsi="宋体" w:cs="宋体"/>
          <w:sz w:val="28"/>
          <w:szCs w:val="28"/>
          <w:lang w:val="en-US" w:eastAsia="zh-CN"/>
        </w:rPr>
      </w:pPr>
      <w:r>
        <w:rPr>
          <w:rFonts w:hint="eastAsia" w:ascii="宋体" w:hAnsi="宋体" w:cs="宋体"/>
          <w:sz w:val="28"/>
          <w:szCs w:val="28"/>
          <w:lang w:val="en-US" w:eastAsia="zh-CN"/>
        </w:rPr>
        <w:t>陕西省住房和城乡建设厅《关于全省统一停止收缴建筑业劳保费用的通知》（陕建发【2021】1021 号文件）；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560" w:firstLineChars="200"/>
        <w:textAlignment w:val="auto"/>
        <w:rPr>
          <w:rFonts w:hint="eastAsia" w:ascii="宋体" w:hAnsi="宋体" w:cs="宋体"/>
          <w:sz w:val="28"/>
          <w:szCs w:val="28"/>
          <w:lang w:val="en-US" w:eastAsia="zh-CN"/>
        </w:rPr>
      </w:pPr>
      <w:r>
        <w:rPr>
          <w:rFonts w:hint="eastAsia" w:ascii="宋体" w:hAnsi="宋体" w:cs="宋体"/>
          <w:sz w:val="28"/>
          <w:szCs w:val="28"/>
          <w:lang w:val="en-US" w:eastAsia="zh-CN"/>
        </w:rPr>
        <w:t>设计图纸及相关答疑文件；</w:t>
      </w:r>
    </w:p>
    <w:p>
      <w:pPr>
        <w:keepNext w:val="0"/>
        <w:keepLines w:val="0"/>
        <w:pageBreakBefore w:val="0"/>
        <w:widowControl w:val="0"/>
        <w:kinsoku/>
        <w:wordWrap/>
        <w:overflowPunct/>
        <w:topLinePunct w:val="0"/>
        <w:autoSpaceDE/>
        <w:autoSpaceDN/>
        <w:bidi w:val="0"/>
        <w:adjustRightInd/>
        <w:spacing w:before="157" w:beforeLines="50" w:after="157" w:afterLines="50" w:line="600" w:lineRule="exact"/>
        <w:textAlignment w:val="auto"/>
        <w:rPr>
          <w:rFonts w:hint="eastAsia" w:ascii="宋体" w:hAnsi="宋体" w:cs="宋体"/>
          <w:b/>
          <w:bCs/>
          <w:sz w:val="30"/>
          <w:szCs w:val="30"/>
        </w:rPr>
      </w:pPr>
      <w:r>
        <w:rPr>
          <w:rFonts w:hint="eastAsia" w:ascii="宋体" w:hAnsi="宋体" w:cs="宋体"/>
          <w:b/>
          <w:bCs/>
          <w:sz w:val="30"/>
          <w:szCs w:val="30"/>
        </w:rPr>
        <w:t>三、编制范围：</w:t>
      </w:r>
    </w:p>
    <w:p>
      <w:pPr>
        <w:keepNext w:val="0"/>
        <w:keepLines w:val="0"/>
        <w:pageBreakBefore w:val="0"/>
        <w:widowControl w:val="0"/>
        <w:kinsoku/>
        <w:wordWrap/>
        <w:overflowPunct/>
        <w:topLinePunct w:val="0"/>
        <w:autoSpaceDE/>
        <w:autoSpaceDN/>
        <w:bidi w:val="0"/>
        <w:adjustRightInd/>
        <w:spacing w:line="600" w:lineRule="exact"/>
        <w:ind w:firstLine="560" w:firstLineChars="200"/>
        <w:jc w:val="both"/>
        <w:textAlignment w:val="auto"/>
        <w:rPr>
          <w:rFonts w:hint="eastAsia" w:ascii="宋体" w:hAnsi="宋体" w:cs="宋体"/>
          <w:sz w:val="28"/>
          <w:szCs w:val="28"/>
        </w:rPr>
      </w:pPr>
      <w:r>
        <w:rPr>
          <w:rFonts w:hint="eastAsia" w:ascii="宋体" w:hAnsi="宋体" w:eastAsia="宋体"/>
          <w:color w:val="000000"/>
          <w:sz w:val="28"/>
          <w:szCs w:val="28"/>
        </w:rPr>
        <w:t>庆安小学南教学楼改造提升</w:t>
      </w:r>
      <w:r>
        <w:rPr>
          <w:rFonts w:hint="eastAsia" w:ascii="宋体" w:hAnsi="宋体" w:cs="宋体"/>
          <w:sz w:val="28"/>
          <w:szCs w:val="28"/>
          <w:lang w:val="en-US" w:eastAsia="zh-CN"/>
        </w:rPr>
        <w:t>部分</w:t>
      </w:r>
      <w:r>
        <w:rPr>
          <w:rFonts w:hint="eastAsia" w:ascii="宋体" w:hAnsi="宋体" w:cs="宋体"/>
          <w:sz w:val="28"/>
          <w:szCs w:val="28"/>
        </w:rPr>
        <w:t>：</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default" w:ascii="宋体" w:hAnsi="宋体" w:cs="宋体"/>
          <w:sz w:val="28"/>
          <w:szCs w:val="28"/>
          <w:lang w:val="en-US" w:eastAsia="zh-CN"/>
        </w:rPr>
      </w:pPr>
      <w:r>
        <w:rPr>
          <w:rFonts w:hint="eastAsia" w:ascii="宋体" w:hAnsi="宋体" w:cs="宋体"/>
          <w:sz w:val="28"/>
          <w:szCs w:val="28"/>
          <w:lang w:val="en-US" w:eastAsia="zh-CN"/>
        </w:rPr>
        <w:t>1)</w:t>
      </w:r>
      <w:r>
        <w:rPr>
          <w:rFonts w:hint="eastAsia" w:ascii="宋体" w:hAnsi="宋体"/>
          <w:color w:val="000000"/>
          <w:sz w:val="28"/>
          <w:szCs w:val="28"/>
          <w:lang w:val="en-US" w:eastAsia="zh-CN"/>
        </w:rPr>
        <w:t>1-4楼室内装修改造</w:t>
      </w:r>
      <w:r>
        <w:rPr>
          <w:rFonts w:hint="eastAsia" w:ascii="宋体" w:hAnsi="宋体" w:cs="宋体"/>
          <w:sz w:val="28"/>
          <w:szCs w:val="28"/>
          <w:lang w:val="en-US" w:eastAsia="zh-CN"/>
        </w:rPr>
        <w:t>。按</w:t>
      </w:r>
      <w:r>
        <w:rPr>
          <w:rFonts w:hint="eastAsia" w:ascii="宋体" w:hAnsi="宋体" w:cs="宋体"/>
          <w:sz w:val="28"/>
          <w:szCs w:val="28"/>
        </w:rPr>
        <w:t>图纸范围内全部内容计入</w:t>
      </w:r>
      <w:r>
        <w:rPr>
          <w:rFonts w:hint="eastAsia" w:ascii="宋体" w:hAnsi="宋体" w:cs="宋体"/>
          <w:sz w:val="28"/>
          <w:szCs w:val="28"/>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left"/>
        <w:textAlignment w:val="auto"/>
        <w:rPr>
          <w:rFonts w:hint="eastAsia"/>
          <w:lang w:eastAsia="zh-CN"/>
        </w:rPr>
      </w:pPr>
      <w:r>
        <w:rPr>
          <w:rFonts w:hint="eastAsia" w:ascii="宋体" w:hAnsi="宋体" w:cs="宋体"/>
          <w:sz w:val="28"/>
          <w:szCs w:val="28"/>
          <w:lang w:val="en-US" w:eastAsia="zh-CN"/>
        </w:rPr>
        <w:t>2）项目内配套设施按图纸计算到位，其他家具及</w:t>
      </w:r>
      <w:r>
        <w:rPr>
          <w:rFonts w:hint="eastAsia" w:ascii="宋体" w:hAnsi="宋体" w:cs="宋体"/>
          <w:sz w:val="28"/>
          <w:szCs w:val="28"/>
        </w:rPr>
        <w:t>软装不在本次编制范围</w:t>
      </w:r>
      <w:r>
        <w:rPr>
          <w:rFonts w:hint="eastAsia" w:ascii="宋体" w:hAnsi="宋体" w:cs="宋体"/>
          <w:sz w:val="28"/>
          <w:szCs w:val="28"/>
          <w:lang w:eastAsia="zh-CN"/>
        </w:rPr>
        <w:t>。</w:t>
      </w:r>
    </w:p>
    <w:p>
      <w:pPr>
        <w:keepNext w:val="0"/>
        <w:keepLines w:val="0"/>
        <w:pageBreakBefore w:val="0"/>
        <w:widowControl w:val="0"/>
        <w:kinsoku/>
        <w:wordWrap/>
        <w:overflowPunct/>
        <w:topLinePunct w:val="0"/>
        <w:autoSpaceDE/>
        <w:autoSpaceDN/>
        <w:bidi w:val="0"/>
        <w:adjustRightInd/>
        <w:spacing w:line="600" w:lineRule="exact"/>
        <w:jc w:val="both"/>
        <w:textAlignment w:val="auto"/>
        <w:rPr>
          <w:b/>
          <w:bCs/>
          <w:sz w:val="30"/>
          <w:szCs w:val="30"/>
        </w:rPr>
      </w:pPr>
      <w:r>
        <w:rPr>
          <w:rFonts w:hint="eastAsia"/>
          <w:b/>
          <w:bCs/>
          <w:sz w:val="30"/>
          <w:szCs w:val="30"/>
          <w:lang w:val="en-US" w:eastAsia="zh-CN"/>
        </w:rPr>
        <w:t>四</w:t>
      </w:r>
      <w:r>
        <w:rPr>
          <w:rFonts w:hint="eastAsia"/>
          <w:b/>
          <w:bCs/>
          <w:sz w:val="30"/>
          <w:szCs w:val="30"/>
        </w:rPr>
        <w:t>、软件版本：</w:t>
      </w:r>
    </w:p>
    <w:p>
      <w:pPr>
        <w:keepNext w:val="0"/>
        <w:keepLines w:val="0"/>
        <w:pageBreakBefore w:val="0"/>
        <w:widowControl w:val="0"/>
        <w:kinsoku/>
        <w:wordWrap/>
        <w:overflowPunct/>
        <w:topLinePunct w:val="0"/>
        <w:autoSpaceDE/>
        <w:autoSpaceDN/>
        <w:bidi w:val="0"/>
        <w:adjustRightInd/>
        <w:spacing w:line="600" w:lineRule="exact"/>
        <w:ind w:firstLine="560" w:firstLineChars="200"/>
        <w:jc w:val="both"/>
        <w:textAlignment w:val="auto"/>
      </w:pPr>
      <w:r>
        <w:rPr>
          <w:rFonts w:hint="eastAsia" w:ascii="宋体" w:hAnsi="宋体"/>
          <w:sz w:val="28"/>
          <w:szCs w:val="28"/>
        </w:rPr>
        <w:t>1、广联达云计价平台GCCP6.0版本：6.</w:t>
      </w:r>
      <w:r>
        <w:rPr>
          <w:rFonts w:hint="eastAsia" w:ascii="宋体" w:hAnsi="宋体"/>
          <w:sz w:val="28"/>
          <w:szCs w:val="28"/>
          <w:lang w:val="en-US" w:eastAsia="zh-CN"/>
        </w:rPr>
        <w:t>41</w:t>
      </w:r>
      <w:r>
        <w:rPr>
          <w:rFonts w:hint="eastAsia" w:ascii="宋体" w:hAnsi="宋体"/>
          <w:sz w:val="28"/>
          <w:szCs w:val="28"/>
        </w:rPr>
        <w:t>00.23.</w:t>
      </w:r>
      <w:r>
        <w:rPr>
          <w:rFonts w:hint="eastAsia" w:ascii="宋体" w:hAnsi="宋体"/>
          <w:sz w:val="28"/>
          <w:szCs w:val="28"/>
          <w:lang w:val="en-US" w:eastAsia="zh-CN"/>
        </w:rPr>
        <w:t>120</w:t>
      </w:r>
      <w:r>
        <w:rPr>
          <w:rFonts w:hint="eastAsia" w:ascii="宋体" w:hAnsi="宋体"/>
          <w:sz w:val="28"/>
          <w:szCs w:val="28"/>
        </w:rPr>
        <w:t>。</w:t>
      </w:r>
      <w:r>
        <w:rPr>
          <w:rFonts w:hint="eastAsia" w:ascii="宋体" w:hAnsi="宋体" w:cs="宋体"/>
          <w:color w:val="000000"/>
          <w:kern w:val="0"/>
          <w:sz w:val="28"/>
          <w:szCs w:val="28"/>
          <w:lang w:val="en-US" w:eastAsia="zh-CN"/>
        </w:rPr>
        <w:t xml:space="preserve">     </w:t>
      </w:r>
    </w:p>
    <w:p/>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default" w:ascii="Times New Roman" w:hAnsi="Times New Roman" w:eastAsia="宋体" w:cs="Times New Roman"/>
                            </w:rPr>
                          </w:pPr>
                          <w:r>
                            <w:rPr>
                              <w:rFonts w:hint="default" w:ascii="Times New Roman" w:hAnsi="Times New Roman" w:eastAsia="宋体" w:cs="Times New Roman"/>
                            </w:rPr>
                            <w:t xml:space="preserve">第 </w:t>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  \* MERGEFORMAT </w:instrText>
                          </w:r>
                          <w:r>
                            <w:rPr>
                              <w:rFonts w:hint="default" w:ascii="Times New Roman" w:hAnsi="Times New Roman" w:eastAsia="宋体" w:cs="Times New Roman"/>
                            </w:rPr>
                            <w:fldChar w:fldCharType="separate"/>
                          </w:r>
                          <w:r>
                            <w:rPr>
                              <w:rFonts w:hint="default" w:ascii="Times New Roman" w:hAnsi="Times New Roman" w:eastAsia="宋体" w:cs="Times New Roman"/>
                            </w:rPr>
                            <w:t>1</w:t>
                          </w:r>
                          <w:r>
                            <w:rPr>
                              <w:rFonts w:hint="default" w:ascii="Times New Roman" w:hAnsi="Times New Roman" w:eastAsia="宋体" w:cs="Times New Roman"/>
                            </w:rPr>
                            <w:fldChar w:fldCharType="end"/>
                          </w:r>
                          <w:r>
                            <w:rPr>
                              <w:rFonts w:hint="default" w:ascii="Times New Roman" w:hAnsi="Times New Roman" w:eastAsia="宋体" w:cs="Times New Roman"/>
                            </w:rPr>
                            <w:t xml:space="preserve"> 页 共 </w:t>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NUMPAGES  \* MERGEFORMAT </w:instrText>
                          </w:r>
                          <w:r>
                            <w:rPr>
                              <w:rFonts w:hint="default" w:ascii="Times New Roman" w:hAnsi="Times New Roman" w:eastAsia="宋体" w:cs="Times New Roman"/>
                            </w:rPr>
                            <w:fldChar w:fldCharType="separate"/>
                          </w:r>
                          <w:r>
                            <w:rPr>
                              <w:rFonts w:hint="default" w:ascii="Times New Roman" w:hAnsi="Times New Roman" w:eastAsia="宋体" w:cs="Times New Roman"/>
                            </w:rPr>
                            <w:t>4</w:t>
                          </w:r>
                          <w:r>
                            <w:rPr>
                              <w:rFonts w:hint="default" w:ascii="Times New Roman" w:hAnsi="Times New Roman" w:eastAsia="宋体" w:cs="Times New Roman"/>
                            </w:rPr>
                            <w:fldChar w:fldCharType="end"/>
                          </w:r>
                          <w:r>
                            <w:rPr>
                              <w:rFonts w:hint="default" w:ascii="Times New Roman" w:hAnsi="Times New Roman" w:eastAsia="宋体" w:cs="Times New Roma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default" w:ascii="Times New Roman" w:hAnsi="Times New Roman" w:eastAsia="宋体" w:cs="Times New Roman"/>
                      </w:rPr>
                    </w:pPr>
                    <w:r>
                      <w:rPr>
                        <w:rFonts w:hint="default" w:ascii="Times New Roman" w:hAnsi="Times New Roman" w:eastAsia="宋体" w:cs="Times New Roman"/>
                      </w:rPr>
                      <w:t xml:space="preserve">第 </w:t>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  \* MERGEFORMAT </w:instrText>
                    </w:r>
                    <w:r>
                      <w:rPr>
                        <w:rFonts w:hint="default" w:ascii="Times New Roman" w:hAnsi="Times New Roman" w:eastAsia="宋体" w:cs="Times New Roman"/>
                      </w:rPr>
                      <w:fldChar w:fldCharType="separate"/>
                    </w:r>
                    <w:r>
                      <w:rPr>
                        <w:rFonts w:hint="default" w:ascii="Times New Roman" w:hAnsi="Times New Roman" w:eastAsia="宋体" w:cs="Times New Roman"/>
                      </w:rPr>
                      <w:t>1</w:t>
                    </w:r>
                    <w:r>
                      <w:rPr>
                        <w:rFonts w:hint="default" w:ascii="Times New Roman" w:hAnsi="Times New Roman" w:eastAsia="宋体" w:cs="Times New Roman"/>
                      </w:rPr>
                      <w:fldChar w:fldCharType="end"/>
                    </w:r>
                    <w:r>
                      <w:rPr>
                        <w:rFonts w:hint="default" w:ascii="Times New Roman" w:hAnsi="Times New Roman" w:eastAsia="宋体" w:cs="Times New Roman"/>
                      </w:rPr>
                      <w:t xml:space="preserve"> 页 共 </w:t>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NUMPAGES  \* MERGEFORMAT </w:instrText>
                    </w:r>
                    <w:r>
                      <w:rPr>
                        <w:rFonts w:hint="default" w:ascii="Times New Roman" w:hAnsi="Times New Roman" w:eastAsia="宋体" w:cs="Times New Roman"/>
                      </w:rPr>
                      <w:fldChar w:fldCharType="separate"/>
                    </w:r>
                    <w:r>
                      <w:rPr>
                        <w:rFonts w:hint="default" w:ascii="Times New Roman" w:hAnsi="Times New Roman" w:eastAsia="宋体" w:cs="Times New Roman"/>
                      </w:rPr>
                      <w:t>4</w:t>
                    </w:r>
                    <w:r>
                      <w:rPr>
                        <w:rFonts w:hint="default" w:ascii="Times New Roman" w:hAnsi="Times New Roman" w:eastAsia="宋体" w:cs="Times New Roman"/>
                      </w:rPr>
                      <w:fldChar w:fldCharType="end"/>
                    </w:r>
                    <w:r>
                      <w:rPr>
                        <w:rFonts w:hint="default" w:ascii="Times New Roman" w:hAnsi="Times New Roman" w:eastAsia="宋体" w:cs="Times New Roman"/>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699DA9"/>
    <w:multiLevelType w:val="singleLevel"/>
    <w:tmpl w:val="83699DA9"/>
    <w:lvl w:ilvl="0" w:tentative="0">
      <w:start w:val="1"/>
      <w:numFmt w:val="decimal"/>
      <w:suff w:val="nothing"/>
      <w:lvlText w:val="%1、"/>
      <w:lvlJc w:val="left"/>
      <w:rPr>
        <w:rFonts w:hint="default" w:ascii="宋体" w:hAnsi="宋体" w:eastAsia="宋体" w:cs="宋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JiZWNiMmE2ZThlNzQxZWQ4MWY5Yzg4NzMyN2IwZTkifQ=="/>
  </w:docVars>
  <w:rsids>
    <w:rsidRoot w:val="757C315D"/>
    <w:rsid w:val="04CA0337"/>
    <w:rsid w:val="17C733C5"/>
    <w:rsid w:val="195570D8"/>
    <w:rsid w:val="1AA11377"/>
    <w:rsid w:val="1B887EAD"/>
    <w:rsid w:val="1CF44E86"/>
    <w:rsid w:val="1F853DF0"/>
    <w:rsid w:val="28ED0543"/>
    <w:rsid w:val="452D540A"/>
    <w:rsid w:val="46361147"/>
    <w:rsid w:val="4F11475D"/>
    <w:rsid w:val="5A6B0B5C"/>
    <w:rsid w:val="70467F94"/>
    <w:rsid w:val="757C31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lock Text"/>
    <w:basedOn w:val="1"/>
    <w:unhideWhenUsed/>
    <w:qFormat/>
    <w:uiPriority w:val="0"/>
    <w:pPr>
      <w:spacing w:beforeLines="0" w:afterLines="0"/>
      <w:ind w:left="2" w:right="25" w:rightChars="12" w:hanging="2"/>
    </w:pPr>
    <w:rPr>
      <w:rFonts w:hint="eastAsia" w:ascii="楷体_GB2312" w:hAnsi="宋体" w:eastAsia="楷体_GB2312"/>
      <w:sz w:val="21"/>
      <w:szCs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627</Words>
  <Characters>705</Characters>
  <Lines>0</Lines>
  <Paragraphs>0</Paragraphs>
  <TotalTime>0</TotalTime>
  <ScaleCrop>false</ScaleCrop>
  <LinksUpToDate>false</LinksUpToDate>
  <CharactersWithSpaces>712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2022-12-19T08:18:00Z</dcterms:created>
  <dc:creator>Administrator</dc:creator>
  <cp:lastModifiedBy>妍妍</cp:lastModifiedBy>
  <dcterms:modified xsi:type="dcterms:W3CDTF">2024-06-06T08:07:07Z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2CE72A027DD64753AC89FB87CE2C8A37_13</vt:lpwstr>
  </property>
</Properties>
</file>