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2E3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0"/>
        <w:rPr>
          <w:rFonts w:hint="eastAsia" w:asciiTheme="minorEastAsia" w:hAnsiTheme="minorEastAsia" w:eastAsiaTheme="minorEastAsia" w:cstheme="minorEastAsia"/>
          <w:color w:val="000000" w:themeColor="text1"/>
          <w:sz w:val="43"/>
          <w:szCs w:val="43"/>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43"/>
          <w:szCs w:val="43"/>
          <w:highlight w:val="none"/>
          <w14:textFill>
            <w14:solidFill>
              <w14:schemeClr w14:val="tx1"/>
            </w14:solidFill>
          </w14:textFill>
        </w:rPr>
        <w:t>政府采购合同格式</w:t>
      </w:r>
    </w:p>
    <w:p w14:paraId="4B102571">
      <w:pPr>
        <w:pStyle w:val="2"/>
        <w:keepNext w:val="0"/>
        <w:keepLines w:val="0"/>
        <w:pageBreakBefore w:val="0"/>
        <w:widowControl/>
        <w:kinsoku w:val="0"/>
        <w:wordWrap/>
        <w:overflowPunct/>
        <w:topLinePunct w:val="0"/>
        <w:autoSpaceDE w:val="0"/>
        <w:autoSpaceDN w:val="0"/>
        <w:bidi w:val="0"/>
        <w:adjustRightInd w:val="0"/>
        <w:snapToGrid w:val="0"/>
        <w:spacing w:line="380" w:lineRule="exact"/>
        <w:ind w:left="0" w:right="0" w:firstLine="440" w:firstLineChars="200"/>
        <w:textAlignment w:val="baseline"/>
        <w:rPr>
          <w:rFonts w:hint="eastAsia" w:asciiTheme="minorEastAsia" w:hAnsiTheme="minorEastAsia" w:eastAsiaTheme="minorEastAsia" w:cstheme="minorEastAsia"/>
          <w:color w:val="000000" w:themeColor="text1"/>
          <w:spacing w:val="5"/>
          <w:highlight w:val="none"/>
          <w14:textFill>
            <w14:solidFill>
              <w14:schemeClr w14:val="tx1"/>
            </w14:solidFill>
          </w14:textFill>
        </w:rPr>
      </w:pPr>
    </w:p>
    <w:p w14:paraId="7DD7BB97">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8" w:firstLineChars="19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5"/>
          <w:sz w:val="21"/>
          <w:szCs w:val="21"/>
          <w:highlight w:val="none"/>
          <w14:textFill>
            <w14:solidFill>
              <w14:schemeClr w14:val="tx1"/>
            </w14:solidFill>
          </w14:textFill>
        </w:rPr>
        <w:t>合同编号：</w:t>
      </w:r>
    </w:p>
    <w:p w14:paraId="26DA15DC">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8" w:firstLineChars="19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5"/>
          <w:sz w:val="21"/>
          <w:szCs w:val="21"/>
          <w:highlight w:val="none"/>
          <w14:textFill>
            <w14:solidFill>
              <w14:schemeClr w14:val="tx1"/>
            </w14:solidFill>
          </w14:textFill>
        </w:rPr>
        <w:t>签订地点：</w:t>
      </w:r>
    </w:p>
    <w:p w14:paraId="5A140442">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9" w:firstLineChars="216"/>
        <w:textAlignment w:val="baseline"/>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签订时间：</w:t>
      </w:r>
    </w:p>
    <w:p w14:paraId="61AE1BE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190"/>
        <w:textAlignment w:val="baseline"/>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是否为专门面向中小企业的采购项目：口否</w:t>
      </w:r>
      <w:r>
        <w:rPr>
          <w:rFonts w:hint="eastAsia" w:asciiTheme="minorEastAsia" w:hAnsiTheme="minorEastAsia" w:eastAsiaTheme="minorEastAsia" w:cstheme="minorEastAsia"/>
          <w:color w:val="000000" w:themeColor="text1"/>
          <w:spacing w:val="12"/>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是</w:t>
      </w:r>
    </w:p>
    <w:p w14:paraId="5D7EA5A2">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24" w:firstLineChars="190"/>
        <w:textAlignment w:val="baseline"/>
        <w:rPr>
          <w:rFonts w:hint="eastAsia" w:asciiTheme="minorEastAsia" w:hAnsiTheme="minorEastAsia" w:eastAsiaTheme="minorEastAsia" w:cstheme="minorEastAsia"/>
          <w:color w:val="000000" w:themeColor="text1"/>
          <w:spacing w:val="33"/>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3"/>
          <w:sz w:val="21"/>
          <w:szCs w:val="21"/>
          <w:highlight w:val="none"/>
          <w14:textFill>
            <w14:solidFill>
              <w14:schemeClr w14:val="tx1"/>
            </w14:solidFill>
          </w14:textFill>
        </w:rPr>
        <w:t>采购人(甲方)</w:t>
      </w:r>
      <w:r>
        <w:rPr>
          <w:rFonts w:hint="eastAsia" w:asciiTheme="minorEastAsia" w:hAnsiTheme="minorEastAsia" w:eastAsiaTheme="minorEastAsia" w:cstheme="minorEastAsia"/>
          <w:color w:val="000000" w:themeColor="text1"/>
          <w:spacing w:val="33"/>
          <w:sz w:val="21"/>
          <w:szCs w:val="21"/>
          <w:highlight w:val="none"/>
          <w:lang w:eastAsia="zh-CN"/>
          <w14:textFill>
            <w14:solidFill>
              <w14:schemeClr w14:val="tx1"/>
            </w14:solidFill>
          </w14:textFill>
        </w:rPr>
        <w:t>：</w:t>
      </w:r>
    </w:p>
    <w:p w14:paraId="26E2B9D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24" w:firstLineChars="190"/>
        <w:textAlignment w:val="baseline"/>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3"/>
          <w:sz w:val="21"/>
          <w:szCs w:val="21"/>
          <w:highlight w:val="none"/>
          <w14:textFill>
            <w14:solidFill>
              <w14:schemeClr w14:val="tx1"/>
            </w14:solidFill>
          </w14:textFill>
        </w:rPr>
        <w:t>供应商(乙方)</w:t>
      </w:r>
      <w:r>
        <w:rPr>
          <w:rFonts w:hint="eastAsia" w:asciiTheme="minorEastAsia" w:hAnsiTheme="minorEastAsia" w:eastAsiaTheme="minorEastAsia" w:cstheme="minorEastAsia"/>
          <w:color w:val="000000" w:themeColor="text1"/>
          <w:spacing w:val="33"/>
          <w:sz w:val="21"/>
          <w:szCs w:val="21"/>
          <w:highlight w:val="none"/>
          <w:lang w:eastAsia="zh-CN"/>
          <w14:textFill>
            <w14:solidFill>
              <w14:schemeClr w14:val="tx1"/>
            </w14:solidFill>
          </w14:textFill>
        </w:rPr>
        <w:t>：</w:t>
      </w:r>
    </w:p>
    <w:p w14:paraId="1CEBFEF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99FEB7E">
      <w:pPr>
        <w:pStyle w:val="2"/>
        <w:keepNext w:val="0"/>
        <w:keepLines w:val="0"/>
        <w:pageBreakBefore w:val="0"/>
        <w:widowControl/>
        <w:kinsoku w:val="0"/>
        <w:wordWrap/>
        <w:overflowPunct/>
        <w:topLinePunct w:val="0"/>
        <w:autoSpaceDE w:val="0"/>
        <w:autoSpaceDN w:val="0"/>
        <w:bidi w:val="0"/>
        <w:adjustRightInd w:val="0"/>
        <w:snapToGrid w:val="0"/>
        <w:spacing w:line="500" w:lineRule="exact"/>
        <w:ind w:right="0" w:firstLine="436" w:firstLineChars="200"/>
        <w:jc w:val="both"/>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4"/>
          <w:sz w:val="21"/>
          <w:szCs w:val="21"/>
          <w:highlight w:val="none"/>
          <w14:textFill>
            <w14:solidFill>
              <w14:schemeClr w14:val="tx1"/>
            </w14:solidFill>
          </w14:textFill>
        </w:rPr>
        <w:t>根据《中华人民共和国政府采购法》及实施条例</w:t>
      </w:r>
      <w:r>
        <w:rPr>
          <w:rFonts w:hint="eastAsia" w:asciiTheme="minorEastAsia" w:hAnsiTheme="minorEastAsia" w:eastAsiaTheme="minorEastAsia" w:cstheme="minorEastAsia"/>
          <w:color w:val="000000" w:themeColor="text1"/>
          <w:spacing w:val="3"/>
          <w:sz w:val="21"/>
          <w:szCs w:val="21"/>
          <w:highlight w:val="none"/>
          <w14:textFill>
            <w14:solidFill>
              <w14:schemeClr w14:val="tx1"/>
            </w14:solidFill>
          </w14:textFill>
        </w:rPr>
        <w:t>、《中华人民共和国民法典》和甲方</w:t>
      </w:r>
      <w:r>
        <w:rPr>
          <w:rFonts w:hint="eastAsia" w:asciiTheme="minorEastAsia" w:hAnsiTheme="minorEastAsia" w:eastAsiaTheme="minorEastAsia" w:cstheme="minorEastAsia"/>
          <w:color w:val="000000" w:themeColor="text1"/>
          <w:spacing w:val="25"/>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5"/>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5"/>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5"/>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采购项目第</w:t>
      </w:r>
      <w:r>
        <w:rPr>
          <w:rFonts w:hint="eastAsia" w:asciiTheme="minorEastAsia" w:hAnsiTheme="minorEastAsia" w:eastAsiaTheme="minorEastAsia" w:cstheme="minorEastAsia"/>
          <w:color w:val="000000" w:themeColor="text1"/>
          <w:spacing w:val="25"/>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5"/>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5"/>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包(项目编号：</w:t>
      </w:r>
      <w:r>
        <w:rPr>
          <w:rFonts w:hint="eastAsia" w:asciiTheme="minorEastAsia" w:hAnsiTheme="minorEastAsia" w:eastAsiaTheme="minorEastAsia" w:cstheme="minorEastAsia"/>
          <w:color w:val="000000" w:themeColor="text1"/>
          <w:spacing w:val="25"/>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5"/>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5"/>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)的采购文件、响应文件等有关规定，为确保</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采购项目的顺利实施，甲、乙双方在平等自愿原则下签订本合同，并共同遵守如下条款：</w:t>
      </w:r>
    </w:p>
    <w:p w14:paraId="30517DA0">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2"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第一条</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项目基本情况</w:t>
      </w:r>
    </w:p>
    <w:p w14:paraId="3BD10614">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西安市碑林区残疾人劳动就业服务中心2025年碑林区残疾人就业技能培训项目</w:t>
      </w:r>
    </w:p>
    <w:p w14:paraId="76973057">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4"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第二条</w:t>
      </w:r>
      <w:r>
        <w:rPr>
          <w:rFonts w:hint="eastAsia" w:asciiTheme="minorEastAsia" w:hAnsiTheme="minorEastAsia" w:eastAsiaTheme="minorEastAsia" w:cstheme="minorEastAsia"/>
          <w:b/>
          <w:bCs/>
          <w:color w:val="000000" w:themeColor="text1"/>
          <w:spacing w:val="-2"/>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合同期限</w:t>
      </w:r>
    </w:p>
    <w:p w14:paraId="4CE4AC9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textAlignment w:val="baseline"/>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采购包1：</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自合同签订之日起</w:t>
      </w:r>
      <w:r>
        <w:rPr>
          <w:rFonts w:hint="eastAsia" w:asciiTheme="minorEastAsia" w:hAnsiTheme="minorEastAsia" w:eastAsiaTheme="minorEastAsia" w:cstheme="minorEastAsia"/>
          <w:color w:val="000000" w:themeColor="text1"/>
          <w:spacing w:val="-2"/>
          <w:sz w:val="21"/>
          <w:szCs w:val="21"/>
          <w:highlight w:val="none"/>
          <w:lang w:val="en-US" w:eastAsia="zh-CN"/>
          <w14:textFill>
            <w14:solidFill>
              <w14:schemeClr w14:val="tx1"/>
            </w14:solidFill>
          </w14:textFill>
        </w:rPr>
        <w:t>一年。</w:t>
      </w:r>
    </w:p>
    <w:p w14:paraId="535A0FC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采购包2：</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自合同签订之日起</w:t>
      </w:r>
      <w:r>
        <w:rPr>
          <w:rFonts w:hint="eastAsia" w:asciiTheme="minorEastAsia" w:hAnsiTheme="minorEastAsia" w:eastAsiaTheme="minorEastAsia" w:cstheme="minorEastAsia"/>
          <w:color w:val="000000" w:themeColor="text1"/>
          <w:spacing w:val="-2"/>
          <w:sz w:val="21"/>
          <w:szCs w:val="21"/>
          <w:highlight w:val="none"/>
          <w:lang w:val="en-US" w:eastAsia="zh-CN"/>
          <w14:textFill>
            <w14:solidFill>
              <w14:schemeClr w14:val="tx1"/>
            </w14:solidFill>
          </w14:textFill>
        </w:rPr>
        <w:t>一年。</w:t>
      </w:r>
    </w:p>
    <w:p w14:paraId="7100E1EA">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2"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第三条</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服务内容与质量标准</w:t>
      </w:r>
    </w:p>
    <w:p w14:paraId="348A4851">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2" w:firstLineChars="200"/>
        <w:jc w:val="both"/>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第1包：残疾人直播技术应用。本次抖音直播培训拟组织</w:t>
      </w:r>
      <w:r>
        <w:rPr>
          <w:rFonts w:hint="eastAsia" w:asciiTheme="minorEastAsia" w:hAnsiTheme="minorEastAsia" w:eastAsiaTheme="minorEastAsia" w:cstheme="minorEastAsia"/>
          <w:color w:val="000000" w:themeColor="text1"/>
          <w:spacing w:val="8"/>
          <w:sz w:val="21"/>
          <w:szCs w:val="21"/>
          <w:highlight w:val="none"/>
          <w:lang w:val="en-US" w:eastAsia="zh-CN"/>
          <w14:textFill>
            <w14:solidFill>
              <w14:schemeClr w14:val="tx1"/>
            </w14:solidFill>
          </w14:textFill>
        </w:rPr>
        <w:t>暂定315</w:t>
      </w: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名残疾人参加；培训内容：手</w:t>
      </w:r>
      <w:r>
        <w:rPr>
          <w:rFonts w:hint="eastAsia" w:asciiTheme="minorEastAsia" w:hAnsiTheme="minorEastAsia" w:eastAsiaTheme="minorEastAsia" w:cstheme="minorEastAsia"/>
          <w:color w:val="000000" w:themeColor="text1"/>
          <w:spacing w:val="3"/>
          <w:sz w:val="21"/>
          <w:szCs w:val="21"/>
          <w:highlight w:val="none"/>
          <w14:textFill>
            <w14:solidFill>
              <w14:schemeClr w14:val="tx1"/>
            </w14:solidFill>
          </w14:textFill>
        </w:rPr>
        <w:t>机摄影与摄像，新媒体思维与认知，短视频构思与拍摄</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，直播带货技巧与实训，直播电商</w:t>
      </w:r>
      <w:r>
        <w:rPr>
          <w:rFonts w:hint="eastAsia" w:asciiTheme="minorEastAsia" w:hAnsiTheme="minorEastAsia" w:eastAsiaTheme="minorEastAsia" w:cstheme="minorEastAsia"/>
          <w:color w:val="000000" w:themeColor="text1"/>
          <w:spacing w:val="-1"/>
          <w:sz w:val="21"/>
          <w:szCs w:val="21"/>
          <w:highlight w:val="none"/>
          <w14:textFill>
            <w14:solidFill>
              <w14:schemeClr w14:val="tx1"/>
            </w14:solidFill>
          </w14:textFill>
        </w:rPr>
        <w:t>运营，个人IP塑造与新媒体变现，直播话术与表现力等。</w:t>
      </w:r>
    </w:p>
    <w:p w14:paraId="1FDB559E">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第2包：残疾人手工制作。本次插花花艺师培训拟组织</w:t>
      </w:r>
      <w:r>
        <w:rPr>
          <w:rFonts w:hint="eastAsia" w:asciiTheme="minorEastAsia" w:hAnsiTheme="minorEastAsia" w:eastAsiaTheme="minorEastAsia" w:cstheme="minorEastAsia"/>
          <w:color w:val="000000" w:themeColor="text1"/>
          <w:spacing w:val="8"/>
          <w:sz w:val="21"/>
          <w:szCs w:val="21"/>
          <w:highlight w:val="none"/>
          <w:lang w:val="en-US" w:eastAsia="zh-CN"/>
          <w14:textFill>
            <w14:solidFill>
              <w14:schemeClr w14:val="tx1"/>
            </w14:solidFill>
          </w14:textFill>
        </w:rPr>
        <w:t>暂定</w:t>
      </w:r>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20名残</w:t>
      </w:r>
      <w:bookmarkStart w:id="0" w:name="_GoBack"/>
      <w:bookmarkEnd w:id="0"/>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疾人参加；培训内容：</w:t>
      </w:r>
      <w:r>
        <w:rPr>
          <w:rFonts w:hint="eastAsia" w:asciiTheme="minorEastAsia" w:hAnsiTheme="minorEastAsia" w:eastAsiaTheme="minorEastAsia" w:cstheme="minorEastAsia"/>
          <w:color w:val="000000" w:themeColor="text1"/>
          <w:spacing w:val="3"/>
          <w:sz w:val="21"/>
          <w:szCs w:val="21"/>
          <w:highlight w:val="none"/>
          <w14:textFill>
            <w14:solidFill>
              <w14:schemeClr w14:val="tx1"/>
            </w14:solidFill>
          </w14:textFill>
        </w:rPr>
        <w:t>花材的认识与保养，花艺色彩学基础知识，商业花束设计与制作，盆栽</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设计与制作，中国</w:t>
      </w:r>
      <w:r>
        <w:rPr>
          <w:rFonts w:hint="eastAsia" w:asciiTheme="minorEastAsia" w:hAnsiTheme="minorEastAsia" w:eastAsiaTheme="minorEastAsia" w:cstheme="minorEastAsia"/>
          <w:color w:val="000000" w:themeColor="text1"/>
          <w:spacing w:val="-1"/>
          <w:sz w:val="21"/>
          <w:szCs w:val="21"/>
          <w:highlight w:val="none"/>
          <w14:textFill>
            <w14:solidFill>
              <w14:schemeClr w14:val="tx1"/>
            </w14:solidFill>
          </w14:textFill>
        </w:rPr>
        <w:t>传统插花，欧式古典插花，婚礼花车的设计与制作，花店创业与营销管理等。</w:t>
      </w:r>
    </w:p>
    <w:p w14:paraId="457697AB">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34" w:firstLineChars="200"/>
        <w:textAlignment w:val="baseline"/>
        <w:rPr>
          <w:rFonts w:hint="eastAsia" w:asciiTheme="minorEastAsia" w:hAnsiTheme="minorEastAsia" w:eastAsiaTheme="minorEastAsia" w:cstheme="minorEastAsia"/>
          <w:b/>
          <w:bCs/>
          <w:color w:val="000000" w:themeColor="text1"/>
          <w:spacing w:val="3"/>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1"/>
          <w:szCs w:val="21"/>
          <w:highlight w:val="none"/>
          <w14:textFill>
            <w14:solidFill>
              <w14:schemeClr w14:val="tx1"/>
            </w14:solidFill>
          </w14:textFill>
        </w:rPr>
        <w:t>第四条</w:t>
      </w:r>
      <w:r>
        <w:rPr>
          <w:rFonts w:hint="eastAsia" w:asciiTheme="minorEastAsia" w:hAnsiTheme="minorEastAsia" w:eastAsiaTheme="minorEastAsia" w:cstheme="minorEastAsia"/>
          <w:b/>
          <w:bCs/>
          <w:color w:val="000000" w:themeColor="text1"/>
          <w:spacing w:val="3"/>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3"/>
          <w:sz w:val="21"/>
          <w:szCs w:val="21"/>
          <w:highlight w:val="none"/>
          <w14:textFill>
            <w14:solidFill>
              <w14:schemeClr w14:val="tx1"/>
            </w14:solidFill>
          </w14:textFill>
        </w:rPr>
        <w:t>服务费用</w:t>
      </w:r>
    </w:p>
    <w:p w14:paraId="455F58D3">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0" w:firstLineChars="200"/>
        <w:textAlignment w:val="baseline"/>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t>采购包1</w:t>
      </w:r>
    </w:p>
    <w:p w14:paraId="7A3A21D5">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0" w:firstLineChars="200"/>
        <w:textAlignment w:val="baseline"/>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t>1.服务总费用为人民币(大写)</w:t>
      </w:r>
      <w:r>
        <w:rPr>
          <w:rFonts w:hint="eastAsia" w:asciiTheme="minorEastAsia" w:hAnsiTheme="minorEastAsia" w:eastAsiaTheme="minorEastAsia" w:cstheme="minorEastAsia"/>
          <w:color w:val="000000" w:themeColor="text1"/>
          <w:spacing w:val="-24"/>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15"/>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0"/>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t>元 ，¥</w:t>
      </w:r>
      <w:r>
        <w:rPr>
          <w:rFonts w:hint="eastAsia" w:asciiTheme="minorEastAsia" w:hAnsiTheme="minorEastAsia" w:eastAsiaTheme="minorEastAsia" w:cstheme="minorEastAsia"/>
          <w:color w:val="000000" w:themeColor="text1"/>
          <w:spacing w:val="14"/>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7"/>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7"/>
          <w:sz w:val="21"/>
          <w:szCs w:val="21"/>
          <w:highlight w:val="none"/>
          <w:lang w:eastAsia="zh-CN"/>
          <w14:textFill>
            <w14:solidFill>
              <w14:schemeClr w14:val="tx1"/>
            </w14:solidFill>
          </w14:textFill>
        </w:rPr>
        <w:t>。</w:t>
      </w:r>
    </w:p>
    <w:p w14:paraId="2E92BF91">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2" w:firstLineChars="200"/>
        <w:textAlignment w:val="baseline"/>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3"/>
          <w:sz w:val="21"/>
          <w:szCs w:val="21"/>
          <w:highlight w:val="none"/>
          <w14:textFill>
            <w14:solidFill>
              <w14:schemeClr w14:val="tx1"/>
            </w14:solidFill>
          </w14:textFill>
        </w:rPr>
        <w:t>2.本合同执行期间服务总费用不变，甲方无须另向</w:t>
      </w:r>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乙方支付本合同规定之外的其他任</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何费用。</w:t>
      </w:r>
    </w:p>
    <w:p w14:paraId="6BB48E49">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0" w:firstLineChars="200"/>
        <w:textAlignment w:val="baseline"/>
        <w:rPr>
          <w:rFonts w:hint="eastAsia" w:asciiTheme="minorEastAsia" w:hAnsiTheme="minorEastAsia" w:eastAsiaTheme="minorEastAsia" w:cstheme="minorEastAsia"/>
          <w:color w:val="000000" w:themeColor="text1"/>
          <w:spacing w:val="15"/>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t>采购包</w:t>
      </w:r>
      <w:r>
        <w:rPr>
          <w:rFonts w:hint="eastAsia" w:asciiTheme="minorEastAsia" w:hAnsiTheme="minorEastAsia" w:eastAsiaTheme="minorEastAsia" w:cstheme="minorEastAsia"/>
          <w:color w:val="000000" w:themeColor="text1"/>
          <w:spacing w:val="15"/>
          <w:sz w:val="21"/>
          <w:szCs w:val="21"/>
          <w:highlight w:val="none"/>
          <w:lang w:val="en-US" w:eastAsia="zh-CN"/>
          <w14:textFill>
            <w14:solidFill>
              <w14:schemeClr w14:val="tx1"/>
            </w14:solidFill>
          </w14:textFill>
        </w:rPr>
        <w:t>2</w:t>
      </w:r>
    </w:p>
    <w:p w14:paraId="45A91F59">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0" w:firstLineChars="200"/>
        <w:textAlignment w:val="baseline"/>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t>1.服务总费用为人民币(大写)</w:t>
      </w:r>
      <w:r>
        <w:rPr>
          <w:rFonts w:hint="eastAsia" w:asciiTheme="minorEastAsia" w:hAnsiTheme="minorEastAsia" w:eastAsiaTheme="minorEastAsia" w:cstheme="minorEastAsia"/>
          <w:color w:val="000000" w:themeColor="text1"/>
          <w:spacing w:val="-24"/>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15"/>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0"/>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1"/>
          <w:szCs w:val="21"/>
          <w:highlight w:val="none"/>
          <w14:textFill>
            <w14:solidFill>
              <w14:schemeClr w14:val="tx1"/>
            </w14:solidFill>
          </w14:textFill>
        </w:rPr>
        <w:t>元 ，¥</w:t>
      </w:r>
      <w:r>
        <w:rPr>
          <w:rFonts w:hint="eastAsia" w:asciiTheme="minorEastAsia" w:hAnsiTheme="minorEastAsia" w:eastAsiaTheme="minorEastAsia" w:cstheme="minorEastAsia"/>
          <w:color w:val="000000" w:themeColor="text1"/>
          <w:spacing w:val="14"/>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1"/>
          <w:szCs w:val="21"/>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7"/>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7"/>
          <w:sz w:val="21"/>
          <w:szCs w:val="21"/>
          <w:highlight w:val="none"/>
          <w:lang w:eastAsia="zh-CN"/>
          <w14:textFill>
            <w14:solidFill>
              <w14:schemeClr w14:val="tx1"/>
            </w14:solidFill>
          </w14:textFill>
        </w:rPr>
        <w:t>。</w:t>
      </w:r>
    </w:p>
    <w:p w14:paraId="6447D00B">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3"/>
          <w:sz w:val="21"/>
          <w:szCs w:val="21"/>
          <w:highlight w:val="none"/>
          <w14:textFill>
            <w14:solidFill>
              <w14:schemeClr w14:val="tx1"/>
            </w14:solidFill>
          </w14:textFill>
        </w:rPr>
        <w:t>2.本合同执行期间服务总费用不变，甲方无须另向</w:t>
      </w:r>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乙方支付本合同规定之外的其他任</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何费用。</w:t>
      </w:r>
    </w:p>
    <w:p w14:paraId="193F4FD0">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2"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第五条</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服务费支付方式</w:t>
      </w:r>
    </w:p>
    <w:p w14:paraId="476BD5E2">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4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1.付款方式：</w:t>
      </w:r>
    </w:p>
    <w:p w14:paraId="34730B07">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8"/>
          <w:sz w:val="21"/>
          <w:szCs w:val="21"/>
          <w:highlight w:val="none"/>
          <w14:textFill>
            <w14:solidFill>
              <w14:schemeClr w14:val="tx1"/>
            </w14:solidFill>
          </w14:textFill>
        </w:rPr>
        <w:t>(1)合同签订后，甲方向乙方支付合同总价40%的价款作为预付款</w:t>
      </w:r>
      <w:r>
        <w:rPr>
          <w:rFonts w:hint="eastAsia" w:asciiTheme="minorEastAsia" w:hAnsiTheme="minorEastAsia" w:eastAsiaTheme="minorEastAsia" w:cstheme="minorEastAsia"/>
          <w:color w:val="000000" w:themeColor="text1"/>
          <w:spacing w:val="17"/>
          <w:sz w:val="21"/>
          <w:szCs w:val="21"/>
          <w:highlight w:val="none"/>
          <w14:textFill>
            <w14:solidFill>
              <w14:schemeClr w14:val="tx1"/>
            </w14:solidFill>
          </w14:textFill>
        </w:rPr>
        <w:t>。项目执行完毕</w:t>
      </w:r>
      <w:r>
        <w:rPr>
          <w:rFonts w:hint="eastAsia" w:asciiTheme="minorEastAsia" w:hAnsiTheme="minorEastAsia" w:eastAsiaTheme="minorEastAsia" w:cstheme="minorEastAsia"/>
          <w:color w:val="000000" w:themeColor="text1"/>
          <w:spacing w:val="20"/>
          <w:sz w:val="21"/>
          <w:szCs w:val="21"/>
          <w:highlight w:val="none"/>
          <w14:textFill>
            <w14:solidFill>
              <w14:schemeClr w14:val="tx1"/>
            </w14:solidFill>
          </w14:textFill>
        </w:rPr>
        <w:t>后，甲方向乙方支付合同剩余60%的价款；</w:t>
      </w:r>
    </w:p>
    <w:p w14:paraId="2F4CE2FD">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4"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1"/>
          <w:sz w:val="21"/>
          <w:szCs w:val="21"/>
          <w:highlight w:val="none"/>
          <w14:textFill>
            <w14:solidFill>
              <w14:schemeClr w14:val="tx1"/>
            </w14:solidFill>
          </w14:textFill>
        </w:rPr>
        <w:t>(2)乙方须向甲方出具合法有效的完税发票，甲方进行支付结算。</w:t>
      </w:r>
    </w:p>
    <w:p w14:paraId="41FFBDE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4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2.结算方式：银行转账</w:t>
      </w:r>
    </w:p>
    <w:p w14:paraId="2BF2930B">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6"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16"/>
          <w:sz w:val="21"/>
          <w:szCs w:val="21"/>
          <w:highlight w:val="none"/>
          <w14:textFill>
            <w14:solidFill>
              <w14:schemeClr w14:val="tx1"/>
            </w14:solidFill>
          </w14:textFill>
        </w:rPr>
        <w:t>第六条</w:t>
      </w:r>
      <w:r>
        <w:rPr>
          <w:rFonts w:hint="eastAsia" w:asciiTheme="minorEastAsia" w:hAnsiTheme="minorEastAsia" w:eastAsiaTheme="minorEastAsia" w:cstheme="minorEastAsia"/>
          <w:b/>
          <w:bCs/>
          <w:color w:val="000000" w:themeColor="text1"/>
          <w:spacing w:val="16"/>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6"/>
          <w:sz w:val="21"/>
          <w:szCs w:val="21"/>
          <w:highlight w:val="none"/>
          <w14:textFill>
            <w14:solidFill>
              <w14:schemeClr w14:val="tx1"/>
            </w14:solidFill>
          </w14:textFill>
        </w:rPr>
        <w:t>知识产权(若有)</w:t>
      </w:r>
    </w:p>
    <w:p w14:paraId="5EB7D1CC">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3"/>
          <w:sz w:val="21"/>
          <w:szCs w:val="21"/>
          <w:highlight w:val="none"/>
          <w14:textFill>
            <w14:solidFill>
              <w14:schemeClr w14:val="tx1"/>
            </w14:solidFill>
          </w14:textFill>
        </w:rPr>
        <w:t>乙方应保证所提供的服务或其任何一部分均不会侵犯任何第三方的专利权、商</w:t>
      </w:r>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标权或</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著作权。</w:t>
      </w:r>
    </w:p>
    <w:p w14:paraId="02FEFABA">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0"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1"/>
          <w:szCs w:val="21"/>
          <w:highlight w:val="none"/>
          <w14:textFill>
            <w14:solidFill>
              <w14:schemeClr w14:val="tx1"/>
            </w14:solidFill>
          </w14:textFill>
        </w:rPr>
        <w:t>第七条</w:t>
      </w:r>
      <w:r>
        <w:rPr>
          <w:rFonts w:hint="eastAsia" w:asciiTheme="minorEastAsia" w:hAnsiTheme="minorEastAsia" w:eastAsiaTheme="minorEastAsia" w:cstheme="minorEastAsia"/>
          <w:b/>
          <w:bCs/>
          <w:color w:val="000000" w:themeColor="text1"/>
          <w:spacing w:val="12"/>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2"/>
          <w:sz w:val="21"/>
          <w:szCs w:val="21"/>
          <w:highlight w:val="none"/>
          <w14:textFill>
            <w14:solidFill>
              <w14:schemeClr w14:val="tx1"/>
            </w14:solidFill>
          </w14:textFill>
        </w:rPr>
        <w:t>无产权瑕疵条款(若有)</w:t>
      </w:r>
    </w:p>
    <w:p w14:paraId="76428878">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3"/>
          <w:sz w:val="21"/>
          <w:szCs w:val="21"/>
          <w:highlight w:val="none"/>
          <w14:textFill>
            <w14:solidFill>
              <w14:schemeClr w14:val="tx1"/>
            </w14:solidFill>
          </w14:textFill>
        </w:rPr>
        <w:t>乙方保证所提供的服务的所有权完全属于乙方且无任何抵押、查封等产权瑕疵。如有</w:t>
      </w: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产权瑕疵的，视为乙方违约。乙方应负担由此而产生的一切</w:t>
      </w: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损失。</w:t>
      </w:r>
    </w:p>
    <w:p w14:paraId="74D7C1D1">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4"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第八条</w:t>
      </w:r>
      <w:r>
        <w:rPr>
          <w:rFonts w:hint="eastAsia" w:asciiTheme="minorEastAsia" w:hAnsiTheme="minorEastAsia" w:eastAsiaTheme="minorEastAsia" w:cstheme="minorEastAsia"/>
          <w:b/>
          <w:bCs/>
          <w:color w:val="000000" w:themeColor="text1"/>
          <w:spacing w:val="-2"/>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甲方的权利和义务</w:t>
      </w:r>
    </w:p>
    <w:p w14:paraId="4E6BEA9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1.甲方有权对合同规定范围内乙方的服务行为进行监督和检查，拥有监管权。有权定</w:t>
      </w:r>
      <w:r>
        <w:rPr>
          <w:rFonts w:hint="eastAsia" w:asciiTheme="minorEastAsia" w:hAnsiTheme="minorEastAsia" w:eastAsiaTheme="minorEastAsia" w:cstheme="minorEastAsia"/>
          <w:color w:val="000000" w:themeColor="text1"/>
          <w:spacing w:val="10"/>
          <w:sz w:val="21"/>
          <w:szCs w:val="21"/>
          <w:highlight w:val="none"/>
          <w14:textFill>
            <w14:solidFill>
              <w14:schemeClr w14:val="tx1"/>
            </w14:solidFill>
          </w14:textFill>
        </w:rPr>
        <w:t>期核对乙方提供服务所配备的人员数量。对甲方认为不合理的部分有权下达整改通知书，</w:t>
      </w:r>
      <w:r>
        <w:rPr>
          <w:rFonts w:hint="eastAsia" w:asciiTheme="minorEastAsia" w:hAnsiTheme="minorEastAsia" w:eastAsiaTheme="minorEastAsia" w:cstheme="minorEastAsia"/>
          <w:color w:val="000000" w:themeColor="text1"/>
          <w:spacing w:val="5"/>
          <w:sz w:val="21"/>
          <w:szCs w:val="21"/>
          <w:highlight w:val="none"/>
          <w14:textFill>
            <w14:solidFill>
              <w14:schemeClr w14:val="tx1"/>
            </w14:solidFill>
          </w14:textFill>
        </w:rPr>
        <w:t>并要求乙方限期整改。</w:t>
      </w:r>
    </w:p>
    <w:p w14:paraId="136B0E47">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2.甲方有权依据双方签订的考评办法对乙方提供的服务进行定期考评。当考评结果未达到标准时，有权依据考评办法约定的数额扣除履约</w:t>
      </w: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保证金</w:t>
      </w:r>
      <w:r>
        <w:rPr>
          <w:rFonts w:hint="eastAsia" w:asciiTheme="minorEastAsia" w:hAnsiTheme="minorEastAsia" w:eastAsiaTheme="minorEastAsia" w:cstheme="minorEastAsia"/>
          <w:color w:val="000000" w:themeColor="text1"/>
          <w:spacing w:val="8"/>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8"/>
          <w:sz w:val="21"/>
          <w:szCs w:val="21"/>
          <w:highlight w:val="none"/>
          <w:lang w:val="en-US" w:eastAsia="zh-CN"/>
          <w14:textFill>
            <w14:solidFill>
              <w14:schemeClr w14:val="tx1"/>
            </w14:solidFill>
          </w14:textFill>
        </w:rPr>
        <w:t>如有</w:t>
      </w:r>
      <w:r>
        <w:rPr>
          <w:rFonts w:hint="eastAsia" w:asciiTheme="minorEastAsia" w:hAnsiTheme="minorEastAsia" w:eastAsiaTheme="minorEastAsia" w:cstheme="minorEastAsia"/>
          <w:color w:val="000000" w:themeColor="text1"/>
          <w:spacing w:val="8"/>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w:t>
      </w:r>
    </w:p>
    <w:p w14:paraId="5BD04918">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4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3.负责检查监督乙方管理工作的实施及制度的执行情况。</w:t>
      </w:r>
    </w:p>
    <w:p w14:paraId="05E6FCE8">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4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4.根据本合同规定，按时向乙方支付应付服务费用。</w:t>
      </w:r>
    </w:p>
    <w:p w14:paraId="153F95AC">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48" w:firstLineChars="200"/>
        <w:textAlignment w:val="baseline"/>
        <w:outlineLvl w:val="2"/>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5.国家法律、法规所规定由甲方承担的其它责任。</w:t>
      </w:r>
    </w:p>
    <w:p w14:paraId="7C119B64">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4"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第九条</w:t>
      </w:r>
      <w:r>
        <w:rPr>
          <w:rFonts w:hint="eastAsia" w:asciiTheme="minorEastAsia" w:hAnsiTheme="minorEastAsia" w:eastAsiaTheme="minorEastAsia" w:cstheme="minorEastAsia"/>
          <w:b/>
          <w:bCs/>
          <w:color w:val="000000" w:themeColor="text1"/>
          <w:spacing w:val="-2"/>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乙方的权利和义务</w:t>
      </w:r>
    </w:p>
    <w:p w14:paraId="40AF9C3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1.对本合同规定的委托服务范围内的项目享有管理权及服务义</w:t>
      </w: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务。</w:t>
      </w:r>
    </w:p>
    <w:p w14:paraId="0075A613">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2.根据本合同的规定向甲方收取相关服务费用，并有权在本项目管理范围内管理及合</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1"/>
          <w:szCs w:val="21"/>
          <w:highlight w:val="none"/>
          <w14:textFill>
            <w14:solidFill>
              <w14:schemeClr w14:val="tx1"/>
            </w14:solidFill>
          </w14:textFill>
        </w:rPr>
        <w:t>理使用。</w:t>
      </w:r>
    </w:p>
    <w:p w14:paraId="2BC6FFE5">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3.及时向甲方通告本项目服务范围内有关服务的重大事项，及时配</w:t>
      </w: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合处理投诉。</w:t>
      </w:r>
    </w:p>
    <w:p w14:paraId="5B8FA6B3">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4.接受项目行业管理部门及政府有关部门的指</w:t>
      </w: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导，接受甲方的监督。</w:t>
      </w:r>
    </w:p>
    <w:p w14:paraId="34E4058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4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5.国家法律、法规所规定由乙方承担的其它责</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任。</w:t>
      </w:r>
    </w:p>
    <w:p w14:paraId="02DCDCBF">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30"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第十条</w:t>
      </w:r>
      <w:r>
        <w:rPr>
          <w:rFonts w:hint="eastAsia" w:asciiTheme="minorEastAsia" w:hAnsiTheme="minorEastAsia" w:eastAsiaTheme="minorEastAsia" w:cstheme="minorEastAsia"/>
          <w:b/>
          <w:bCs/>
          <w:color w:val="000000" w:themeColor="text1"/>
          <w:spacing w:val="2"/>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违约责任</w:t>
      </w:r>
    </w:p>
    <w:p w14:paraId="19E3EA09">
      <w:pPr>
        <w:pStyle w:val="2"/>
        <w:keepNext w:val="0"/>
        <w:keepLines w:val="0"/>
        <w:pageBreakBefore w:val="0"/>
        <w:widowControl/>
        <w:kinsoku w:val="0"/>
        <w:wordWrap/>
        <w:overflowPunct/>
        <w:topLinePunct w:val="0"/>
        <w:autoSpaceDE w:val="0"/>
        <w:autoSpaceDN w:val="0"/>
        <w:bidi w:val="0"/>
        <w:adjustRightInd w:val="0"/>
        <w:snapToGrid w:val="0"/>
        <w:spacing w:line="500" w:lineRule="exact"/>
        <w:ind w:right="0" w:firstLine="460" w:firstLineChars="200"/>
        <w:jc w:val="both"/>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0"/>
          <w:sz w:val="21"/>
          <w:szCs w:val="21"/>
          <w:highlight w:val="none"/>
          <w14:textFill>
            <w14:solidFill>
              <w14:schemeClr w14:val="tx1"/>
            </w14:solidFill>
          </w14:textFill>
        </w:rPr>
        <w:t>由于一方的过错造成本合同不能履行或不能完全履行时，由过错方承担下列违约责任：</w:t>
      </w:r>
    </w:p>
    <w:p w14:paraId="0BB6CE09">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44"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1</w:t>
      </w:r>
      <w:r>
        <w:rPr>
          <w:rFonts w:hint="eastAsia" w:asciiTheme="minorEastAsia" w:hAnsiTheme="minorEastAsia" w:eastAsiaTheme="minorEastAsia" w:cstheme="minorEastAsia"/>
          <w:color w:val="000000" w:themeColor="text1"/>
          <w:spacing w:val="6"/>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继续履行合同。</w:t>
      </w:r>
    </w:p>
    <w:p w14:paraId="2E9F88E9">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0"/>
          <w:sz w:val="21"/>
          <w:szCs w:val="21"/>
          <w:highlight w:val="none"/>
          <w14:textFill>
            <w14:solidFill>
              <w14:schemeClr w14:val="tx1"/>
            </w14:solidFill>
          </w14:textFill>
        </w:rPr>
        <w:t>2</w:t>
      </w:r>
      <w:r>
        <w:rPr>
          <w:rFonts w:hint="eastAsia" w:asciiTheme="minorEastAsia" w:hAnsiTheme="minorEastAsia" w:eastAsiaTheme="minorEastAsia" w:cstheme="minorEastAsia"/>
          <w:color w:val="000000" w:themeColor="text1"/>
          <w:spacing w:val="10"/>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0"/>
          <w:sz w:val="21"/>
          <w:szCs w:val="21"/>
          <w:highlight w:val="none"/>
          <w14:textFill>
            <w14:solidFill>
              <w14:schemeClr w14:val="tx1"/>
            </w14:solidFill>
          </w14:textFill>
        </w:rPr>
        <w:t>向守约方支付违约金，违约金的支付方法</w:t>
      </w: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为：</w:t>
      </w:r>
    </w:p>
    <w:p w14:paraId="0AC68A0F">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04"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1"/>
          <w:sz w:val="21"/>
          <w:szCs w:val="21"/>
          <w:highlight w:val="none"/>
          <w14:textFill>
            <w14:solidFill>
              <w14:schemeClr w14:val="tx1"/>
            </w14:solidFill>
          </w14:textFill>
        </w:rPr>
        <w:t>(1)乙方逾期完成工作成果的，每逾期一日，乙方向甲方支付违约金1</w:t>
      </w:r>
      <w:r>
        <w:rPr>
          <w:rFonts w:hint="eastAsia" w:asciiTheme="minorEastAsia" w:hAnsiTheme="minorEastAsia" w:eastAsiaTheme="minorEastAsia" w:cstheme="minorEastAsia"/>
          <w:color w:val="000000" w:themeColor="text1"/>
          <w:spacing w:val="20"/>
          <w:sz w:val="21"/>
          <w:szCs w:val="21"/>
          <w:highlight w:val="none"/>
          <w14:textFill>
            <w14:solidFill>
              <w14:schemeClr w14:val="tx1"/>
            </w14:solidFill>
          </w14:textFill>
        </w:rPr>
        <w:t>000元，逾</w:t>
      </w:r>
      <w:r>
        <w:rPr>
          <w:rFonts w:hint="eastAsia" w:asciiTheme="minorEastAsia" w:hAnsiTheme="minorEastAsia" w:eastAsiaTheme="minorEastAsia" w:cstheme="minorEastAsia"/>
          <w:color w:val="000000" w:themeColor="text1"/>
          <w:spacing w:val="19"/>
          <w:sz w:val="21"/>
          <w:szCs w:val="21"/>
          <w:highlight w:val="none"/>
          <w14:textFill>
            <w14:solidFill>
              <w14:schemeClr w14:val="tx1"/>
            </w14:solidFill>
          </w14:textFill>
        </w:rPr>
        <w:t>期超过30日，甲方有权解除合同，乙方应一次性向甲方支付合同总价款20%违约金，违</w:t>
      </w: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约金不足以弥补甲方损失的，乙方应予以补足。</w:t>
      </w:r>
    </w:p>
    <w:p w14:paraId="3A65B1A0">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8"/>
          <w:sz w:val="21"/>
          <w:szCs w:val="21"/>
          <w:highlight w:val="none"/>
          <w14:textFill>
            <w14:solidFill>
              <w14:schemeClr w14:val="tx1"/>
            </w14:solidFill>
          </w14:textFill>
        </w:rPr>
        <w:t>(2)甲方逾期付款的，乙方应予以书面催告，甲方在</w:t>
      </w:r>
      <w:r>
        <w:rPr>
          <w:rFonts w:hint="eastAsia" w:asciiTheme="minorEastAsia" w:hAnsiTheme="minorEastAsia" w:eastAsiaTheme="minorEastAsia" w:cstheme="minorEastAsia"/>
          <w:color w:val="000000" w:themeColor="text1"/>
          <w:spacing w:val="17"/>
          <w:sz w:val="21"/>
          <w:szCs w:val="21"/>
          <w:highlight w:val="none"/>
          <w14:textFill>
            <w14:solidFill>
              <w14:schemeClr w14:val="tx1"/>
            </w14:solidFill>
          </w14:textFill>
        </w:rPr>
        <w:t>接到乙方书面催告之日起15日</w:t>
      </w: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内仍</w:t>
      </w:r>
      <w:r>
        <w:rPr>
          <w:rFonts w:hint="eastAsia" w:asciiTheme="minorEastAsia" w:hAnsiTheme="minorEastAsia" w:eastAsiaTheme="minorEastAsia" w:cstheme="minorEastAsia"/>
          <w:color w:val="000000" w:themeColor="text1"/>
          <w:spacing w:val="8"/>
          <w:sz w:val="21"/>
          <w:szCs w:val="21"/>
          <w:highlight w:val="none"/>
          <w:lang w:eastAsia="zh-CN"/>
          <w14:textFill>
            <w14:solidFill>
              <w14:schemeClr w14:val="tx1"/>
            </w14:solidFill>
          </w14:textFill>
        </w:rPr>
        <w:t>未</w:t>
      </w: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付款的，自催告期满，按日向乙方支付应付未付价款的千分之一的违约金。</w:t>
      </w:r>
    </w:p>
    <w:p w14:paraId="69355674">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3、违约造成对方损失的，应赔偿守约方的损失。</w:t>
      </w:r>
    </w:p>
    <w:p w14:paraId="26608DFE">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4"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第十一条</w:t>
      </w:r>
      <w:r>
        <w:rPr>
          <w:rFonts w:hint="eastAsia" w:asciiTheme="minorEastAsia" w:hAnsiTheme="minorEastAsia" w:eastAsiaTheme="minorEastAsia" w:cstheme="minorEastAsia"/>
          <w:b/>
          <w:bCs/>
          <w:color w:val="000000" w:themeColor="text1"/>
          <w:spacing w:val="-2"/>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不可抗力事件处理</w:t>
      </w:r>
    </w:p>
    <w:p w14:paraId="3CE44AC3">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2"/>
          <w:sz w:val="21"/>
          <w:szCs w:val="21"/>
          <w:highlight w:val="none"/>
          <w14:textFill>
            <w14:solidFill>
              <w14:schemeClr w14:val="tx1"/>
            </w14:solidFill>
          </w14:textFill>
        </w:rPr>
        <w:t>1.在合同有效期内，任何一方因不可抗力事件导致不能履行</w:t>
      </w:r>
      <w:r>
        <w:rPr>
          <w:rFonts w:hint="eastAsia" w:asciiTheme="minorEastAsia" w:hAnsiTheme="minorEastAsia" w:eastAsiaTheme="minorEastAsia" w:cstheme="minorEastAsia"/>
          <w:color w:val="000000" w:themeColor="text1"/>
          <w:spacing w:val="11"/>
          <w:sz w:val="21"/>
          <w:szCs w:val="21"/>
          <w:highlight w:val="none"/>
          <w14:textFill>
            <w14:solidFill>
              <w14:schemeClr w14:val="tx1"/>
            </w14:solidFill>
          </w14:textFill>
        </w:rPr>
        <w:t>合同，则合同履行期可延</w:t>
      </w:r>
      <w:r>
        <w:rPr>
          <w:rFonts w:hint="eastAsia" w:asciiTheme="minorEastAsia" w:hAnsiTheme="minorEastAsia" w:eastAsiaTheme="minorEastAsia" w:cstheme="minorEastAsia"/>
          <w:color w:val="000000" w:themeColor="text1"/>
          <w:spacing w:val="7"/>
          <w:sz w:val="21"/>
          <w:szCs w:val="21"/>
          <w:highlight w:val="none"/>
          <w14:textFill>
            <w14:solidFill>
              <w14:schemeClr w14:val="tx1"/>
            </w14:solidFill>
          </w14:textFill>
        </w:rPr>
        <w:t>长，其延长期与不可抗力影响期相同。</w:t>
      </w:r>
    </w:p>
    <w:p w14:paraId="2ADEE702">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2.不可抗力事件发生后，应立即通知对方，并寄送有关权威机构出具的证明。</w:t>
      </w:r>
    </w:p>
    <w:p w14:paraId="390727D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4"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1"/>
          <w:sz w:val="21"/>
          <w:szCs w:val="21"/>
          <w:highlight w:val="none"/>
          <w14:textFill>
            <w14:solidFill>
              <w14:schemeClr w14:val="tx1"/>
            </w14:solidFill>
          </w14:textFill>
        </w:rPr>
        <w:t>3.不可抗力事件延续</w:t>
      </w:r>
      <w:r>
        <w:rPr>
          <w:rFonts w:hint="eastAsia" w:asciiTheme="minorEastAsia" w:hAnsiTheme="minorEastAsia" w:eastAsiaTheme="minorEastAsia" w:cstheme="minorEastAsia"/>
          <w:color w:val="000000" w:themeColor="text1"/>
          <w:spacing w:val="1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1"/>
          <w:szCs w:val="21"/>
          <w:highlight w:val="none"/>
          <w14:textFill>
            <w14:solidFill>
              <w14:schemeClr w14:val="tx1"/>
            </w14:solidFill>
          </w14:textFill>
        </w:rPr>
        <w:t>天以上，双方应通过友好协商，确定是</w:t>
      </w:r>
      <w:r>
        <w:rPr>
          <w:rFonts w:hint="eastAsia" w:asciiTheme="minorEastAsia" w:hAnsiTheme="minorEastAsia" w:eastAsiaTheme="minorEastAsia" w:cstheme="minorEastAsia"/>
          <w:color w:val="000000" w:themeColor="text1"/>
          <w:spacing w:val="10"/>
          <w:sz w:val="21"/>
          <w:szCs w:val="21"/>
          <w:highlight w:val="none"/>
          <w14:textFill>
            <w14:solidFill>
              <w14:schemeClr w14:val="tx1"/>
            </w14:solidFill>
          </w14:textFill>
        </w:rPr>
        <w:t>否继续履行合同。</w:t>
      </w:r>
    </w:p>
    <w:p w14:paraId="0EEADAA7">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8"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1"/>
          <w:szCs w:val="21"/>
          <w:highlight w:val="none"/>
          <w14:textFill>
            <w14:solidFill>
              <w14:schemeClr w14:val="tx1"/>
            </w14:solidFill>
          </w14:textFill>
        </w:rPr>
        <w:t>第十二条</w:t>
      </w:r>
      <w:r>
        <w:rPr>
          <w:rFonts w:hint="eastAsia" w:asciiTheme="minorEastAsia" w:hAnsiTheme="minorEastAsia" w:eastAsiaTheme="minorEastAsia" w:cstheme="minorEastAsia"/>
          <w:b/>
          <w:bCs/>
          <w:color w:val="000000" w:themeColor="text1"/>
          <w:spacing w:val="-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1"/>
          <w:szCs w:val="21"/>
          <w:highlight w:val="none"/>
          <w14:textFill>
            <w14:solidFill>
              <w14:schemeClr w14:val="tx1"/>
            </w14:solidFill>
          </w14:textFill>
        </w:rPr>
        <w:t>合同的变更和终止</w:t>
      </w:r>
    </w:p>
    <w:p w14:paraId="701BDA47">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outlineLvl w:val="2"/>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7"/>
          <w:sz w:val="21"/>
          <w:szCs w:val="21"/>
          <w:highlight w:val="none"/>
          <w14:textFill>
            <w14:solidFill>
              <w14:schemeClr w14:val="tx1"/>
            </w14:solidFill>
          </w14:textFill>
        </w:rPr>
        <w:t>除《中华人民共和国政府采购法》第49条、第50条第二款规定的情形外，本合同一</w:t>
      </w:r>
      <w:r>
        <w:rPr>
          <w:rFonts w:hint="eastAsia" w:asciiTheme="minorEastAsia" w:hAnsiTheme="minorEastAsia" w:eastAsiaTheme="minorEastAsia" w:cstheme="minorEastAsia"/>
          <w:color w:val="000000" w:themeColor="text1"/>
          <w:spacing w:val="8"/>
          <w:sz w:val="21"/>
          <w:szCs w:val="21"/>
          <w:highlight w:val="none"/>
          <w14:textFill>
            <w14:solidFill>
              <w14:schemeClr w14:val="tx1"/>
            </w14:solidFill>
          </w14:textFill>
        </w:rPr>
        <w:t>经签订，甲乙双方不得擅自变更、中止或终止合同。</w:t>
      </w:r>
    </w:p>
    <w:p w14:paraId="655A30C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2"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第十三条</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解决合同纠纷的方式</w:t>
      </w:r>
    </w:p>
    <w:p w14:paraId="6F5869D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1.在执行本合同中发生的或与本合同有关的争端，双方应通过友好协商解决，经协商</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在</w:t>
      </w:r>
      <w:r>
        <w:rPr>
          <w:rFonts w:hint="eastAsia" w:asciiTheme="minorEastAsia" w:hAnsiTheme="minorEastAsia" w:eastAsiaTheme="minorEastAsia" w:cstheme="minorEastAsia"/>
          <w:color w:val="000000" w:themeColor="text1"/>
          <w:spacing w:val="6"/>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天内不能达成协议时，则采取以下第</w:t>
      </w:r>
      <w:r>
        <w:rPr>
          <w:rFonts w:hint="eastAsia" w:asciiTheme="minorEastAsia" w:hAnsiTheme="minorEastAsia" w:eastAsiaTheme="minorEastAsia" w:cstheme="minorEastAsia"/>
          <w:color w:val="000000" w:themeColor="text1"/>
          <w:spacing w:val="6"/>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种方式解决争议：</w:t>
      </w:r>
    </w:p>
    <w:p w14:paraId="0FCD3164">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4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5"/>
          <w:sz w:val="21"/>
          <w:szCs w:val="21"/>
          <w:highlight w:val="none"/>
          <w14:textFill>
            <w14:solidFill>
              <w14:schemeClr w14:val="tx1"/>
            </w14:solidFill>
          </w14:textFill>
        </w:rPr>
        <w:t>(1)向甲方所在地有管辖权的人民法院提起诉讼；</w:t>
      </w:r>
    </w:p>
    <w:p w14:paraId="0ABBD905">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(2)向</w:t>
      </w:r>
      <w:r>
        <w:rPr>
          <w:rFonts w:hint="eastAsia" w:asciiTheme="minorEastAsia" w:hAnsiTheme="minorEastAsia" w:eastAsiaTheme="minorEastAsia" w:cstheme="minorEastAsia"/>
          <w:color w:val="000000" w:themeColor="text1"/>
          <w:spacing w:val="-56"/>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color="auto"/>
          <w14:textFill>
            <w14:solidFill>
              <w14:schemeClr w14:val="tx1"/>
            </w14:solidFill>
          </w14:textFill>
        </w:rPr>
        <w:t xml:space="preserve">采购人所在地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仲裁委员会按其仲裁规则申请仲裁。</w:t>
      </w:r>
    </w:p>
    <w:p w14:paraId="6905627A">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2.在仲裁期间，本合同应继续履行。</w:t>
      </w:r>
    </w:p>
    <w:p w14:paraId="56C22665">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8"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1"/>
          <w:szCs w:val="21"/>
          <w:highlight w:val="none"/>
          <w14:textFill>
            <w14:solidFill>
              <w14:schemeClr w14:val="tx1"/>
            </w14:solidFill>
          </w14:textFill>
        </w:rPr>
        <w:t>第十四条</w:t>
      </w:r>
      <w:r>
        <w:rPr>
          <w:rFonts w:hint="eastAsia" w:asciiTheme="minorEastAsia" w:hAnsiTheme="minorEastAsia" w:eastAsiaTheme="minorEastAsia" w:cstheme="minorEastAsia"/>
          <w:b/>
          <w:bCs/>
          <w:color w:val="000000" w:themeColor="text1"/>
          <w:spacing w:val="-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1"/>
          <w:szCs w:val="21"/>
          <w:highlight w:val="none"/>
          <w14:textFill>
            <w14:solidFill>
              <w14:schemeClr w14:val="tx1"/>
            </w14:solidFill>
          </w14:textFill>
        </w:rPr>
        <w:t>合同生效及其他</w:t>
      </w:r>
    </w:p>
    <w:p w14:paraId="42390BAB">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
          <w:sz w:val="21"/>
          <w:szCs w:val="21"/>
          <w:highlight w:val="none"/>
          <w14:textFill>
            <w14:solidFill>
              <w14:schemeClr w14:val="tx1"/>
            </w14:solidFill>
          </w14:textFill>
        </w:rPr>
        <w:t>1.合同经双方法定代表人或授权委托代理人</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签字并加盖单位公章后生效。</w:t>
      </w:r>
    </w:p>
    <w:p w14:paraId="54717491">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3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1"/>
          <w:szCs w:val="21"/>
          <w:highlight w:val="none"/>
          <w14:textFill>
            <w14:solidFill>
              <w14:schemeClr w14:val="tx1"/>
            </w14:solidFill>
          </w14:textFill>
        </w:rPr>
        <w:t>2.合同执行中涉及采购资金和采购内容修改或补充的，须经政府采购监管部门审批，</w:t>
      </w:r>
      <w:r>
        <w:rPr>
          <w:rFonts w:hint="eastAsia" w:asciiTheme="minorEastAsia" w:hAnsiTheme="minorEastAsia" w:eastAsiaTheme="minorEastAsia" w:cstheme="minorEastAsia"/>
          <w:color w:val="000000" w:themeColor="text1"/>
          <w:spacing w:val="-1"/>
          <w:sz w:val="21"/>
          <w:szCs w:val="21"/>
          <w:highlight w:val="none"/>
          <w14:textFill>
            <w14:solidFill>
              <w14:schemeClr w14:val="tx1"/>
            </w14:solidFill>
          </w14:textFill>
        </w:rPr>
        <w:t>并</w:t>
      </w:r>
      <w:r>
        <w:rPr>
          <w:rFonts w:hint="eastAsia" w:asciiTheme="minorEastAsia" w:hAnsiTheme="minorEastAsia" w:eastAsiaTheme="minorEastAsia" w:cstheme="minorEastAsia"/>
          <w:color w:val="000000" w:themeColor="text1"/>
          <w:spacing w:val="-1"/>
          <w:sz w:val="21"/>
          <w:szCs w:val="21"/>
          <w:highlight w:val="none"/>
          <w:lang w:eastAsia="zh-CN"/>
          <w14:textFill>
            <w14:solidFill>
              <w14:schemeClr w14:val="tx1"/>
            </w14:solidFill>
          </w14:textFill>
        </w:rPr>
        <w:t>签订</w:t>
      </w:r>
      <w:r>
        <w:rPr>
          <w:rFonts w:hint="eastAsia" w:asciiTheme="minorEastAsia" w:hAnsiTheme="minorEastAsia" w:eastAsiaTheme="minorEastAsia" w:cstheme="minorEastAsia"/>
          <w:color w:val="000000" w:themeColor="text1"/>
          <w:spacing w:val="-1"/>
          <w:sz w:val="21"/>
          <w:szCs w:val="21"/>
          <w:highlight w:val="none"/>
          <w14:textFill>
            <w14:solidFill>
              <w14:schemeClr w14:val="tx1"/>
            </w14:solidFill>
          </w14:textFill>
        </w:rPr>
        <w:t>书面补充协议报政府采购监督管理部门备案，方可作为主合同不可分割的一部分。</w:t>
      </w:r>
    </w:p>
    <w:p w14:paraId="4ECE320E">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32"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1"/>
          <w:szCs w:val="21"/>
          <w:highlight w:val="none"/>
          <w14:textFill>
            <w14:solidFill>
              <w14:schemeClr w14:val="tx1"/>
            </w14:solidFill>
          </w14:textFill>
        </w:rPr>
        <w:t>3.本合同一式伍份，自双方签章之日起</w:t>
      </w:r>
      <w:r>
        <w:rPr>
          <w:rFonts w:hint="eastAsia" w:asciiTheme="minorEastAsia" w:hAnsiTheme="minorEastAsia" w:eastAsiaTheme="minorEastAsia" w:cstheme="minorEastAsia"/>
          <w:color w:val="000000" w:themeColor="text1"/>
          <w:spacing w:val="3"/>
          <w:sz w:val="21"/>
          <w:szCs w:val="21"/>
          <w:highlight w:val="none"/>
          <w:lang w:eastAsia="zh-CN"/>
          <w14:textFill>
            <w14:solidFill>
              <w14:schemeClr w14:val="tx1"/>
            </w14:solidFill>
          </w14:textFill>
        </w:rPr>
        <w:t>生效</w:t>
      </w:r>
      <w:r>
        <w:rPr>
          <w:rFonts w:hint="eastAsia" w:asciiTheme="minorEastAsia" w:hAnsiTheme="minorEastAsia" w:eastAsiaTheme="minorEastAsia" w:cstheme="minorEastAsia"/>
          <w:color w:val="000000" w:themeColor="text1"/>
          <w:spacing w:val="3"/>
          <w:sz w:val="21"/>
          <w:szCs w:val="21"/>
          <w:highlight w:val="none"/>
          <w14:textFill>
            <w14:solidFill>
              <w14:schemeClr w14:val="tx1"/>
            </w14:solidFill>
          </w14:textFill>
        </w:rPr>
        <w:t>。甲方贰份，乙方贰份</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，同级财政部门备</w:t>
      </w:r>
      <w:r>
        <w:rPr>
          <w:rFonts w:hint="eastAsia" w:asciiTheme="minorEastAsia" w:hAnsiTheme="minorEastAsia" w:eastAsiaTheme="minorEastAsia" w:cstheme="minorEastAsia"/>
          <w:color w:val="000000" w:themeColor="text1"/>
          <w:spacing w:val="-3"/>
          <w:sz w:val="21"/>
          <w:szCs w:val="21"/>
          <w:highlight w:val="none"/>
          <w14:textFill>
            <w14:solidFill>
              <w14:schemeClr w14:val="tx1"/>
            </w14:solidFill>
          </w14:textFill>
        </w:rPr>
        <w:t>案壹份，具有同等法律效力。</w:t>
      </w:r>
    </w:p>
    <w:p w14:paraId="4B11E561">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30" w:firstLineChars="200"/>
        <w:textAlignment w:val="baseline"/>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第十五条</w:t>
      </w:r>
      <w:r>
        <w:rPr>
          <w:rFonts w:hint="eastAsia" w:asciiTheme="minorEastAsia" w:hAnsiTheme="minorEastAsia" w:eastAsiaTheme="minorEastAsia" w:cstheme="minorEastAsia"/>
          <w:b/>
          <w:bCs/>
          <w:color w:val="000000" w:themeColor="text1"/>
          <w:spacing w:val="2"/>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1"/>
          <w:szCs w:val="21"/>
          <w:highlight w:val="none"/>
          <w14:textFill>
            <w14:solidFill>
              <w14:schemeClr w14:val="tx1"/>
            </w14:solidFill>
          </w14:textFill>
        </w:rPr>
        <w:t>附件</w:t>
      </w:r>
    </w:p>
    <w:p w14:paraId="79610CE7">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0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1"/>
          <w:szCs w:val="21"/>
          <w:highlight w:val="none"/>
          <w14:textFill>
            <w14:solidFill>
              <w14:schemeClr w14:val="tx1"/>
            </w14:solidFill>
          </w14:textFill>
        </w:rPr>
        <w:t>1.项目磋商文件</w:t>
      </w:r>
    </w:p>
    <w:p w14:paraId="7AD71ABA">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6" w:firstLineChars="200"/>
        <w:textAlignment w:val="baseline"/>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1"/>
          <w:szCs w:val="21"/>
          <w:highlight w:val="none"/>
          <w14:textFill>
            <w14:solidFill>
              <w14:schemeClr w14:val="tx1"/>
            </w14:solidFill>
          </w14:textFill>
        </w:rPr>
        <w:t>2.项目修改澄清文件</w:t>
      </w:r>
      <w:r>
        <w:rPr>
          <w:rFonts w:hint="eastAsia" w:asciiTheme="minorEastAsia" w:hAnsiTheme="minorEastAsia" w:eastAsiaTheme="minorEastAsia" w:cstheme="minorEastAsia"/>
          <w:color w:val="000000" w:themeColor="text1"/>
          <w:spacing w:val="-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1"/>
          <w:szCs w:val="21"/>
          <w:highlight w:val="none"/>
          <w:lang w:val="en-US" w:eastAsia="zh-CN"/>
          <w14:textFill>
            <w14:solidFill>
              <w14:schemeClr w14:val="tx1"/>
            </w14:solidFill>
          </w14:textFill>
        </w:rPr>
        <w:t>如有</w:t>
      </w:r>
      <w:r>
        <w:rPr>
          <w:rFonts w:hint="eastAsia" w:asciiTheme="minorEastAsia" w:hAnsiTheme="minorEastAsia" w:eastAsiaTheme="minorEastAsia" w:cstheme="minorEastAsia"/>
          <w:color w:val="000000" w:themeColor="text1"/>
          <w:spacing w:val="-1"/>
          <w:sz w:val="21"/>
          <w:szCs w:val="21"/>
          <w:highlight w:val="none"/>
          <w:lang w:eastAsia="zh-CN"/>
          <w14:textFill>
            <w14:solidFill>
              <w14:schemeClr w14:val="tx1"/>
            </w14:solidFill>
          </w14:textFill>
        </w:rPr>
        <w:t>）</w:t>
      </w:r>
    </w:p>
    <w:p w14:paraId="119976D5">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
          <w:sz w:val="21"/>
          <w:szCs w:val="21"/>
          <w:highlight w:val="none"/>
          <w14:textFill>
            <w14:solidFill>
              <w14:schemeClr w14:val="tx1"/>
            </w14:solidFill>
          </w14:textFill>
        </w:rPr>
        <w:t>3.项目响应文件</w:t>
      </w:r>
    </w:p>
    <w:p w14:paraId="422396A8">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1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
          <w:sz w:val="21"/>
          <w:szCs w:val="21"/>
          <w:highlight w:val="none"/>
          <w14:textFill>
            <w14:solidFill>
              <w14:schemeClr w14:val="tx1"/>
            </w14:solidFill>
          </w14:textFill>
        </w:rPr>
        <w:t>4.成交通知书</w:t>
      </w:r>
    </w:p>
    <w:p w14:paraId="3991B9C7">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3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4"/>
          <w:sz w:val="21"/>
          <w:szCs w:val="21"/>
          <w:highlight w:val="none"/>
          <w14:textFill>
            <w14:solidFill>
              <w14:schemeClr w14:val="tx1"/>
            </w14:solidFill>
          </w14:textFill>
        </w:rPr>
        <w:t>5.其他</w:t>
      </w:r>
    </w:p>
    <w:p w14:paraId="243ACE59">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4083D23">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4"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
          <w:position w:val="-1"/>
          <w:sz w:val="21"/>
          <w:szCs w:val="21"/>
          <w:highlight w:val="none"/>
          <w14:textFill>
            <w14:solidFill>
              <w14:schemeClr w14:val="tx1"/>
            </w14:solidFill>
          </w14:textFill>
        </w:rPr>
        <w:t>甲</w:t>
      </w:r>
      <w:r>
        <w:rPr>
          <w:rFonts w:hint="eastAsia" w:asciiTheme="minorEastAsia" w:hAnsiTheme="minorEastAsia" w:eastAsiaTheme="minorEastAsia" w:cstheme="minorEastAsia"/>
          <w:color w:val="000000" w:themeColor="text1"/>
          <w:spacing w:val="-43"/>
          <w:position w:val="-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position w:val="-1"/>
          <w:sz w:val="21"/>
          <w:szCs w:val="21"/>
          <w:highlight w:val="none"/>
          <w14:textFill>
            <w14:solidFill>
              <w14:schemeClr w14:val="tx1"/>
            </w14:solidFill>
          </w14:textFill>
        </w:rPr>
        <w:t>方</w:t>
      </w:r>
      <w:r>
        <w:rPr>
          <w:rFonts w:hint="eastAsia" w:asciiTheme="minorEastAsia" w:hAnsiTheme="minorEastAsia" w:eastAsiaTheme="minorEastAsia" w:cstheme="minorEastAsia"/>
          <w:color w:val="000000" w:themeColor="text1"/>
          <w:spacing w:val="-56"/>
          <w:position w:val="-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position w:val="-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91"/>
          <w:position w:val="-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position w:val="-1"/>
          <w:sz w:val="21"/>
          <w:szCs w:val="21"/>
          <w:highlight w:val="none"/>
          <w14:textFill>
            <w14:solidFill>
              <w14:schemeClr w14:val="tx1"/>
            </w14:solidFill>
          </w14:textFill>
        </w:rPr>
        <w:t>(盖章)</w:t>
      </w:r>
      <w:r>
        <w:rPr>
          <w:rFonts w:hint="eastAsia" w:asciiTheme="minorEastAsia" w:hAnsiTheme="minorEastAsia" w:eastAsiaTheme="minorEastAsia" w:cstheme="minorEastAsia"/>
          <w:color w:val="000000" w:themeColor="text1"/>
          <w:spacing w:val="3"/>
          <w:position w:val="-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position w:val="-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position w:val="1"/>
          <w:sz w:val="21"/>
          <w:szCs w:val="21"/>
          <w:highlight w:val="none"/>
          <w14:textFill>
            <w14:solidFill>
              <w14:schemeClr w14:val="tx1"/>
            </w14:solidFill>
          </w14:textFill>
        </w:rPr>
        <w:t>乙</w:t>
      </w:r>
      <w:r>
        <w:rPr>
          <w:rFonts w:hint="eastAsia" w:asciiTheme="minorEastAsia" w:hAnsiTheme="minorEastAsia" w:eastAsiaTheme="minorEastAsia" w:cstheme="minorEastAsia"/>
          <w:color w:val="000000" w:themeColor="text1"/>
          <w:spacing w:val="-14"/>
          <w:position w:val="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position w:val="1"/>
          <w:sz w:val="21"/>
          <w:szCs w:val="21"/>
          <w:highlight w:val="none"/>
          <w14:textFill>
            <w14:solidFill>
              <w14:schemeClr w14:val="tx1"/>
            </w14:solidFill>
          </w14:textFill>
        </w:rPr>
        <w:t>方</w:t>
      </w:r>
      <w:r>
        <w:rPr>
          <w:rFonts w:hint="eastAsia" w:asciiTheme="minorEastAsia" w:hAnsiTheme="minorEastAsia" w:eastAsiaTheme="minorEastAsia" w:cstheme="minorEastAsia"/>
          <w:color w:val="000000" w:themeColor="text1"/>
          <w:spacing w:val="-41"/>
          <w:position w:val="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position w:val="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81"/>
          <w:position w:val="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position w:val="1"/>
          <w:sz w:val="21"/>
          <w:szCs w:val="21"/>
          <w:highlight w:val="none"/>
          <w14:textFill>
            <w14:solidFill>
              <w14:schemeClr w14:val="tx1"/>
            </w14:solidFill>
          </w14:textFill>
        </w:rPr>
        <w:t>(盖章)</w:t>
      </w:r>
    </w:p>
    <w:p w14:paraId="6AA7DCA3">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9" w:firstLineChars="165"/>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2"/>
          <w:sz w:val="21"/>
          <w:szCs w:val="21"/>
          <w:highlight w:val="none"/>
          <w14:textFill>
            <w14:solidFill>
              <w14:schemeClr w14:val="tx1"/>
            </w14:solidFill>
          </w14:textFill>
        </w:rPr>
        <w:t>法定代表人(委托代理人):</w:t>
      </w:r>
      <w:r>
        <w:rPr>
          <w:rFonts w:hint="eastAsia" w:asciiTheme="minorEastAsia" w:hAnsiTheme="minorEastAsia" w:eastAsiaTheme="minorEastAsia" w:cstheme="minorEastAsia"/>
          <w:color w:val="000000" w:themeColor="text1"/>
          <w:spacing w:val="4"/>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2"/>
          <w:sz w:val="21"/>
          <w:szCs w:val="21"/>
          <w:highlight w:val="none"/>
          <w14:textFill>
            <w14:solidFill>
              <w14:schemeClr w14:val="tx1"/>
            </w14:solidFill>
          </w14:textFill>
        </w:rPr>
        <w:t>法定代表人(委托代理</w:t>
      </w:r>
      <w:r>
        <w:rPr>
          <w:rFonts w:hint="eastAsia" w:asciiTheme="minorEastAsia" w:hAnsiTheme="minorEastAsia" w:eastAsiaTheme="minorEastAsia" w:cstheme="minorEastAsia"/>
          <w:color w:val="000000" w:themeColor="text1"/>
          <w:spacing w:val="21"/>
          <w:sz w:val="21"/>
          <w:szCs w:val="21"/>
          <w:highlight w:val="none"/>
          <w14:textFill>
            <w14:solidFill>
              <w14:schemeClr w14:val="tx1"/>
            </w14:solidFill>
          </w14:textFill>
        </w:rPr>
        <w:t>人):</w:t>
      </w:r>
    </w:p>
    <w:p w14:paraId="1C12C58C">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9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地</w:t>
      </w:r>
      <w:r>
        <w:rPr>
          <w:rFonts w:hint="eastAsia" w:asciiTheme="minorEastAsia" w:hAnsiTheme="minorEastAsia" w:eastAsiaTheme="minorEastAsia" w:cstheme="minorEastAsia"/>
          <w:color w:val="000000" w:themeColor="text1"/>
          <w:spacing w:val="16"/>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址</w:t>
      </w:r>
      <w:r>
        <w:rPr>
          <w:rFonts w:hint="eastAsia" w:asciiTheme="minorEastAsia" w:hAnsiTheme="minorEastAsia" w:eastAsiaTheme="minorEastAsia" w:cstheme="minorEastAsia"/>
          <w:color w:val="000000" w:themeColor="text1"/>
          <w:spacing w:val="-13"/>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地</w:t>
      </w:r>
      <w:r>
        <w:rPr>
          <w:rFonts w:hint="eastAsia" w:asciiTheme="minorEastAsia" w:hAnsiTheme="minorEastAsia" w:eastAsiaTheme="minorEastAsia" w:cstheme="minorEastAsia"/>
          <w:color w:val="000000" w:themeColor="text1"/>
          <w:spacing w:val="14"/>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址 ：</w:t>
      </w:r>
    </w:p>
    <w:p w14:paraId="45916035">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8"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spacing w:val="4"/>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1"/>
          <w:szCs w:val="21"/>
          <w:highlight w:val="none"/>
          <w14:textFill>
            <w14:solidFill>
              <w14:schemeClr w14:val="tx1"/>
            </w14:solidFill>
          </w14:textFill>
        </w:rPr>
        <w:t>开户银行：</w:t>
      </w:r>
    </w:p>
    <w:p w14:paraId="141A2512">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3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4"/>
          <w:sz w:val="21"/>
          <w:szCs w:val="21"/>
          <w:highlight w:val="none"/>
          <w14:textFill>
            <w14:solidFill>
              <w14:schemeClr w14:val="tx1"/>
            </w14:solidFill>
          </w14:textFill>
        </w:rPr>
        <w:t>账号：</w:t>
      </w:r>
      <w:r>
        <w:rPr>
          <w:rFonts w:hint="eastAsia" w:asciiTheme="minorEastAsia" w:hAnsiTheme="minorEastAsia" w:eastAsiaTheme="minorEastAsia" w:cstheme="minorEastAsia"/>
          <w:color w:val="000000" w:themeColor="text1"/>
          <w:spacing w:val="5"/>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1"/>
          <w:szCs w:val="21"/>
          <w:highlight w:val="none"/>
          <w14:textFill>
            <w14:solidFill>
              <w14:schemeClr w14:val="tx1"/>
            </w14:solidFill>
          </w14:textFill>
        </w:rPr>
        <w:t>账号：</w:t>
      </w:r>
    </w:p>
    <w:p w14:paraId="4D6451D3">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76"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1"/>
          <w:sz w:val="21"/>
          <w:szCs w:val="21"/>
          <w:highlight w:val="none"/>
          <w14:textFill>
            <w14:solidFill>
              <w14:schemeClr w14:val="tx1"/>
            </w14:solidFill>
          </w14:textFill>
        </w:rPr>
        <w:t>电</w:t>
      </w:r>
      <w:r>
        <w:rPr>
          <w:rFonts w:hint="eastAsia" w:asciiTheme="minorEastAsia" w:hAnsiTheme="minorEastAsia" w:eastAsiaTheme="minorEastAsia" w:cstheme="minorEastAsia"/>
          <w:color w:val="000000" w:themeColor="text1"/>
          <w:spacing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1"/>
          <w:szCs w:val="21"/>
          <w:highlight w:val="none"/>
          <w14:textFill>
            <w14:solidFill>
              <w14:schemeClr w14:val="tx1"/>
            </w14:solidFill>
          </w14:textFill>
        </w:rPr>
        <w:t>话 ：</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1"/>
          <w:szCs w:val="21"/>
          <w:highlight w:val="none"/>
          <w14:textFill>
            <w14:solidFill>
              <w14:schemeClr w14:val="tx1"/>
            </w14:solidFill>
          </w14:textFill>
        </w:rPr>
        <w:t>电</w:t>
      </w:r>
      <w:r>
        <w:rPr>
          <w:rFonts w:hint="eastAsia" w:asciiTheme="minorEastAsia" w:hAnsiTheme="minorEastAsia" w:eastAsiaTheme="minorEastAsia" w:cstheme="minorEastAsia"/>
          <w:color w:val="000000" w:themeColor="text1"/>
          <w:spacing w:val="16"/>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1"/>
          <w:szCs w:val="21"/>
          <w:highlight w:val="none"/>
          <w14:textFill>
            <w14:solidFill>
              <w14:schemeClr w14:val="tx1"/>
            </w14:solidFill>
          </w14:textFill>
        </w:rPr>
        <w:t>话 ：</w:t>
      </w:r>
    </w:p>
    <w:p w14:paraId="48C74A96">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84"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签约日期</w:t>
      </w:r>
      <w:r>
        <w:rPr>
          <w:rFonts w:hint="eastAsia" w:asciiTheme="minorEastAsia" w:hAnsiTheme="minorEastAsia" w:eastAsiaTheme="minorEastAsia" w:cstheme="minorEastAsia"/>
          <w:color w:val="000000" w:themeColor="text1"/>
          <w:spacing w:val="-49"/>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40"/>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pacing w:val="-36"/>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月 日</w:t>
      </w:r>
      <w:r>
        <w:rPr>
          <w:rFonts w:hint="eastAsia" w:asciiTheme="minorEastAsia" w:hAnsiTheme="minorEastAsia" w:eastAsiaTheme="minorEastAsia" w:cstheme="minorEastAsia"/>
          <w:color w:val="000000" w:themeColor="text1"/>
          <w:spacing w:val="6"/>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签约日期：  年</w:t>
      </w:r>
      <w:r>
        <w:rPr>
          <w:rFonts w:hint="eastAsia" w:asciiTheme="minorEastAsia" w:hAnsiTheme="minorEastAsia" w:eastAsiaTheme="minorEastAsia" w:cstheme="minorEastAsia"/>
          <w:color w:val="000000" w:themeColor="text1"/>
          <w:spacing w:val="50"/>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pacing w:val="77"/>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1"/>
          <w:szCs w:val="21"/>
          <w:highlight w:val="none"/>
          <w14:textFill>
            <w14:solidFill>
              <w14:schemeClr w14:val="tx1"/>
            </w14:solidFill>
          </w14:textFill>
        </w:rPr>
        <w:t>日</w:t>
      </w:r>
    </w:p>
    <w:p w14:paraId="7A5EB9F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514B4"/>
    <w:rsid w:val="0BEE32C2"/>
    <w:rsid w:val="0E916E0F"/>
    <w:rsid w:val="2682656C"/>
    <w:rsid w:val="28C01707"/>
    <w:rsid w:val="28E03E7D"/>
    <w:rsid w:val="298970CB"/>
    <w:rsid w:val="2C1C1DF7"/>
    <w:rsid w:val="2FCB43E0"/>
    <w:rsid w:val="37294A27"/>
    <w:rsid w:val="422C694D"/>
    <w:rsid w:val="431E61AB"/>
    <w:rsid w:val="43995A03"/>
    <w:rsid w:val="475514B4"/>
    <w:rsid w:val="492C14BA"/>
    <w:rsid w:val="4BFE3A92"/>
    <w:rsid w:val="59D41C83"/>
    <w:rsid w:val="5A1E1D5E"/>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1"/>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10"/>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9"/>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qFormat/>
    <w:uiPriority w:val="0"/>
    <w:pPr>
      <w:ind w:firstLine="420" w:firstLineChars="200"/>
    </w:pPr>
  </w:style>
  <w:style w:type="character" w:customStyle="1" w:styleId="9">
    <w:name w:val="标题 3 Char"/>
    <w:link w:val="6"/>
    <w:qFormat/>
    <w:uiPriority w:val="0"/>
    <w:rPr>
      <w:rFonts w:ascii="Calibri" w:hAnsi="Calibri" w:eastAsia="宋体"/>
      <w:b/>
      <w:sz w:val="30"/>
    </w:rPr>
  </w:style>
  <w:style w:type="character" w:customStyle="1" w:styleId="10">
    <w:name w:val="标题 2 Char"/>
    <w:link w:val="4"/>
    <w:qFormat/>
    <w:uiPriority w:val="0"/>
    <w:rPr>
      <w:rFonts w:ascii="Arial" w:hAnsi="Arial" w:eastAsia="黑体"/>
      <w:b/>
      <w:kern w:val="2"/>
      <w:sz w:val="36"/>
    </w:rPr>
  </w:style>
  <w:style w:type="character" w:customStyle="1" w:styleId="11">
    <w:name w:val="标题 1 Char"/>
    <w:link w:val="3"/>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2146</Words>
  <Characters>2211</Characters>
  <Lines>0</Lines>
  <Paragraphs>0</Paragraphs>
  <TotalTime>0</TotalTime>
  <ScaleCrop>false</ScaleCrop>
  <LinksUpToDate>false</LinksUpToDate>
  <CharactersWithSpaces>2502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2025-04-16T03:57:00Z</dcterms:created>
  <dc:creator>豆本豆</dc:creator>
  <cp:lastModifiedBy>豆本豆</cp:lastModifiedBy>
  <dcterms:modified xsi:type="dcterms:W3CDTF">2025-04-22T01:18:39Z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C08E7AF0FD024299B68F8508C7CBC36E_11</vt:lpwstr>
  </property>
  <property fmtid="{D5CDD505-2E9C-101B-9397-08002B2CF9AE}" pid="4" name="KSOTemplateDocerSaveRecord">
    <vt:lpwstr>eyJoZGlkIjoiYjE1MGFkM2FkYWJhMWRkODVlNjc1NWY0YWFlNGJhYjEiLCJ1c2VySWQiOiI4MTA3MzA2NDAifQ==</vt:lpwstr>
  </property>
</Properties>
</file>