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1203D">
      <w:pPr>
        <w:pStyle w:val="12"/>
        <w:rPr>
          <w:rFonts w:hint="eastAsia" w:ascii="宋体" w:hAnsi="宋体" w:cs="宋体"/>
          <w:b/>
          <w:bCs/>
          <w:color w:val="000000"/>
          <w:kern w:val="2"/>
          <w:sz w:val="40"/>
          <w:szCs w:val="40"/>
        </w:rPr>
      </w:pPr>
    </w:p>
    <w:p w14:paraId="283D6B17">
      <w:pPr>
        <w:spacing w:line="360" w:lineRule="auto"/>
        <w:jc w:val="center"/>
        <w:rPr>
          <w:rFonts w:hint="eastAsia" w:ascii="宋体" w:hAnsi="宋体" w:cs="仿宋_GB2312"/>
          <w:b/>
          <w:bCs/>
          <w:sz w:val="56"/>
          <w:szCs w:val="56"/>
        </w:rPr>
      </w:pPr>
      <w:r>
        <w:rPr>
          <w:rFonts w:hint="eastAsia" w:ascii="宋体" w:hAnsi="宋体" w:cs="仿宋_GB2312"/>
          <w:b/>
          <w:bCs/>
          <w:sz w:val="56"/>
          <w:szCs w:val="56"/>
        </w:rPr>
        <w:t>小雁塔幼儿园消防提升改造工程</w:t>
      </w:r>
    </w:p>
    <w:p w14:paraId="09591D74">
      <w:pPr>
        <w:spacing w:line="360" w:lineRule="auto"/>
        <w:jc w:val="center"/>
        <w:rPr>
          <w:rFonts w:hint="eastAsia" w:ascii="宋体" w:hAnsi="宋体" w:cs="仿宋_GB2312"/>
          <w:b/>
          <w:bCs/>
          <w:sz w:val="56"/>
          <w:szCs w:val="56"/>
        </w:rPr>
      </w:pPr>
    </w:p>
    <w:p w14:paraId="6F860990">
      <w:pPr>
        <w:spacing w:line="360" w:lineRule="auto"/>
        <w:jc w:val="center"/>
        <w:rPr>
          <w:rFonts w:hint="eastAsia" w:ascii="宋体" w:hAnsi="宋体" w:cs="仿宋_GB2312"/>
          <w:b/>
          <w:bCs/>
          <w:sz w:val="56"/>
          <w:szCs w:val="56"/>
        </w:rPr>
      </w:pPr>
    </w:p>
    <w:p w14:paraId="465CB709">
      <w:pPr>
        <w:spacing w:line="360" w:lineRule="auto"/>
        <w:jc w:val="center"/>
        <w:rPr>
          <w:rFonts w:hint="eastAsia" w:ascii="宋体" w:hAnsi="宋体" w:cs="仿宋_GB2312"/>
          <w:b/>
          <w:bCs/>
          <w:sz w:val="72"/>
          <w:szCs w:val="72"/>
        </w:rPr>
      </w:pPr>
    </w:p>
    <w:p w14:paraId="35D55023">
      <w:pPr>
        <w:spacing w:line="360" w:lineRule="auto"/>
        <w:jc w:val="center"/>
        <w:rPr>
          <w:rFonts w:hint="eastAsia" w:ascii="宋体" w:hAnsi="宋体" w:cs="仿宋_GB2312"/>
          <w:b/>
          <w:bCs/>
          <w:sz w:val="72"/>
          <w:szCs w:val="72"/>
        </w:rPr>
      </w:pPr>
      <w:r>
        <w:rPr>
          <w:rFonts w:hint="eastAsia" w:ascii="宋体" w:hAnsi="宋体" w:cs="仿宋_GB2312"/>
          <w:b/>
          <w:bCs/>
          <w:sz w:val="72"/>
          <w:szCs w:val="72"/>
        </w:rPr>
        <w:t>施 工 合 同</w:t>
      </w:r>
    </w:p>
    <w:p w14:paraId="51E2C711">
      <w:pPr>
        <w:spacing w:line="360" w:lineRule="auto"/>
        <w:rPr>
          <w:rFonts w:hint="eastAsia" w:ascii="宋体" w:hAnsi="宋体" w:cs="仿宋_GB2312"/>
          <w:b/>
          <w:bCs/>
          <w:sz w:val="28"/>
          <w:szCs w:val="28"/>
        </w:rPr>
      </w:pPr>
    </w:p>
    <w:p w14:paraId="22E8D34B">
      <w:pPr>
        <w:spacing w:line="360" w:lineRule="auto"/>
        <w:rPr>
          <w:rFonts w:hint="eastAsia" w:ascii="宋体" w:hAnsi="宋体" w:cs="仿宋_GB2312"/>
          <w:b/>
          <w:bCs/>
          <w:sz w:val="28"/>
          <w:szCs w:val="28"/>
        </w:rPr>
      </w:pPr>
    </w:p>
    <w:p w14:paraId="6BFD8D45">
      <w:pPr>
        <w:spacing w:line="360" w:lineRule="auto"/>
        <w:rPr>
          <w:rFonts w:hint="eastAsia" w:ascii="宋体" w:hAnsi="宋体" w:cs="仿宋_GB2312"/>
          <w:b/>
          <w:bCs/>
          <w:sz w:val="28"/>
          <w:szCs w:val="28"/>
        </w:rPr>
      </w:pPr>
    </w:p>
    <w:p w14:paraId="12D848B3">
      <w:pPr>
        <w:spacing w:line="360" w:lineRule="auto"/>
        <w:rPr>
          <w:rFonts w:hint="eastAsia" w:ascii="宋体" w:hAnsi="宋体" w:cs="仿宋_GB2312"/>
          <w:b/>
          <w:bCs/>
          <w:sz w:val="28"/>
          <w:szCs w:val="28"/>
        </w:rPr>
      </w:pPr>
    </w:p>
    <w:p w14:paraId="3F5C313C">
      <w:pPr>
        <w:pStyle w:val="9"/>
        <w:rPr>
          <w:rFonts w:hint="eastAsia"/>
        </w:rPr>
      </w:pPr>
    </w:p>
    <w:p w14:paraId="517CE6F7">
      <w:pPr>
        <w:pStyle w:val="9"/>
        <w:rPr>
          <w:rFonts w:hint="eastAsia"/>
        </w:rPr>
      </w:pPr>
    </w:p>
    <w:p w14:paraId="2D7EC3C0">
      <w:pPr>
        <w:pStyle w:val="9"/>
        <w:rPr>
          <w:rFonts w:hint="eastAsia"/>
        </w:rPr>
      </w:pPr>
    </w:p>
    <w:p w14:paraId="2CDBDC2E">
      <w:pPr>
        <w:pStyle w:val="9"/>
        <w:rPr>
          <w:rFonts w:hint="eastAsia"/>
        </w:rPr>
      </w:pPr>
    </w:p>
    <w:p w14:paraId="0C035830">
      <w:pPr>
        <w:spacing w:line="360" w:lineRule="auto"/>
        <w:ind w:firstLine="1405" w:firstLineChars="500"/>
        <w:rPr>
          <w:rFonts w:hint="eastAsia" w:ascii="宋体" w:hAnsi="宋体" w:cs="仿宋_GB2312"/>
          <w:b/>
          <w:bCs/>
          <w:sz w:val="28"/>
          <w:szCs w:val="28"/>
        </w:rPr>
      </w:pPr>
    </w:p>
    <w:p w14:paraId="21889B15">
      <w:pPr>
        <w:spacing w:line="360" w:lineRule="auto"/>
        <w:ind w:firstLine="1405" w:firstLineChars="500"/>
        <w:rPr>
          <w:rFonts w:hint="eastAsia" w:ascii="宋体" w:hAnsi="宋体" w:cs="仿宋_GB2312"/>
          <w:b/>
          <w:bCs/>
          <w:sz w:val="28"/>
          <w:szCs w:val="28"/>
        </w:rPr>
      </w:pPr>
    </w:p>
    <w:p w14:paraId="012B2E63">
      <w:pPr>
        <w:spacing w:line="360" w:lineRule="auto"/>
        <w:rPr>
          <w:rFonts w:hint="eastAsia" w:ascii="宋体" w:hAnsi="宋体" w:cs="仿宋_GB2312"/>
          <w:b/>
          <w:bCs/>
          <w:sz w:val="28"/>
          <w:szCs w:val="28"/>
        </w:rPr>
      </w:pPr>
    </w:p>
    <w:p w14:paraId="723813B0">
      <w:pPr>
        <w:spacing w:line="360" w:lineRule="auto"/>
        <w:ind w:firstLine="281" w:firstLineChars="100"/>
        <w:rPr>
          <w:rFonts w:hint="eastAsia" w:ascii="宋体" w:hAnsi="宋体" w:cs="仿宋_GB2312"/>
          <w:b/>
          <w:bCs/>
          <w:sz w:val="28"/>
          <w:szCs w:val="28"/>
        </w:rPr>
      </w:pPr>
      <w:r>
        <w:rPr>
          <w:rFonts w:hint="eastAsia" w:ascii="宋体" w:hAnsi="宋体" w:cs="仿宋_GB2312"/>
          <w:b/>
          <w:bCs/>
          <w:sz w:val="28"/>
          <w:szCs w:val="28"/>
        </w:rPr>
        <w:t>发包方：</w:t>
      </w:r>
      <w:r>
        <w:rPr>
          <w:rFonts w:hint="eastAsia" w:ascii="宋体" w:hAnsi="宋体" w:cs="仿宋_GB2312"/>
          <w:b/>
          <w:bCs/>
          <w:sz w:val="28"/>
          <w:szCs w:val="28"/>
          <w:u w:val="single"/>
        </w:rPr>
        <w:t xml:space="preserve">                                          </w:t>
      </w:r>
    </w:p>
    <w:p w14:paraId="0B914A7F">
      <w:pPr>
        <w:spacing w:line="360" w:lineRule="auto"/>
        <w:ind w:firstLine="281" w:firstLineChars="100"/>
        <w:rPr>
          <w:rFonts w:hint="eastAsia"/>
        </w:rPr>
      </w:pPr>
      <w:r>
        <w:rPr>
          <w:rFonts w:hint="eastAsia" w:ascii="宋体" w:hAnsi="宋体" w:cs="仿宋_GB2312"/>
          <w:b/>
          <w:bCs/>
          <w:sz w:val="28"/>
          <w:szCs w:val="28"/>
        </w:rPr>
        <w:t>承包方：</w:t>
      </w:r>
      <w:r>
        <w:rPr>
          <w:rFonts w:hint="eastAsia" w:ascii="宋体" w:hAnsi="宋体" w:cs="仿宋_GB2312"/>
          <w:b/>
          <w:bCs/>
          <w:sz w:val="28"/>
          <w:szCs w:val="28"/>
          <w:u w:val="single"/>
        </w:rPr>
        <w:t xml:space="preserve">                                          </w:t>
      </w:r>
    </w:p>
    <w:p w14:paraId="5623D677">
      <w:pPr>
        <w:spacing w:line="360" w:lineRule="auto"/>
        <w:ind w:firstLine="281" w:firstLineChars="100"/>
        <w:rPr>
          <w:rFonts w:hint="eastAsia" w:ascii="宋体" w:hAnsi="宋体" w:cs="仿宋_GB2312"/>
          <w:b/>
          <w:bCs/>
          <w:sz w:val="28"/>
          <w:szCs w:val="28"/>
        </w:rPr>
      </w:pPr>
      <w:r>
        <w:rPr>
          <w:rFonts w:hint="eastAsia" w:ascii="宋体" w:hAnsi="宋体" w:cs="仿宋_GB2312"/>
          <w:b/>
          <w:bCs/>
          <w:sz w:val="28"/>
          <w:szCs w:val="28"/>
        </w:rPr>
        <w:t>签订日期：</w:t>
      </w:r>
      <w:r>
        <w:rPr>
          <w:rFonts w:hint="eastAsia" w:ascii="宋体" w:hAnsi="宋体" w:cs="仿宋_GB2312"/>
          <w:b/>
          <w:bCs/>
          <w:sz w:val="28"/>
          <w:szCs w:val="28"/>
          <w:u w:val="single"/>
        </w:rPr>
        <w:t xml:space="preserve">                                        </w:t>
      </w:r>
    </w:p>
    <w:p w14:paraId="54D88FAD">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ascii="宋体" w:hAnsi="宋体" w:cs="宋体"/>
          <w:b/>
          <w:bCs/>
          <w:szCs w:val="21"/>
        </w:rPr>
        <w:br w:type="page"/>
      </w:r>
      <w:r>
        <w:rPr>
          <w:rFonts w:hint="eastAsia" w:ascii="宋体" w:hAnsi="宋体" w:cs="宋体"/>
          <w:b/>
          <w:bCs/>
          <w:szCs w:val="21"/>
        </w:rPr>
        <w:t>发包方：</w:t>
      </w:r>
      <w:r>
        <w:rPr>
          <w:rFonts w:hint="eastAsia" w:ascii="宋体" w:hAnsi="宋体" w:cs="宋体"/>
          <w:b/>
          <w:bCs/>
          <w:szCs w:val="21"/>
          <w:u w:val="single"/>
        </w:rPr>
        <w:t xml:space="preserve">                                        </w:t>
      </w:r>
    </w:p>
    <w:p w14:paraId="63FD67EA">
      <w:pPr>
        <w:keepNext/>
        <w:keepLines/>
        <w:pageBreakBefore w:val="0"/>
        <w:widowControl w:val="0"/>
        <w:kinsoku/>
        <w:wordWrap/>
        <w:overflowPunct/>
        <w:topLinePunct w:val="0"/>
        <w:bidi w:val="0"/>
        <w:snapToGrid/>
        <w:spacing w:line="360" w:lineRule="auto"/>
        <w:rPr>
          <w:rFonts w:hint="eastAsia" w:ascii="宋体" w:hAnsi="宋体" w:cs="宋体"/>
          <w:b/>
          <w:bCs/>
          <w:szCs w:val="21"/>
          <w:u w:val="single"/>
        </w:rPr>
      </w:pPr>
      <w:r>
        <w:rPr>
          <w:rFonts w:hint="eastAsia" w:ascii="宋体" w:hAnsi="宋体" w:cs="宋体"/>
          <w:b/>
          <w:bCs/>
          <w:szCs w:val="21"/>
        </w:rPr>
        <w:t>承包方：</w:t>
      </w:r>
      <w:r>
        <w:rPr>
          <w:rFonts w:hint="eastAsia" w:ascii="宋体" w:hAnsi="宋体" w:cs="宋体"/>
          <w:b/>
          <w:bCs/>
          <w:szCs w:val="21"/>
          <w:u w:val="single"/>
        </w:rPr>
        <w:t xml:space="preserve">                                        </w:t>
      </w:r>
    </w:p>
    <w:p w14:paraId="676E8E35">
      <w:pPr>
        <w:keepNext/>
        <w:keepLines/>
        <w:pageBreakBefore w:val="0"/>
        <w:widowControl w:val="0"/>
        <w:kinsoku/>
        <w:wordWrap/>
        <w:overflowPunct/>
        <w:topLinePunct w:val="0"/>
        <w:autoSpaceDE w:val="0"/>
        <w:autoSpaceDN w:val="0"/>
        <w:bidi w:val="0"/>
        <w:snapToGrid/>
        <w:spacing w:line="360" w:lineRule="auto"/>
        <w:ind w:firstLine="404" w:firstLineChars="200"/>
        <w:rPr>
          <w:rFonts w:hint="eastAsia" w:ascii="宋体" w:hAnsi="宋体" w:cs="宋体"/>
          <w:szCs w:val="21"/>
        </w:rPr>
      </w:pPr>
      <w:bookmarkStart w:id="0" w:name="_Toc445821147"/>
      <w:r>
        <w:rPr>
          <w:rFonts w:hint="eastAsia" w:ascii="宋体" w:hAnsi="宋体" w:cs="宋体"/>
          <w:color w:val="000000"/>
          <w:spacing w:val="-4"/>
          <w:szCs w:val="21"/>
        </w:rPr>
        <w:t>根据《中华人民共和国民法典</w:t>
      </w:r>
      <w:r>
        <w:rPr>
          <w:rFonts w:hint="eastAsia" w:ascii="宋体" w:hAnsi="宋体" w:cs="宋体"/>
          <w:color w:val="000000"/>
          <w:spacing w:val="-7"/>
          <w:szCs w:val="21"/>
        </w:rPr>
        <w:t>》</w:t>
      </w:r>
      <w:r>
        <w:rPr>
          <w:rFonts w:hint="eastAsia" w:ascii="宋体" w:hAnsi="宋体" w:cs="宋体"/>
          <w:color w:val="000000"/>
          <w:spacing w:val="-4"/>
          <w:szCs w:val="21"/>
        </w:rPr>
        <w:t>、</w:t>
      </w:r>
      <w:r>
        <w:rPr>
          <w:rFonts w:hint="eastAsia" w:ascii="宋体" w:hAnsi="宋体" w:cs="宋体"/>
          <w:color w:val="000000"/>
          <w:spacing w:val="-5"/>
          <w:szCs w:val="21"/>
        </w:rPr>
        <w:t>《中华人</w:t>
      </w:r>
      <w:r>
        <w:rPr>
          <w:rFonts w:hint="eastAsia" w:ascii="宋体" w:hAnsi="宋体" w:cs="宋体"/>
          <w:color w:val="000000"/>
          <w:spacing w:val="-4"/>
          <w:szCs w:val="21"/>
        </w:rPr>
        <w:t>民共和国政府采购法》等法律法规，本着平</w:t>
      </w:r>
      <w:r>
        <w:rPr>
          <w:rFonts w:hint="eastAsia" w:ascii="宋体" w:hAnsi="宋体" w:cs="宋体"/>
          <w:color w:val="000000"/>
          <w:szCs w:val="21"/>
        </w:rPr>
        <w:t>等、自愿、公平、互利和诚实信用的原则，经双方协商一致，同意签订本合同</w:t>
      </w:r>
      <w:r>
        <w:rPr>
          <w:rFonts w:hint="eastAsia" w:ascii="宋体" w:hAnsi="宋体" w:cs="宋体"/>
          <w:color w:val="000000"/>
          <w:spacing w:val="-4"/>
          <w:szCs w:val="21"/>
        </w:rPr>
        <w:t>。</w:t>
      </w:r>
    </w:p>
    <w:p w14:paraId="15397A98">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一、</w:t>
      </w:r>
      <w:bookmarkEnd w:id="0"/>
      <w:r>
        <w:rPr>
          <w:rFonts w:hint="eastAsia" w:ascii="宋体" w:hAnsi="宋体" w:cs="宋体"/>
          <w:b/>
          <w:bCs/>
          <w:szCs w:val="21"/>
        </w:rPr>
        <w:t>项目基本信息</w:t>
      </w:r>
    </w:p>
    <w:p w14:paraId="007707AD">
      <w:pPr>
        <w:keepNext/>
        <w:keepLines/>
        <w:pageBreakBefore w:val="0"/>
        <w:widowControl w:val="0"/>
        <w:kinsoku/>
        <w:wordWrap/>
        <w:overflowPunct/>
        <w:topLinePunct w:val="0"/>
        <w:bidi w:val="0"/>
        <w:snapToGrid/>
        <w:spacing w:line="360" w:lineRule="auto"/>
        <w:ind w:firstLine="420" w:firstLineChars="200"/>
        <w:rPr>
          <w:rFonts w:hint="eastAsia" w:ascii="宋体" w:hAnsi="宋体" w:eastAsia="宋体" w:cs="宋体"/>
          <w:szCs w:val="21"/>
          <w:u w:val="single"/>
          <w:lang w:eastAsia="zh-CN"/>
        </w:rPr>
      </w:pPr>
      <w:r>
        <w:rPr>
          <w:rFonts w:hint="eastAsia" w:ascii="宋体" w:hAnsi="宋体" w:cs="宋体"/>
          <w:szCs w:val="21"/>
        </w:rPr>
        <w:t>1.项目名称：</w:t>
      </w:r>
      <w:r>
        <w:rPr>
          <w:rFonts w:hint="eastAsia" w:ascii="宋体" w:hAnsi="宋体" w:cs="宋体"/>
          <w:szCs w:val="21"/>
          <w:u w:val="single"/>
        </w:rPr>
        <w:t>小雁塔幼儿园消防提升改造工程</w:t>
      </w:r>
    </w:p>
    <w:p w14:paraId="129C6BE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2.建设地点：</w:t>
      </w:r>
      <w:r>
        <w:rPr>
          <w:rFonts w:hint="eastAsia" w:ascii="宋体" w:hAnsi="宋体" w:cs="宋体"/>
          <w:color w:val="000000"/>
          <w:kern w:val="0"/>
          <w:szCs w:val="21"/>
          <w:u w:val="single"/>
        </w:rPr>
        <w:t>西安市碑林区</w:t>
      </w:r>
    </w:p>
    <w:p w14:paraId="615FB8E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3.项目概况：</w:t>
      </w:r>
      <w:r>
        <w:rPr>
          <w:rFonts w:hint="eastAsia" w:ascii="宋体" w:hAnsi="宋体" w:cs="宋体"/>
          <w:b/>
          <w:bCs/>
          <w:szCs w:val="21"/>
          <w:u w:val="single"/>
        </w:rPr>
        <w:t xml:space="preserve">                                          </w:t>
      </w:r>
    </w:p>
    <w:p w14:paraId="54FC13C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u w:val="single"/>
        </w:rPr>
      </w:pPr>
      <w:r>
        <w:rPr>
          <w:rFonts w:hint="eastAsia" w:ascii="宋体" w:hAnsi="宋体" w:cs="宋体"/>
          <w:szCs w:val="21"/>
        </w:rPr>
        <w:t xml:space="preserve">4.承包范围： </w:t>
      </w:r>
      <w:r>
        <w:rPr>
          <w:rFonts w:hint="eastAsia" w:ascii="宋体" w:hAnsi="宋体" w:cs="宋体"/>
          <w:b/>
          <w:bCs/>
          <w:szCs w:val="21"/>
          <w:u w:val="single"/>
        </w:rPr>
        <w:t xml:space="preserve">                                         </w:t>
      </w:r>
      <w:r>
        <w:rPr>
          <w:rFonts w:hint="eastAsia" w:ascii="宋体" w:hAnsi="宋体" w:cs="宋体"/>
          <w:szCs w:val="21"/>
        </w:rPr>
        <w:t xml:space="preserve">              </w:t>
      </w:r>
    </w:p>
    <w:p w14:paraId="263FB1C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kern w:val="0"/>
          <w:szCs w:val="21"/>
        </w:rPr>
        <w:t>工期</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 xml:space="preserve">                   </w:t>
      </w:r>
    </w:p>
    <w:p w14:paraId="4605FB00">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1" w:name="_Toc445821148"/>
      <w:r>
        <w:rPr>
          <w:rFonts w:hint="eastAsia" w:ascii="宋体" w:hAnsi="宋体" w:cs="宋体"/>
          <w:b/>
          <w:bCs/>
          <w:szCs w:val="21"/>
        </w:rPr>
        <w:t>二、合同价款及支付</w:t>
      </w:r>
      <w:bookmarkEnd w:id="1"/>
    </w:p>
    <w:p w14:paraId="5E79F1C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bookmarkStart w:id="2" w:name="_Toc445821149"/>
      <w:r>
        <w:rPr>
          <w:rFonts w:hint="eastAsia" w:ascii="宋体" w:hAnsi="宋体" w:cs="宋体"/>
          <w:szCs w:val="21"/>
        </w:rPr>
        <w:t>1.合同价款确定</w:t>
      </w:r>
    </w:p>
    <w:p w14:paraId="7FDC395C">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本项目的中标金额￥：</w:t>
      </w:r>
      <w:r>
        <w:rPr>
          <w:rFonts w:hint="eastAsia" w:ascii="宋体" w:hAnsi="宋体" w:cs="宋体"/>
          <w:szCs w:val="21"/>
          <w:u w:val="single"/>
        </w:rPr>
        <w:t xml:space="preserve">        </w:t>
      </w:r>
      <w:r>
        <w:rPr>
          <w:rFonts w:hint="eastAsia" w:ascii="宋体" w:hAnsi="宋体" w:cs="宋体"/>
          <w:szCs w:val="21"/>
        </w:rPr>
        <w:t>元，大写：</w:t>
      </w:r>
      <w:r>
        <w:rPr>
          <w:rFonts w:hint="eastAsia" w:ascii="宋体" w:hAnsi="宋体" w:cs="宋体"/>
          <w:szCs w:val="21"/>
          <w:u w:val="single"/>
        </w:rPr>
        <w:t xml:space="preserve">        </w:t>
      </w:r>
      <w:r>
        <w:rPr>
          <w:rFonts w:hint="eastAsia" w:ascii="宋体" w:hAnsi="宋体" w:cs="宋体"/>
          <w:szCs w:val="21"/>
        </w:rPr>
        <w:t>元。</w:t>
      </w:r>
    </w:p>
    <w:p w14:paraId="076AFB9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2.合同价款支付</w:t>
      </w:r>
    </w:p>
    <w:p w14:paraId="33DE357E">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2.1本项目为交钥匙工程。</w:t>
      </w:r>
    </w:p>
    <w:p w14:paraId="35364AA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2.2付款方式：</w:t>
      </w:r>
    </w:p>
    <w:p w14:paraId="79FE19B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1.</w:t>
      </w:r>
      <w:r>
        <w:rPr>
          <w:rFonts w:hint="eastAsia" w:ascii="宋体" w:hAnsi="宋体" w:cs="宋体"/>
          <w:szCs w:val="21"/>
          <w:lang w:val="en-US" w:eastAsia="zh-CN"/>
        </w:rPr>
        <w:t>合同签订后10日内，预付合同总价30%预付款</w:t>
      </w:r>
      <w:r>
        <w:rPr>
          <w:rFonts w:hint="eastAsia" w:ascii="宋体" w:hAnsi="宋体" w:cs="宋体"/>
          <w:szCs w:val="21"/>
        </w:rPr>
        <w:t>；</w:t>
      </w:r>
    </w:p>
    <w:p w14:paraId="07C513D1">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2.工程完工后工程款支付到合同总价款的</w:t>
      </w:r>
      <w:r>
        <w:rPr>
          <w:rFonts w:hint="eastAsia" w:ascii="宋体" w:hAnsi="宋体" w:cs="宋体"/>
          <w:szCs w:val="21"/>
          <w:lang w:val="en-US" w:eastAsia="zh-CN"/>
        </w:rPr>
        <w:t>7</w:t>
      </w:r>
      <w:r>
        <w:rPr>
          <w:rFonts w:hint="eastAsia" w:ascii="宋体" w:hAnsi="宋体" w:cs="宋体"/>
          <w:szCs w:val="21"/>
        </w:rPr>
        <w:t>0%；</w:t>
      </w:r>
    </w:p>
    <w:p w14:paraId="06C2409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3.</w:t>
      </w:r>
      <w:r>
        <w:rPr>
          <w:rFonts w:hint="eastAsia" w:ascii="宋体" w:hAnsi="宋体" w:cs="宋体"/>
          <w:szCs w:val="21"/>
          <w:lang w:val="en-US" w:eastAsia="zh-CN"/>
        </w:rPr>
        <w:t>竣工验收合格后工程款支付到工程审计价款的100%</w:t>
      </w:r>
      <w:r>
        <w:rPr>
          <w:rFonts w:hint="eastAsia" w:ascii="宋体" w:hAnsi="宋体" w:cs="宋体"/>
          <w:szCs w:val="21"/>
        </w:rPr>
        <w:t>；</w:t>
      </w:r>
      <w:bookmarkStart w:id="15" w:name="_GoBack"/>
      <w:bookmarkEnd w:id="15"/>
    </w:p>
    <w:p w14:paraId="3A6379A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4.乙方向甲方出具</w:t>
      </w:r>
      <w:r>
        <w:rPr>
          <w:rFonts w:hint="eastAsia" w:ascii="宋体" w:hAnsi="宋体" w:cs="宋体"/>
          <w:szCs w:val="21"/>
          <w:lang w:eastAsia="zh-CN"/>
        </w:rPr>
        <w:t>审计总价</w:t>
      </w:r>
      <w:r>
        <w:rPr>
          <w:rFonts w:hint="eastAsia" w:ascii="宋体" w:hAnsi="宋体" w:cs="宋体"/>
          <w:szCs w:val="21"/>
        </w:rPr>
        <w:t>3%的质保函，质保函可采用保函或支票等方式；待项目质保期结束后，向乙方退换质保函。</w:t>
      </w:r>
    </w:p>
    <w:p w14:paraId="55DDD4E9">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color w:val="000000"/>
          <w:szCs w:val="21"/>
        </w:rPr>
      </w:pPr>
      <w:r>
        <w:rPr>
          <w:rFonts w:hint="eastAsia" w:ascii="宋体" w:hAnsi="宋体" w:cs="宋体"/>
          <w:szCs w:val="21"/>
        </w:rPr>
        <w:t>3.质保期:</w:t>
      </w:r>
      <w:r>
        <w:rPr>
          <w:rFonts w:hint="eastAsia" w:ascii="宋体" w:hAnsi="宋体" w:cs="宋体"/>
          <w:kern w:val="0"/>
          <w:szCs w:val="21"/>
        </w:rPr>
        <w:t>本工程整体保修期为2年，分部分项工程质量保修期按《建设工程质量管理条例》及国家有关规定执行。</w:t>
      </w:r>
    </w:p>
    <w:p w14:paraId="6733ACE3">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三、发包方责任</w:t>
      </w:r>
    </w:p>
    <w:p w14:paraId="71A4C327">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开工前发包方负责向承包方提供必要的施工条件。</w:t>
      </w:r>
    </w:p>
    <w:p w14:paraId="399B0D16">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四、承包方责任</w:t>
      </w:r>
    </w:p>
    <w:p w14:paraId="52F5BC6E">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1、承包方施工过程中造成的工程、财产和人身伤害，由承包方承担全部法律责任。</w:t>
      </w:r>
    </w:p>
    <w:p w14:paraId="2C3D85C7">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2、遵守地方政府和有关部门对施工场地交通管理规定，经发包方同意后办理有关手续，甲、承包方按规定承担相应的费用，因承包方责任造成的罚款，由承包方承担。</w:t>
      </w:r>
    </w:p>
    <w:p w14:paraId="6091E60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3、保证施工现场清洁符合有关规定，现场无建筑垃圾，垃圾必须及时清理，日产日清，所产生垃圾渣土堆放不得超过2日。承担因违反有关规定造成的损失和罚款（非承包方造成的损失和罚款除外）。</w:t>
      </w:r>
    </w:p>
    <w:p w14:paraId="6B61697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kern w:val="22"/>
          <w:szCs w:val="21"/>
        </w:rPr>
      </w:pPr>
      <w:r>
        <w:rPr>
          <w:rFonts w:hint="eastAsia" w:ascii="宋体" w:hAnsi="宋体" w:cs="宋体"/>
          <w:kern w:val="22"/>
          <w:szCs w:val="21"/>
        </w:rPr>
        <w:t>4、承包方施工及管理期间用电自行解决，费用自付。</w:t>
      </w:r>
    </w:p>
    <w:p w14:paraId="4FB3478E">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kern w:val="22"/>
          <w:szCs w:val="21"/>
        </w:rPr>
        <w:t>5、</w:t>
      </w:r>
      <w:r>
        <w:rPr>
          <w:rFonts w:hint="eastAsia" w:ascii="宋体" w:hAnsi="宋体" w:cs="宋体"/>
          <w:szCs w:val="21"/>
        </w:rPr>
        <w:t>承包方负责自行协调各种关系，不得产生任何矛盾。</w:t>
      </w:r>
    </w:p>
    <w:p w14:paraId="0318525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6、承包方要在合同签订后3日内制定完成本项目施工方案和施工组织设计，施工方案内须包含详细的施工图,8日内完成施工方案和施工组织设计全部报审工作。</w:t>
      </w:r>
    </w:p>
    <w:p w14:paraId="45FDDDD6">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7、承包方不履行上述各项义务，造成工期延误和工程损失，应对发包方的损失给予赔偿。</w:t>
      </w:r>
    </w:p>
    <w:bookmarkEnd w:id="2"/>
    <w:p w14:paraId="07214CF0">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3" w:name="_Toc445821153"/>
      <w:r>
        <w:rPr>
          <w:rFonts w:hint="eastAsia" w:ascii="宋体" w:hAnsi="宋体" w:cs="宋体"/>
          <w:b/>
          <w:bCs/>
          <w:szCs w:val="21"/>
        </w:rPr>
        <w:t>五、施工要求：</w:t>
      </w:r>
    </w:p>
    <w:p w14:paraId="7A7BB444">
      <w:pPr>
        <w:pStyle w:val="27"/>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1.施工注意事项：</w:t>
      </w:r>
    </w:p>
    <w:p w14:paraId="6E5A586F">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1）在施工期间，成交供应商必须注意院内人员安全，加强安全措施，并对施工人员进行安全教育。特种施工人员必须持证上岗。因采购人工作的特殊性，要求成交供应商在施工中做到封闭性施工。发包人应遵守安全防护和文明施工的规定，督促承包人落实安全防护、文明施工措施。</w:t>
      </w:r>
    </w:p>
    <w:p w14:paraId="158B9B9F">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（2）装修设计要充分考虑建筑结构体系和承载能力，不得影响结构安全。</w:t>
      </w:r>
    </w:p>
    <w:p w14:paraId="545DC15D">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（3）室内装修设计要严格执行防火规范，不得以造型需要为由大面积使用木材，推广不燃材料在装饰工程的应用。</w:t>
      </w:r>
    </w:p>
    <w:p w14:paraId="3A7CCFB4">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（4）凡涉及建筑主体或承重结构变动或在主体结构上吊挂检修马道、过渡钢结构等问题，须经原设计单位或具有和原设计单位相同资质的设计单位认可后方可施工。</w:t>
      </w:r>
    </w:p>
    <w:p w14:paraId="5B65C7E2">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（5）室内装修材料需编制“装修材料选用表”，交代装修材料名称、规格、使用地点、燃烧性能等、为预算报价、工程备料、消防审批提供方便。</w:t>
      </w:r>
    </w:p>
    <w:p w14:paraId="4734660A">
      <w:pPr>
        <w:pStyle w:val="27"/>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2.施工技术要求：</w:t>
      </w:r>
    </w:p>
    <w:p w14:paraId="6B331248">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（1）施工前应对施工现场进行核查。</w:t>
      </w:r>
    </w:p>
    <w:p w14:paraId="49EC8519">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（2）建筑物轴线、标高线和内外装修出位线以及各层楼面地面面层以上50cm水平线准确无误。</w:t>
      </w:r>
    </w:p>
    <w:p w14:paraId="43809555">
      <w:pPr>
        <w:keepNext/>
        <w:keepLines/>
        <w:pageBreakBefore w:val="0"/>
        <w:widowControl w:val="0"/>
        <w:kinsoku/>
        <w:wordWrap/>
        <w:overflowPunct/>
        <w:topLinePunct w:val="0"/>
        <w:bidi w:val="0"/>
        <w:snapToGrid/>
        <w:spacing w:line="360" w:lineRule="auto"/>
        <w:ind w:firstLine="420" w:firstLineChars="200"/>
        <w:jc w:val="left"/>
        <w:outlineLvl w:val="0"/>
        <w:rPr>
          <w:rFonts w:hint="eastAsia" w:ascii="宋体" w:hAnsi="宋体" w:cs="宋体"/>
          <w:szCs w:val="21"/>
        </w:rPr>
      </w:pPr>
      <w:bookmarkStart w:id="4" w:name="_Toc24369"/>
      <w:bookmarkStart w:id="5" w:name="_Toc28184"/>
      <w:bookmarkStart w:id="6" w:name="_Toc16665"/>
      <w:r>
        <w:rPr>
          <w:rFonts w:hint="eastAsia" w:ascii="宋体" w:hAnsi="宋体" w:cs="宋体"/>
          <w:szCs w:val="21"/>
        </w:rPr>
        <w:t>（3）墙体位置与设计图纸是否相符；</w:t>
      </w:r>
      <w:bookmarkEnd w:id="4"/>
      <w:bookmarkEnd w:id="5"/>
      <w:bookmarkEnd w:id="6"/>
    </w:p>
    <w:p w14:paraId="63FD451B">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（4）吊顶标高与已经施工完成的水管，风管等隐蔽工程及建筑净空高度是否有矛盾。</w:t>
      </w:r>
    </w:p>
    <w:p w14:paraId="6D7746FE">
      <w:pPr>
        <w:keepNext/>
        <w:keepLines/>
        <w:pageBreakBefore w:val="0"/>
        <w:widowControl w:val="0"/>
        <w:kinsoku/>
        <w:wordWrap/>
        <w:overflowPunct/>
        <w:topLinePunct w:val="0"/>
        <w:bidi w:val="0"/>
        <w:snapToGrid/>
        <w:spacing w:line="360" w:lineRule="auto"/>
        <w:ind w:firstLine="420" w:firstLineChars="200"/>
        <w:jc w:val="left"/>
        <w:rPr>
          <w:rFonts w:hint="eastAsia" w:ascii="宋体" w:hAnsi="宋体" w:cs="宋体"/>
          <w:szCs w:val="21"/>
        </w:rPr>
      </w:pPr>
      <w:r>
        <w:rPr>
          <w:rFonts w:hint="eastAsia" w:ascii="宋体" w:hAnsi="宋体" w:cs="宋体"/>
          <w:szCs w:val="21"/>
        </w:rPr>
        <w:t>（5）各种饰面工程宜先做样板件，样板件经业主、设计单位和监理公司验收认可后，方可大面积施工。</w:t>
      </w:r>
    </w:p>
    <w:p w14:paraId="55623A36">
      <w:pPr>
        <w:pStyle w:val="27"/>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3.成品保护：</w:t>
      </w:r>
    </w:p>
    <w:p w14:paraId="49367C6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（1）各工种在施工中不得污染、损坏其它工种的半成品和成品。</w:t>
      </w:r>
    </w:p>
    <w:p w14:paraId="066F240D">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（2）材料表面保护膜应在工程竣工时拆除。</w:t>
      </w:r>
    </w:p>
    <w:p w14:paraId="7E68E43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（3）乙方在竣工交付前对成品负有完全的保护责任，应按如下要求做好成品保护工作；</w:t>
      </w:r>
    </w:p>
    <w:p w14:paraId="2E14CB2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（4）乙方应合理安排施工工序，避免倒工序施工，影响成品保护、破坏成品。成品与半成品必须有专门的场所放置，并派专人管理。</w:t>
      </w:r>
    </w:p>
    <w:p w14:paraId="4C933AA5">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（5）乙方必须提供产品安装后详细的保护措施和方案，并派专人负责，常住现场配合甲方进行监督和保护，直至本项工程验收通过为止。</w:t>
      </w:r>
    </w:p>
    <w:p w14:paraId="77928920">
      <w:pPr>
        <w:pStyle w:val="27"/>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 xml:space="preserve"> 4.设备材料采购要求：</w:t>
      </w:r>
    </w:p>
    <w:p w14:paraId="4534BF24">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1）采购相关材料设备时间要确保各项施工按照节点时间进行执行与施工进度保障。在生产过程中，必须严格控制各项主材的质量与生产环节与细节的把控。以及能确保在完成成品中各项主材能充分发挥其质感与物理特性。</w:t>
      </w:r>
    </w:p>
    <w:p w14:paraId="7A3FB1D3">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2）订货及选用前，乙方必须送样品或产品资料给甲方、监理，经甲方、监理认可后，方能订货。设备和材料运抵工地时，必须报请甲方工程师检查验收，签证认可后才能进行施工安装，若发现所用产品与样品不符造成的返工，费用由乙方承担。材料、制品、设备和五金配件应符合现行国家质量标准的要求，并具有出厂合格证和试验记录。</w:t>
      </w:r>
    </w:p>
    <w:p w14:paraId="080F3A47">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（3）乙方购买与供应的所有材料、设备，应与甲方提供的样板相符或在产品质量、装修效果方面更优于样板。</w:t>
      </w:r>
    </w:p>
    <w:p w14:paraId="6134C8D1">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（4）所选择的内墙及吊顶乳胶漆（涂料）必须符合国家强制性标准中对内墙涂料中有害物质限量的规定，并通过中国环境标志认证。所有进场涂料必须为优等品，耐擦洗次数&gt;1000次。</w:t>
      </w:r>
    </w:p>
    <w:p w14:paraId="4D98C77A">
      <w:pPr>
        <w:pStyle w:val="27"/>
        <w:keepNext/>
        <w:keepLines/>
        <w:pageBreakBefore w:val="0"/>
        <w:widowControl w:val="0"/>
        <w:kinsoku/>
        <w:wordWrap/>
        <w:overflowPunct/>
        <w:topLinePunct w:val="0"/>
        <w:bidi w:val="0"/>
        <w:snapToGrid/>
        <w:spacing w:line="360" w:lineRule="auto"/>
        <w:rPr>
          <w:rFonts w:hint="eastAsia" w:ascii="宋体" w:hAnsi="宋体" w:cs="宋体"/>
          <w:color w:val="000000"/>
          <w:sz w:val="21"/>
          <w:szCs w:val="21"/>
        </w:rPr>
      </w:pPr>
      <w:r>
        <w:rPr>
          <w:rFonts w:hint="eastAsia" w:ascii="宋体" w:hAnsi="宋体" w:cs="宋体"/>
          <w:color w:val="000000"/>
          <w:sz w:val="21"/>
          <w:szCs w:val="21"/>
        </w:rPr>
        <w:t>（5）所选择的石材及角线必须符合国家强制性标准中对石材放射性核素限量的规定；乙供石材、面砖进场后，甲方、监理检查石材厚度、表面光度、颜色是否与样品一致，不一致的乙方必需进行更换，若由此给甲方带来损失，则由乙方承担全部责任及费用，且工期不得拖延。</w:t>
      </w:r>
    </w:p>
    <w:p w14:paraId="1CBAEAF8">
      <w:pPr>
        <w:pStyle w:val="27"/>
        <w:keepNext/>
        <w:keepLines/>
        <w:pageBreakBefore w:val="0"/>
        <w:widowControl w:val="0"/>
        <w:kinsoku/>
        <w:wordWrap/>
        <w:overflowPunct/>
        <w:topLinePunct w:val="0"/>
        <w:bidi w:val="0"/>
        <w:snapToGrid/>
        <w:spacing w:line="360" w:lineRule="auto"/>
        <w:rPr>
          <w:rFonts w:hint="eastAsia" w:ascii="宋体" w:hAnsi="宋体" w:cs="宋体"/>
          <w:bCs/>
          <w:color w:val="000000"/>
          <w:sz w:val="21"/>
          <w:szCs w:val="21"/>
        </w:rPr>
      </w:pPr>
      <w:r>
        <w:rPr>
          <w:rFonts w:hint="eastAsia" w:ascii="宋体" w:hAnsi="宋体" w:cs="宋体"/>
          <w:bCs/>
          <w:color w:val="000000"/>
          <w:sz w:val="21"/>
          <w:szCs w:val="21"/>
        </w:rPr>
        <w:t>5.材料技术要求：</w:t>
      </w:r>
    </w:p>
    <w:p w14:paraId="533EAF8B">
      <w:pPr>
        <w:pStyle w:val="27"/>
        <w:keepNext/>
        <w:keepLines/>
        <w:pageBreakBefore w:val="0"/>
        <w:widowControl w:val="0"/>
        <w:kinsoku/>
        <w:wordWrap/>
        <w:overflowPunct/>
        <w:topLinePunct w:val="0"/>
        <w:bidi w:val="0"/>
        <w:snapToGrid/>
        <w:spacing w:line="360" w:lineRule="auto"/>
        <w:ind w:left="-420" w:firstLine="840" w:firstLineChars="400"/>
        <w:rPr>
          <w:rFonts w:hint="eastAsia" w:ascii="宋体" w:hAnsi="宋体" w:cs="宋体"/>
          <w:bCs/>
          <w:sz w:val="21"/>
          <w:szCs w:val="21"/>
        </w:rPr>
      </w:pPr>
      <w:r>
        <w:rPr>
          <w:rFonts w:hint="eastAsia" w:ascii="宋体" w:hAnsi="宋体" w:cs="宋体"/>
          <w:bCs/>
          <w:sz w:val="21"/>
          <w:szCs w:val="21"/>
        </w:rPr>
        <w:t>（1）装饰装修材料</w:t>
      </w:r>
    </w:p>
    <w:p w14:paraId="5F1D55B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1、装饰装修工程所用材料的品种、规格、性能应符合设计要求及国家有关标准的规定</w:t>
      </w:r>
    </w:p>
    <w:p w14:paraId="186CDEA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2、室内装饰装修材料的选用应符合室内装饰装修材料有害物质限量10项强制性国家标准：</w:t>
      </w:r>
    </w:p>
    <w:p w14:paraId="4284F89D">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1）《室内装饰装修材料人造板及其制品中甲醛释放限量》（GB18580-2001）</w:t>
      </w:r>
    </w:p>
    <w:p w14:paraId="45E7718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2)《室内装饰装修材料溶剂型木器涂料中有害物质限量》（GB18581-2009）</w:t>
      </w:r>
    </w:p>
    <w:p w14:paraId="30C61656">
      <w:pPr>
        <w:keepNext/>
        <w:keepLines/>
        <w:pageBreakBefore w:val="0"/>
        <w:widowControl w:val="0"/>
        <w:kinsoku/>
        <w:wordWrap/>
        <w:overflowPunct/>
        <w:topLinePunct w:val="0"/>
        <w:bidi w:val="0"/>
        <w:snapToGrid/>
        <w:spacing w:line="360" w:lineRule="auto"/>
        <w:ind w:firstLine="420" w:firstLineChars="200"/>
        <w:outlineLvl w:val="0"/>
        <w:rPr>
          <w:rFonts w:hint="eastAsia" w:ascii="宋体" w:hAnsi="宋体" w:cs="宋体"/>
          <w:szCs w:val="21"/>
        </w:rPr>
      </w:pPr>
      <w:bookmarkStart w:id="7" w:name="_Toc8149"/>
      <w:bookmarkStart w:id="8" w:name="_Toc1299"/>
      <w:bookmarkStart w:id="9" w:name="_Toc9125"/>
      <w:r>
        <w:rPr>
          <w:rFonts w:hint="eastAsia" w:ascii="宋体" w:hAnsi="宋体" w:cs="宋体"/>
          <w:szCs w:val="21"/>
        </w:rPr>
        <w:t>3)《室内装饰装修材料内墙涂料中有害物质限量》（GB18582-2008）</w:t>
      </w:r>
      <w:bookmarkEnd w:id="7"/>
      <w:bookmarkEnd w:id="8"/>
      <w:bookmarkEnd w:id="9"/>
    </w:p>
    <w:p w14:paraId="102DF52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4）《室内装饰装修材料胶粘剂中有害物质限量》（GB18583-2008）</w:t>
      </w:r>
    </w:p>
    <w:p w14:paraId="7D910732">
      <w:pPr>
        <w:keepNext/>
        <w:keepLines/>
        <w:pageBreakBefore w:val="0"/>
        <w:widowControl w:val="0"/>
        <w:kinsoku/>
        <w:wordWrap/>
        <w:overflowPunct/>
        <w:topLinePunct w:val="0"/>
        <w:bidi w:val="0"/>
        <w:snapToGrid/>
        <w:spacing w:line="360" w:lineRule="auto"/>
        <w:ind w:firstLine="420" w:firstLineChars="200"/>
        <w:outlineLvl w:val="0"/>
        <w:rPr>
          <w:rFonts w:hint="eastAsia" w:ascii="宋体" w:hAnsi="宋体" w:cs="宋体"/>
          <w:szCs w:val="21"/>
        </w:rPr>
      </w:pPr>
      <w:bookmarkStart w:id="10" w:name="_Toc8893"/>
      <w:bookmarkStart w:id="11" w:name="_Toc30126"/>
      <w:bookmarkStart w:id="12" w:name="_Toc27582"/>
      <w:r>
        <w:rPr>
          <w:rFonts w:hint="eastAsia" w:ascii="宋体" w:hAnsi="宋体" w:cs="宋体"/>
          <w:szCs w:val="21"/>
        </w:rPr>
        <w:t>5）《室内装饰装修材料木家具中有害物质限量》（GB18584-2001）</w:t>
      </w:r>
      <w:bookmarkEnd w:id="10"/>
      <w:bookmarkEnd w:id="11"/>
      <w:bookmarkEnd w:id="12"/>
    </w:p>
    <w:p w14:paraId="36235B87">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6）《室内装饰装修材料壁纸中有害物质限量》（GB18585-2001）</w:t>
      </w:r>
    </w:p>
    <w:p w14:paraId="0B4483C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7）《室内装饰装修材料聚氯乙烯卷材地板中有害物质限量》（GB18586-2001）</w:t>
      </w:r>
    </w:p>
    <w:p w14:paraId="3D11AFB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8）《室内装饰装修材料材料地毯、地毯衬垫及地毯胶粘剂有害物质限量》（GB18587-2001）</w:t>
      </w:r>
    </w:p>
    <w:p w14:paraId="2FF7793C">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9）《混凝土外加剂中释放氨的限量》（GB18588-2001）</w:t>
      </w:r>
    </w:p>
    <w:p w14:paraId="34E41221">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10)《建筑材料放射性核素限量》（GB6566-2010）</w:t>
      </w:r>
    </w:p>
    <w:p w14:paraId="3DC10416">
      <w:pPr>
        <w:pStyle w:val="27"/>
        <w:keepNext/>
        <w:keepLines/>
        <w:pageBreakBefore w:val="0"/>
        <w:widowControl w:val="0"/>
        <w:kinsoku/>
        <w:wordWrap/>
        <w:overflowPunct/>
        <w:topLinePunct w:val="0"/>
        <w:bidi w:val="0"/>
        <w:snapToGrid/>
        <w:spacing w:line="360" w:lineRule="auto"/>
        <w:ind w:left="-420" w:firstLine="840" w:firstLineChars="400"/>
        <w:rPr>
          <w:rFonts w:hint="eastAsia" w:ascii="宋体" w:hAnsi="宋体" w:cs="宋体"/>
          <w:bCs/>
          <w:sz w:val="21"/>
          <w:szCs w:val="21"/>
        </w:rPr>
      </w:pPr>
      <w:r>
        <w:rPr>
          <w:rFonts w:hint="eastAsia" w:ascii="宋体" w:hAnsi="宋体" w:cs="宋体"/>
          <w:bCs/>
          <w:sz w:val="21"/>
          <w:szCs w:val="21"/>
        </w:rPr>
        <w:t>（2）石材材料</w:t>
      </w:r>
    </w:p>
    <w:p w14:paraId="141E961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1）花岗岩的产品质量应符合《天然花岗岩石建筑板材》（GB/T18601-2009）的规定、大理石的产品质量要符合《天然大理石建筑板材》（GB/T19766-2005）的规定，地面石材厚度需δ≥20mm、干挂石材内墙厚度需δ≥25mm。</w:t>
      </w:r>
    </w:p>
    <w:p w14:paraId="023A566D">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2）石材防护剂：必须对装饰装修用石材进行防护、结晶、防腐，石材防护剂应符合《建筑装饰用天然石材防护剂》（JC/T973-2005）的要求。</w:t>
      </w:r>
    </w:p>
    <w:p w14:paraId="29068F0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4、墙地砖：品种、级别、规格、形状、集合尺寸、光洁度、颜色和图案及其他的产品质量符合设计要求，色泽均匀一致，无裂纹，无水线或污染，表面方正平整，此工程选用同体瓷质砖。</w:t>
      </w:r>
    </w:p>
    <w:p w14:paraId="31A56377">
      <w:pPr>
        <w:pStyle w:val="27"/>
        <w:keepNext/>
        <w:keepLines/>
        <w:pageBreakBefore w:val="0"/>
        <w:widowControl w:val="0"/>
        <w:kinsoku/>
        <w:wordWrap/>
        <w:overflowPunct/>
        <w:topLinePunct w:val="0"/>
        <w:bidi w:val="0"/>
        <w:snapToGrid/>
        <w:spacing w:line="360" w:lineRule="auto"/>
        <w:ind w:left="-420" w:firstLine="630" w:firstLineChars="300"/>
        <w:rPr>
          <w:rFonts w:hint="eastAsia" w:ascii="宋体" w:hAnsi="宋体" w:cs="宋体"/>
          <w:sz w:val="21"/>
          <w:szCs w:val="21"/>
        </w:rPr>
      </w:pPr>
      <w:r>
        <w:rPr>
          <w:rFonts w:hint="eastAsia" w:ascii="宋体" w:hAnsi="宋体" w:cs="宋体"/>
          <w:sz w:val="21"/>
          <w:szCs w:val="21"/>
        </w:rPr>
        <w:t>（3）木材制品</w:t>
      </w:r>
    </w:p>
    <w:p w14:paraId="1AEFF5C7">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本工程所用木饰面板材必须成品外加工，现场不允许加工，所有装修用木材应进行防火处理。</w:t>
      </w:r>
    </w:p>
    <w:p w14:paraId="5B449AAA">
      <w:pPr>
        <w:pStyle w:val="27"/>
        <w:keepNext/>
        <w:keepLines/>
        <w:pageBreakBefore w:val="0"/>
        <w:widowControl w:val="0"/>
        <w:kinsoku/>
        <w:wordWrap/>
        <w:overflowPunct/>
        <w:topLinePunct w:val="0"/>
        <w:bidi w:val="0"/>
        <w:snapToGrid/>
        <w:spacing w:line="360" w:lineRule="auto"/>
        <w:ind w:left="-420" w:firstLine="630" w:firstLineChars="300"/>
        <w:rPr>
          <w:rFonts w:hint="eastAsia" w:ascii="宋体" w:hAnsi="宋体" w:cs="宋体"/>
          <w:sz w:val="21"/>
          <w:szCs w:val="21"/>
        </w:rPr>
      </w:pPr>
      <w:r>
        <w:rPr>
          <w:rFonts w:hint="eastAsia" w:ascii="宋体" w:hAnsi="宋体" w:cs="宋体"/>
          <w:sz w:val="21"/>
          <w:szCs w:val="21"/>
        </w:rPr>
        <w:t>（4）涂料</w:t>
      </w:r>
    </w:p>
    <w:p w14:paraId="7505B44D">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1）本工程木饰面油漆面不允许现场施工；易受潮部位应采用耐水腻子，防水乳胶漆。</w:t>
      </w:r>
    </w:p>
    <w:p w14:paraId="6DD78C0D">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2）饰面性木材防火涂料，主要用于木材的防火处理。其性能应满足《饰面型防火涂料》（GB 12441-2005）的规定。</w:t>
      </w:r>
    </w:p>
    <w:p w14:paraId="69EFE626">
      <w:pPr>
        <w:pStyle w:val="27"/>
        <w:keepNext/>
        <w:keepLines/>
        <w:pageBreakBefore w:val="0"/>
        <w:widowControl w:val="0"/>
        <w:kinsoku/>
        <w:wordWrap/>
        <w:overflowPunct/>
        <w:topLinePunct w:val="0"/>
        <w:bidi w:val="0"/>
        <w:snapToGrid/>
        <w:spacing w:line="360" w:lineRule="auto"/>
        <w:ind w:firstLine="210" w:firstLineChars="100"/>
        <w:rPr>
          <w:rFonts w:hint="eastAsia" w:ascii="宋体" w:hAnsi="宋体" w:cs="宋体"/>
          <w:sz w:val="21"/>
          <w:szCs w:val="21"/>
        </w:rPr>
      </w:pPr>
      <w:r>
        <w:rPr>
          <w:rFonts w:hint="eastAsia" w:ascii="宋体" w:hAnsi="宋体" w:cs="宋体"/>
          <w:sz w:val="21"/>
          <w:szCs w:val="21"/>
        </w:rPr>
        <w:t>（5）安全玻璃</w:t>
      </w:r>
    </w:p>
    <w:p w14:paraId="65B3C4A6">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安全玻璃的使用应符合《建筑用安全玻璃》（GB15763.1-2009、GB15763.2-2005、GB15763.3-2009、GB15763.4-2009）。</w:t>
      </w:r>
    </w:p>
    <w:p w14:paraId="3F2279CB">
      <w:pPr>
        <w:keepNext/>
        <w:keepLines/>
        <w:pageBreakBefore w:val="0"/>
        <w:widowControl w:val="0"/>
        <w:kinsoku/>
        <w:wordWrap/>
        <w:overflowPunct/>
        <w:topLinePunct w:val="0"/>
        <w:bidi w:val="0"/>
        <w:snapToGrid/>
        <w:spacing w:line="360" w:lineRule="auto"/>
        <w:rPr>
          <w:rFonts w:hint="eastAsia" w:ascii="宋体" w:hAnsi="宋体"/>
          <w:b/>
          <w:szCs w:val="21"/>
        </w:rPr>
      </w:pPr>
      <w:r>
        <w:rPr>
          <w:rFonts w:hint="eastAsia" w:ascii="宋体" w:hAnsi="宋体"/>
          <w:b/>
          <w:szCs w:val="21"/>
        </w:rPr>
        <w:t>六、质量验收标准或规范</w:t>
      </w:r>
    </w:p>
    <w:p w14:paraId="523EE6A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1、本装饰装修设计施工图、装饰施工图；</w:t>
      </w:r>
    </w:p>
    <w:p w14:paraId="0BF8F00C">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2、与本装饰装修工程相关的建筑设计规范；</w:t>
      </w:r>
    </w:p>
    <w:p w14:paraId="459B40CC">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3、主要规范、标准</w:t>
      </w:r>
    </w:p>
    <w:p w14:paraId="2B48BE1E">
      <w:pPr>
        <w:keepNext/>
        <w:keepLines/>
        <w:pageBreakBefore w:val="0"/>
        <w:widowControl w:val="0"/>
        <w:kinsoku/>
        <w:wordWrap/>
        <w:overflowPunct/>
        <w:topLinePunct w:val="0"/>
        <w:bidi w:val="0"/>
        <w:snapToGrid/>
        <w:spacing w:line="360" w:lineRule="auto"/>
        <w:ind w:firstLine="420" w:firstLineChars="200"/>
        <w:rPr>
          <w:rFonts w:ascii="宋体" w:hAnsi="宋体" w:cs="宋体"/>
          <w:szCs w:val="21"/>
        </w:rPr>
      </w:pPr>
      <w:r>
        <w:rPr>
          <w:rFonts w:hint="eastAsia" w:ascii="宋体" w:hAnsi="宋体" w:cs="宋体"/>
          <w:szCs w:val="21"/>
        </w:rPr>
        <w:t>1）《政府采购促进中小企业发展管理办法》</w:t>
      </w:r>
    </w:p>
    <w:p w14:paraId="685C2D79">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2）《工程测量规范》（GB50026—93）</w:t>
      </w:r>
    </w:p>
    <w:p w14:paraId="0A6646D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3）《砌体工程施工质量及验收规范》（GB50203—2002）</w:t>
      </w:r>
    </w:p>
    <w:p w14:paraId="7C3CF041">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4）《施工现场临时用电安全技术规范》(JGJ46-88)</w:t>
      </w:r>
    </w:p>
    <w:p w14:paraId="357B4343">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5）《建筑施工安全检查标准》(JGJ59-99)</w:t>
      </w:r>
    </w:p>
    <w:p w14:paraId="5F020BB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6)《民用建筑工程室内环境污染控制规范（GB50325-2010）(2013版)</w:t>
      </w:r>
    </w:p>
    <w:p w14:paraId="55265F7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7)《公共建筑节能设计标准》（GB50189-2015）</w:t>
      </w:r>
    </w:p>
    <w:p w14:paraId="2C3AA7F9">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8)《建筑工程施工质量验收统一标准》（GB50300-2013）</w:t>
      </w:r>
    </w:p>
    <w:p w14:paraId="057E2DC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9)《建筑装饰装修工程质量验收规范》（GB50210-2001）</w:t>
      </w:r>
    </w:p>
    <w:p w14:paraId="41BBD0C6">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10）《建筑电气工程质量验收规范》（GB 50303-2015）</w:t>
      </w:r>
    </w:p>
    <w:p w14:paraId="6D2A89B6">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11)《建筑给排水工程施工质量验收规范》（GB50242-2002）</w:t>
      </w:r>
    </w:p>
    <w:p w14:paraId="08AE5573">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12)《建筑地面工程施工质量验收规范》（GB50209-2010）</w:t>
      </w:r>
    </w:p>
    <w:p w14:paraId="73FDE72F">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13）《建筑内部装修防火施工及验收规范》（GB50354-2005）</w:t>
      </w:r>
    </w:p>
    <w:p w14:paraId="56E6CB1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14)《通风与空调工程施工质量验收规范》（GB50243-2016）</w:t>
      </w:r>
    </w:p>
    <w:p w14:paraId="3A91A1BB">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15）《综合布线系统工程验收规范》（GB50312-2016）</w:t>
      </w:r>
    </w:p>
    <w:p w14:paraId="21279483">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16）《安全防范工程技术标准》（GB 50348-2018）</w:t>
      </w:r>
    </w:p>
    <w:p w14:paraId="5E9D1F9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17)《智能建筑工程质量验收规范》（GB 50339-2013）</w:t>
      </w:r>
    </w:p>
    <w:p w14:paraId="0E231C1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18)《视频安防监控系统技术要求》（GA/T367-2001）</w:t>
      </w:r>
    </w:p>
    <w:p w14:paraId="59CBA71F">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19)《信息安全技术网络基础安全技术要求》（GB/T20270-2006）</w:t>
      </w:r>
    </w:p>
    <w:p w14:paraId="3E0C1C5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20)《建筑工程文件归档整理规范》（GB/T50328—2001）</w:t>
      </w:r>
    </w:p>
    <w:p w14:paraId="7384BEDD">
      <w:pPr>
        <w:keepNext/>
        <w:keepLines/>
        <w:pageBreakBefore w:val="0"/>
        <w:widowControl w:val="0"/>
        <w:kinsoku/>
        <w:wordWrap/>
        <w:overflowPunct/>
        <w:topLinePunct w:val="0"/>
        <w:bidi w:val="0"/>
        <w:snapToGrid/>
        <w:spacing w:line="360" w:lineRule="auto"/>
        <w:rPr>
          <w:rFonts w:hint="eastAsia" w:ascii="宋体" w:hAnsi="宋体" w:cs="宋体"/>
          <w:b/>
          <w:bCs/>
          <w:szCs w:val="21"/>
        </w:rPr>
      </w:pPr>
      <w:bookmarkStart w:id="13" w:name="_Toc445821154"/>
      <w:r>
        <w:rPr>
          <w:rFonts w:hint="eastAsia" w:ascii="宋体" w:hAnsi="宋体" w:cs="宋体"/>
          <w:b/>
          <w:bCs/>
          <w:szCs w:val="21"/>
        </w:rPr>
        <w:t>七、违约责任</w:t>
      </w:r>
      <w:bookmarkEnd w:id="13"/>
    </w:p>
    <w:bookmarkEnd w:id="3"/>
    <w:p w14:paraId="7986EC34">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bookmarkStart w:id="14" w:name="_Toc445821156"/>
      <w:r>
        <w:rPr>
          <w:rFonts w:hint="eastAsia" w:ascii="宋体" w:hAnsi="宋体" w:cs="宋体"/>
          <w:szCs w:val="21"/>
        </w:rPr>
        <w:t xml:space="preserve">1、视为甲方违约： </w:t>
      </w:r>
    </w:p>
    <w:p w14:paraId="7748289F">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（1）甲方无合理理由而不配合乙方工作致使工程延误的。</w:t>
      </w:r>
    </w:p>
    <w:p w14:paraId="7FDADCCF">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（2）甲方不履行合同义务或不按合同约定履行义务的其他情况。 </w:t>
      </w:r>
    </w:p>
    <w:p w14:paraId="33EA29E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2、当发生下列情况时，视为乙方违约： </w:t>
      </w:r>
    </w:p>
    <w:p w14:paraId="1D9C8CBC">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（1）乙方原因不能按照协议书约定的工期或甲方、监理同意顺延的工期完工或竣工的，每延误一日，乙方应向甲方支付合同总价款的0.2%作为违约金；</w:t>
      </w:r>
    </w:p>
    <w:p w14:paraId="5D305C58">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（2） 因乙方原因工程质量达不到合同约定的质量标准；</w:t>
      </w:r>
    </w:p>
    <w:p w14:paraId="2E9BB5E0">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（3）乙方不履行合同义务或不按合同约定履行义务的其他情况。</w:t>
      </w:r>
    </w:p>
    <w:p w14:paraId="061F3643">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 xml:space="preserve">（4）一方违约后，另一方要求违约方继续履行合同时，违约方承担相应的违约责任后仍应继续履行合同。 </w:t>
      </w:r>
    </w:p>
    <w:p w14:paraId="73EB36E2">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（5）如果乙方履行合同义务行为达不到国家有关规定及合同约定的标准和条件，并经书面要求改正后， 3 日内仍无实质性改进的，甲方有权单方解除合同，并书面通知乙方后收回工程，由此造成的经济损失，甲方有权在支付给乙方的任何款项中扣款补偿，不足抵扣的，乙方应按甲方要求支付给甲方。</w:t>
      </w:r>
    </w:p>
    <w:p w14:paraId="076243B5">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（6）因乙方原因解除合同时，甲方将对乙方处以合同价款 3 %的违约金，乙方承担由此给甲方损失的赔偿责任，甲方有权在支付给乙方的任何款项中扣款补偿，不足抵扣的，甲方有权追偿。</w:t>
      </w:r>
    </w:p>
    <w:p w14:paraId="4DE3F79A">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（7）因乙方原因或乙方施工内容未在约定工期内通过消防验收合格，即视为乙方违约。因此造成的返工及甲方直接和间接损失等损失，均由乙方承担。</w:t>
      </w:r>
    </w:p>
    <w:p w14:paraId="0FCF814F">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szCs w:val="21"/>
        </w:rPr>
      </w:pPr>
      <w:r>
        <w:rPr>
          <w:rFonts w:hint="eastAsia" w:ascii="宋体" w:hAnsi="宋体" w:cs="宋体"/>
          <w:szCs w:val="21"/>
        </w:rPr>
        <w:t>（8）如乙方违约或造成甲方经济损失，甲方有权在任何一笔应付款项中扣除违约金和赔偿金。</w:t>
      </w:r>
    </w:p>
    <w:p w14:paraId="45160503">
      <w:pPr>
        <w:keepNext/>
        <w:keepLines/>
        <w:pageBreakBefore w:val="0"/>
        <w:widowControl w:val="0"/>
        <w:kinsoku/>
        <w:wordWrap/>
        <w:overflowPunct/>
        <w:topLinePunct w:val="0"/>
        <w:bidi w:val="0"/>
        <w:snapToGrid/>
        <w:spacing w:line="360" w:lineRule="auto"/>
        <w:rPr>
          <w:rFonts w:hint="eastAsia" w:ascii="宋体" w:hAnsi="宋体" w:cs="宋体"/>
          <w:b/>
          <w:bCs/>
          <w:szCs w:val="21"/>
        </w:rPr>
      </w:pPr>
      <w:r>
        <w:rPr>
          <w:rFonts w:hint="eastAsia" w:ascii="宋体" w:hAnsi="宋体" w:cs="宋体"/>
          <w:b/>
          <w:bCs/>
          <w:szCs w:val="21"/>
        </w:rPr>
        <w:t>八、争议解决</w:t>
      </w:r>
      <w:bookmarkEnd w:id="14"/>
    </w:p>
    <w:p w14:paraId="340D8BD6">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1、在执行本合同中发生的或与本合同有关的争端，双方应通过友好协商解决，经协商在</w:t>
      </w:r>
      <w:r>
        <w:rPr>
          <w:rFonts w:hint="eastAsia" w:ascii="宋体" w:hAnsi="宋体" w:cs="宋体"/>
          <w:color w:val="000000"/>
          <w:szCs w:val="21"/>
          <w:u w:val="single"/>
        </w:rPr>
        <w:t xml:space="preserve">    </w:t>
      </w:r>
      <w:r>
        <w:rPr>
          <w:rFonts w:hint="eastAsia" w:ascii="宋体" w:hAnsi="宋体" w:cs="宋体"/>
          <w:color w:val="000000"/>
          <w:szCs w:val="21"/>
        </w:rPr>
        <w:t>天内不能达成协议时，则采取以下第</w:t>
      </w:r>
      <w:r>
        <w:rPr>
          <w:rFonts w:hint="eastAsia" w:ascii="宋体" w:hAnsi="宋体" w:cs="宋体"/>
          <w:color w:val="000000"/>
          <w:szCs w:val="21"/>
          <w:u w:val="single"/>
        </w:rPr>
        <w:t xml:space="preserve"> （1） </w:t>
      </w:r>
      <w:r>
        <w:rPr>
          <w:rFonts w:hint="eastAsia" w:ascii="宋体" w:hAnsi="宋体" w:cs="宋体"/>
          <w:color w:val="000000"/>
          <w:szCs w:val="21"/>
        </w:rPr>
        <w:t>种方式解决争议：</w:t>
      </w:r>
    </w:p>
    <w:p w14:paraId="1AE74993">
      <w:pPr>
        <w:keepNext/>
        <w:keepLines/>
        <w:pageBreakBefore w:val="0"/>
        <w:widowControl w:val="0"/>
        <w:kinsoku/>
        <w:wordWrap/>
        <w:overflowPunct/>
        <w:topLinePunct w:val="0"/>
        <w:autoSpaceDE w:val="0"/>
        <w:autoSpaceDN w:val="0"/>
        <w:bidi w:val="0"/>
        <w:snapToGrid/>
        <w:spacing w:line="360" w:lineRule="auto"/>
        <w:ind w:firstLine="210" w:firstLineChars="100"/>
        <w:rPr>
          <w:rFonts w:hint="eastAsia" w:ascii="宋体" w:hAnsi="宋体" w:cs="宋体"/>
          <w:color w:val="000000"/>
          <w:szCs w:val="21"/>
        </w:rPr>
        <w:sectPr>
          <w:footerReference r:id="rId5" w:type="default"/>
          <w:pgSz w:w="11906" w:h="16838"/>
          <w:pgMar w:top="1440" w:right="1800" w:bottom="1440" w:left="1800" w:header="0" w:footer="0" w:gutter="0"/>
          <w:pgNumType w:start="1"/>
          <w:cols w:space="720" w:num="1"/>
        </w:sectPr>
      </w:pPr>
      <w:r>
        <w:rPr>
          <w:rFonts w:hint="eastAsia" w:ascii="宋体" w:hAnsi="宋体" w:cs="宋体"/>
          <w:color w:val="000000"/>
          <w:szCs w:val="21"/>
        </w:rPr>
        <w:t>（1）向</w:t>
      </w:r>
      <w:r>
        <w:rPr>
          <w:rFonts w:hint="eastAsia" w:ascii="宋体" w:hAnsi="宋体" w:cs="宋体"/>
          <w:color w:val="000000"/>
          <w:szCs w:val="21"/>
          <w:u w:val="single"/>
        </w:rPr>
        <w:t>发包方</w:t>
      </w:r>
      <w:r>
        <w:rPr>
          <w:rFonts w:hint="eastAsia" w:ascii="宋体" w:hAnsi="宋体" w:cs="宋体"/>
          <w:color w:val="000000"/>
          <w:szCs w:val="21"/>
        </w:rPr>
        <w:t>所在地有管辖权的人民法院提起诉讼；</w:t>
      </w:r>
    </w:p>
    <w:p w14:paraId="25FAACC4">
      <w:pPr>
        <w:keepNext/>
        <w:keepLines/>
        <w:pageBreakBefore w:val="0"/>
        <w:widowControl w:val="0"/>
        <w:kinsoku/>
        <w:wordWrap/>
        <w:overflowPunct/>
        <w:topLinePunct w:val="0"/>
        <w:autoSpaceDE w:val="0"/>
        <w:autoSpaceDN w:val="0"/>
        <w:bidi w:val="0"/>
        <w:snapToGrid/>
        <w:spacing w:line="360" w:lineRule="auto"/>
        <w:ind w:firstLine="210" w:firstLineChars="100"/>
        <w:rPr>
          <w:rFonts w:hint="eastAsia" w:ascii="宋体" w:hAnsi="宋体" w:cs="宋体"/>
          <w:color w:val="000000"/>
          <w:szCs w:val="21"/>
        </w:rPr>
      </w:pPr>
      <w:r>
        <w:rPr>
          <w:rFonts w:hint="eastAsia" w:ascii="宋体" w:hAnsi="宋体" w:cs="宋体"/>
          <w:color w:val="000000"/>
          <w:szCs w:val="21"/>
        </w:rPr>
        <w:t>（2）向</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仲裁委员会按其仲裁规则申请仲裁。</w:t>
      </w:r>
    </w:p>
    <w:p w14:paraId="597236C1">
      <w:pPr>
        <w:keepNext/>
        <w:keepLines/>
        <w:pageBreakBefore w:val="0"/>
        <w:widowControl w:val="0"/>
        <w:kinsoku/>
        <w:wordWrap/>
        <w:overflowPunct/>
        <w:topLinePunct w:val="0"/>
        <w:autoSpaceDE w:val="0"/>
        <w:autoSpaceDN w:val="0"/>
        <w:bidi w:val="0"/>
        <w:snapToGrid/>
        <w:spacing w:line="360" w:lineRule="auto"/>
        <w:ind w:firstLine="210" w:firstLineChars="100"/>
        <w:rPr>
          <w:rFonts w:hint="eastAsia" w:ascii="宋体" w:hAnsi="宋体" w:cs="宋体"/>
          <w:color w:val="000000"/>
          <w:szCs w:val="21"/>
        </w:rPr>
      </w:pPr>
      <w:r>
        <w:rPr>
          <w:rFonts w:hint="eastAsia" w:ascii="宋体" w:hAnsi="宋体" w:cs="宋体"/>
          <w:color w:val="000000"/>
          <w:szCs w:val="21"/>
        </w:rPr>
        <w:t>2、在仲裁期间，本合同应继续履行。</w:t>
      </w:r>
    </w:p>
    <w:p w14:paraId="40E9BEF7">
      <w:pPr>
        <w:keepNext/>
        <w:keepLines/>
        <w:pageBreakBefore w:val="0"/>
        <w:widowControl w:val="0"/>
        <w:kinsoku/>
        <w:wordWrap/>
        <w:overflowPunct/>
        <w:topLinePunct w:val="0"/>
        <w:autoSpaceDE w:val="0"/>
        <w:autoSpaceDN w:val="0"/>
        <w:bidi w:val="0"/>
        <w:snapToGrid/>
        <w:spacing w:line="360" w:lineRule="auto"/>
        <w:rPr>
          <w:rFonts w:hint="eastAsia" w:ascii="宋体" w:hAnsi="宋体" w:cs="宋体"/>
          <w:b/>
          <w:bCs/>
          <w:color w:val="000000"/>
          <w:szCs w:val="21"/>
        </w:rPr>
      </w:pPr>
      <w:r>
        <w:rPr>
          <w:rFonts w:hint="eastAsia" w:ascii="宋体" w:hAnsi="宋体" w:cs="宋体"/>
          <w:b/>
          <w:bCs/>
          <w:szCs w:val="21"/>
        </w:rPr>
        <w:t>九、</w:t>
      </w:r>
      <w:r>
        <w:rPr>
          <w:rFonts w:hint="eastAsia" w:ascii="宋体" w:hAnsi="宋体" w:cs="宋体"/>
          <w:b/>
          <w:bCs/>
          <w:color w:val="000000"/>
          <w:szCs w:val="21"/>
        </w:rPr>
        <w:t>合同生效及其他</w:t>
      </w:r>
    </w:p>
    <w:p w14:paraId="5B07630D">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1、合同经双方法定代表人或委托代理人签字并加盖单位章后生效。</w:t>
      </w:r>
    </w:p>
    <w:p w14:paraId="666C98E0">
      <w:pPr>
        <w:keepNext/>
        <w:keepLines/>
        <w:pageBreakBefore w:val="0"/>
        <w:widowControl w:val="0"/>
        <w:kinsoku/>
        <w:wordWrap/>
        <w:overflowPunct/>
        <w:topLinePunct w:val="0"/>
        <w:autoSpaceDE w:val="0"/>
        <w:autoSpaceDN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2、合同执行中涉及采购资金和采购内容修改或补充的，须经政府采购监管部门审批，并签书面补充协议报政府采购监督管理部门备案，方可作为主合同不可分割的一部分。</w:t>
      </w:r>
    </w:p>
    <w:p w14:paraId="2B879FA7">
      <w:pPr>
        <w:keepNext/>
        <w:keepLines/>
        <w:pageBreakBefore w:val="0"/>
        <w:widowControl w:val="0"/>
        <w:kinsoku/>
        <w:wordWrap/>
        <w:overflowPunct/>
        <w:topLinePunct w:val="0"/>
        <w:bidi w:val="0"/>
        <w:snapToGrid/>
        <w:spacing w:line="360" w:lineRule="auto"/>
        <w:ind w:firstLine="420" w:firstLineChars="200"/>
        <w:rPr>
          <w:rFonts w:hint="eastAsia" w:ascii="宋体" w:hAnsi="宋体" w:cs="宋体"/>
          <w:color w:val="000000"/>
          <w:szCs w:val="21"/>
        </w:rPr>
      </w:pPr>
      <w:r>
        <w:rPr>
          <w:rFonts w:hint="eastAsia" w:ascii="宋体" w:hAnsi="宋体" w:cs="宋体"/>
          <w:color w:val="000000"/>
          <w:szCs w:val="21"/>
        </w:rPr>
        <w:t>3、本合同一式</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份，自双方签章之日起起效。甲方</w:t>
      </w:r>
      <w:r>
        <w:rPr>
          <w:rFonts w:hint="eastAsia" w:ascii="宋体" w:hAnsi="宋体" w:cs="宋体"/>
          <w:color w:val="000000"/>
          <w:szCs w:val="21"/>
          <w:u w:val="single"/>
        </w:rPr>
        <w:tab/>
      </w:r>
      <w:r>
        <w:rPr>
          <w:rFonts w:hint="eastAsia" w:ascii="宋体" w:hAnsi="宋体" w:cs="宋体"/>
          <w:color w:val="000000"/>
          <w:szCs w:val="21"/>
        </w:rPr>
        <w:t>份，乙方</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份，政府采购代理机构</w:t>
      </w:r>
      <w:r>
        <w:rPr>
          <w:rFonts w:hint="eastAsia" w:ascii="宋体" w:hAnsi="宋体" w:cs="宋体"/>
          <w:color w:val="000000"/>
          <w:szCs w:val="21"/>
          <w:u w:val="single"/>
        </w:rPr>
        <w:t>壹</w:t>
      </w:r>
      <w:r>
        <w:rPr>
          <w:rFonts w:hint="eastAsia" w:ascii="宋体" w:hAnsi="宋体" w:cs="宋体"/>
          <w:color w:val="000000"/>
          <w:szCs w:val="21"/>
        </w:rPr>
        <w:t>份，具有同等法律效力。</w:t>
      </w:r>
    </w:p>
    <w:p w14:paraId="506B622A">
      <w:pPr>
        <w:pStyle w:val="12"/>
        <w:keepNext/>
        <w:keepLines/>
        <w:pageBreakBefore w:val="0"/>
        <w:widowControl w:val="0"/>
        <w:kinsoku/>
        <w:wordWrap/>
        <w:overflowPunct/>
        <w:topLinePunct w:val="0"/>
        <w:bidi w:val="0"/>
        <w:snapToGrid/>
        <w:rPr>
          <w:rFonts w:hint="eastAsia" w:ascii="宋体" w:hAnsi="宋体" w:cs="宋体"/>
          <w:sz w:val="21"/>
          <w:szCs w:val="21"/>
        </w:rPr>
      </w:pPr>
    </w:p>
    <w:p w14:paraId="2425375A">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发包方（盖章）：</w:t>
      </w:r>
      <w:r>
        <w:rPr>
          <w:rFonts w:hint="eastAsia" w:ascii="宋体" w:hAnsi="宋体" w:cs="宋体"/>
          <w:kern w:val="22"/>
          <w:szCs w:val="21"/>
          <w:u w:val="single"/>
        </w:rPr>
        <w:t xml:space="preserve">                    </w:t>
      </w:r>
      <w:r>
        <w:rPr>
          <w:rFonts w:hint="eastAsia" w:ascii="宋体" w:hAnsi="宋体" w:cs="宋体"/>
          <w:kern w:val="22"/>
          <w:szCs w:val="21"/>
        </w:rPr>
        <w:t xml:space="preserve">      承包方（盖章）：</w:t>
      </w:r>
      <w:r>
        <w:rPr>
          <w:rFonts w:hint="eastAsia" w:ascii="宋体" w:hAnsi="宋体" w:cs="宋体"/>
          <w:kern w:val="22"/>
          <w:szCs w:val="21"/>
          <w:u w:val="single"/>
        </w:rPr>
        <w:t xml:space="preserve">                      </w:t>
      </w:r>
    </w:p>
    <w:p w14:paraId="385AE7BA">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法定代表人（签字或盖章）：</w:t>
      </w:r>
      <w:r>
        <w:rPr>
          <w:rFonts w:hint="eastAsia" w:ascii="宋体" w:hAnsi="宋体" w:cs="宋体"/>
          <w:kern w:val="22"/>
          <w:szCs w:val="21"/>
          <w:u w:val="single"/>
        </w:rPr>
        <w:t xml:space="preserve">          </w:t>
      </w:r>
      <w:r>
        <w:rPr>
          <w:rFonts w:hint="eastAsia" w:ascii="宋体" w:hAnsi="宋体" w:cs="宋体"/>
          <w:kern w:val="22"/>
          <w:szCs w:val="21"/>
        </w:rPr>
        <w:t xml:space="preserve">      法定代表人（签字或盖章）：</w:t>
      </w:r>
      <w:r>
        <w:rPr>
          <w:rFonts w:hint="eastAsia" w:ascii="宋体" w:hAnsi="宋体" w:cs="宋体"/>
          <w:kern w:val="22"/>
          <w:szCs w:val="21"/>
          <w:u w:val="single"/>
        </w:rPr>
        <w:t xml:space="preserve">            </w:t>
      </w:r>
    </w:p>
    <w:p w14:paraId="5AABFECB">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w:t>
      </w:r>
    </w:p>
    <w:p w14:paraId="19902BE0">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地址：</w:t>
      </w:r>
      <w:r>
        <w:rPr>
          <w:rFonts w:hint="eastAsia" w:ascii="宋体" w:hAnsi="宋体" w:cs="宋体"/>
          <w:kern w:val="22"/>
          <w:szCs w:val="21"/>
          <w:u w:val="single"/>
        </w:rPr>
        <w:t xml:space="preserve">                        </w:t>
      </w:r>
      <w:r>
        <w:rPr>
          <w:rFonts w:hint="eastAsia" w:ascii="宋体" w:hAnsi="宋体" w:cs="宋体"/>
          <w:kern w:val="22"/>
          <w:szCs w:val="21"/>
        </w:rPr>
        <w:t xml:space="preserve">            地址：</w:t>
      </w:r>
      <w:r>
        <w:rPr>
          <w:rFonts w:hint="eastAsia" w:ascii="宋体" w:hAnsi="宋体" w:cs="宋体"/>
          <w:kern w:val="22"/>
          <w:szCs w:val="21"/>
          <w:u w:val="single"/>
        </w:rPr>
        <w:t xml:space="preserve">                         </w:t>
      </w:r>
    </w:p>
    <w:p w14:paraId="3358C5AF">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联系电话：</w:t>
      </w:r>
      <w:r>
        <w:rPr>
          <w:rFonts w:hint="eastAsia" w:ascii="宋体" w:hAnsi="宋体" w:cs="宋体"/>
          <w:kern w:val="22"/>
          <w:szCs w:val="21"/>
          <w:u w:val="single"/>
        </w:rPr>
        <w:t xml:space="preserve">                    </w:t>
      </w:r>
      <w:r>
        <w:rPr>
          <w:rFonts w:hint="eastAsia" w:ascii="宋体" w:hAnsi="宋体" w:cs="宋体"/>
          <w:kern w:val="22"/>
          <w:szCs w:val="21"/>
        </w:rPr>
        <w:t xml:space="preserve">            联系电话：</w:t>
      </w:r>
      <w:r>
        <w:rPr>
          <w:rFonts w:hint="eastAsia" w:ascii="宋体" w:hAnsi="宋体" w:cs="宋体"/>
          <w:kern w:val="22"/>
          <w:szCs w:val="21"/>
          <w:u w:val="single"/>
        </w:rPr>
        <w:t xml:space="preserve">                     </w:t>
      </w:r>
    </w:p>
    <w:p w14:paraId="7E06262F">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开户银行：</w:t>
      </w:r>
      <w:r>
        <w:rPr>
          <w:rFonts w:hint="eastAsia" w:ascii="宋体" w:hAnsi="宋体" w:cs="宋体"/>
          <w:kern w:val="22"/>
          <w:szCs w:val="21"/>
          <w:u w:val="single"/>
        </w:rPr>
        <w:t xml:space="preserve">                    </w:t>
      </w:r>
      <w:r>
        <w:rPr>
          <w:rFonts w:hint="eastAsia" w:ascii="宋体" w:hAnsi="宋体" w:cs="宋体"/>
          <w:kern w:val="22"/>
          <w:szCs w:val="21"/>
        </w:rPr>
        <w:t xml:space="preserve">            开户银行：</w:t>
      </w:r>
      <w:r>
        <w:rPr>
          <w:rFonts w:hint="eastAsia" w:ascii="宋体" w:hAnsi="宋体" w:cs="宋体"/>
          <w:kern w:val="22"/>
          <w:szCs w:val="21"/>
          <w:u w:val="single"/>
        </w:rPr>
        <w:t xml:space="preserve">                     </w:t>
      </w:r>
    </w:p>
    <w:p w14:paraId="1025D272">
      <w:pPr>
        <w:pStyle w:val="7"/>
        <w:keepNext/>
        <w:keepLines/>
        <w:pageBreakBefore w:val="0"/>
        <w:widowControl w:val="0"/>
        <w:kinsoku/>
        <w:wordWrap/>
        <w:overflowPunct/>
        <w:topLinePunct w:val="0"/>
        <w:bidi w:val="0"/>
        <w:snapToGrid/>
        <w:ind w:firstLine="420"/>
        <w:rPr>
          <w:rFonts w:hint="eastAsia" w:ascii="宋体" w:hAnsi="宋体" w:cs="宋体"/>
          <w:kern w:val="22"/>
          <w:szCs w:val="21"/>
        </w:rPr>
      </w:pPr>
      <w:r>
        <w:rPr>
          <w:rFonts w:hint="eastAsia" w:ascii="宋体" w:hAnsi="宋体" w:cs="宋体"/>
          <w:kern w:val="22"/>
          <w:szCs w:val="21"/>
        </w:rPr>
        <w:t>银行帐号：</w:t>
      </w:r>
      <w:r>
        <w:rPr>
          <w:rFonts w:hint="eastAsia" w:ascii="宋体" w:hAnsi="宋体" w:cs="宋体"/>
          <w:kern w:val="22"/>
          <w:szCs w:val="21"/>
          <w:u w:val="single"/>
        </w:rPr>
        <w:t xml:space="preserve">                    </w:t>
      </w:r>
      <w:r>
        <w:rPr>
          <w:rFonts w:hint="eastAsia" w:ascii="宋体" w:hAnsi="宋体" w:cs="宋体"/>
          <w:kern w:val="22"/>
          <w:szCs w:val="21"/>
        </w:rPr>
        <w:t xml:space="preserve">            银行帐号：</w:t>
      </w:r>
      <w:r>
        <w:rPr>
          <w:rFonts w:hint="eastAsia" w:ascii="宋体" w:hAnsi="宋体" w:cs="宋体"/>
          <w:kern w:val="22"/>
          <w:szCs w:val="21"/>
          <w:u w:val="single"/>
        </w:rPr>
        <w:t xml:space="preserve">                     </w:t>
      </w:r>
    </w:p>
    <w:p w14:paraId="34F5A377">
      <w:pPr>
        <w:keepNext/>
        <w:keepLines/>
        <w:pageBreakBefore w:val="0"/>
        <w:widowControl w:val="0"/>
        <w:kinsoku/>
        <w:wordWrap/>
        <w:overflowPunct/>
        <w:topLinePunct w:val="0"/>
        <w:bidi w:val="0"/>
        <w:snapToGrid/>
        <w:ind w:firstLine="420"/>
      </w:pPr>
      <w:r>
        <w:rPr>
          <w:rFonts w:hint="eastAsia" w:ascii="宋体" w:hAnsi="宋体" w:cs="宋体"/>
          <w:kern w:val="22"/>
          <w:szCs w:val="21"/>
        </w:rPr>
        <w:t>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                     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w:t>
      </w:r>
    </w:p>
    <w:p w14:paraId="1A5832AE">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p>
    <w:p w14:paraId="02C834E3">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p>
    <w:p w14:paraId="2C72B611">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r>
        <w:rPr>
          <w:rFonts w:hint="eastAsia" w:ascii="宋体" w:hAnsi="宋体" w:cs="宋体"/>
          <w:b w:val="0"/>
          <w:kern w:val="2"/>
          <w:sz w:val="21"/>
          <w:szCs w:val="21"/>
          <w:highlight w:val="none"/>
        </w:rPr>
        <w:t>见证方：    （盖章）</w:t>
      </w:r>
    </w:p>
    <w:p w14:paraId="6FB2FBB0">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bCs/>
          <w:sz w:val="21"/>
          <w:szCs w:val="21"/>
          <w:highlight w:val="none"/>
        </w:rPr>
      </w:pPr>
      <w:r>
        <w:rPr>
          <w:rFonts w:hint="eastAsia" w:ascii="宋体" w:hAnsi="宋体" w:cs="宋体"/>
          <w:b w:val="0"/>
          <w:bCs/>
          <w:sz w:val="21"/>
          <w:szCs w:val="21"/>
          <w:highlight w:val="none"/>
        </w:rPr>
        <w:t>法定代表人/授权代表：   （签字或盖章）</w:t>
      </w:r>
    </w:p>
    <w:p w14:paraId="73CCA45F">
      <w:pPr>
        <w:keepNext/>
        <w:keepLines/>
        <w:pageBreakBefore w:val="0"/>
        <w:widowControl w:val="0"/>
        <w:kinsoku/>
        <w:wordWrap/>
        <w:overflowPunct/>
        <w:topLinePunct w:val="0"/>
        <w:bidi w:val="0"/>
        <w:snapToGrid/>
        <w:ind w:firstLine="42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9464F">
    <w:pPr>
      <w:rPr>
        <w:rFonts w:hint="eastAsia" w:ascii="宋体" w:cs="宋体"/>
        <w:sz w:val="18"/>
        <w:szCs w:val="18"/>
      </w:rPr>
    </w:pPr>
    <w:r>
      <w:rPr>
        <w:sz w:val="18"/>
      </w:rPr>
      <w:pict>
        <v:shape id="文本框 9"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F22855C">
                <w:pPr>
                  <w:pStyle w:val="9"/>
                </w:pPr>
                <w:r>
                  <w:fldChar w:fldCharType="begin"/>
                </w:r>
                <w:r>
                  <w:instrText xml:space="preserve"> PAGE  \* MERGEFORMAT </w:instrText>
                </w:r>
                <w:r>
                  <w:fldChar w:fldCharType="separate"/>
                </w:r>
                <w:r>
                  <w:rPr>
                    <w:lang w:val="en-US" w:eastAsia="zh-CN"/>
                  </w:rP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JiZWNiMmE2ZThlNzQxZWQ4MWY5Yzg4NzMyN2IwZTkifQ=="/>
  </w:docVars>
  <w:rsids>
    <w:rsidRoot w:val="0005653A"/>
    <w:rsid w:val="0001295A"/>
    <w:rsid w:val="00047424"/>
    <w:rsid w:val="0005653A"/>
    <w:rsid w:val="000E679E"/>
    <w:rsid w:val="005E6A2B"/>
    <w:rsid w:val="00760AEC"/>
    <w:rsid w:val="00B04D9C"/>
    <w:rsid w:val="00B63C71"/>
    <w:rsid w:val="00C97D15"/>
    <w:rsid w:val="00ED334A"/>
    <w:rsid w:val="00F66ECB"/>
    <w:rsid w:val="00FA5ADF"/>
    <w:rsid w:val="1F0401F5"/>
    <w:rsid w:val="24967ED9"/>
    <w:rsid w:val="288C06F3"/>
    <w:rsid w:val="34C56BB9"/>
    <w:rsid w:val="3F4513C5"/>
    <w:rsid w:val="43B83F3C"/>
    <w:rsid w:val="4DF37914"/>
    <w:rsid w:val="551A105B"/>
    <w:rsid w:val="68231887"/>
    <w:rsid w:val="6A8B5890"/>
    <w:rsid w:val="6AB445A2"/>
    <w:rsid w:val="6B962741"/>
    <w:rsid w:val="6BEB1204"/>
    <w:rsid w:val="74AB5198"/>
    <w:rsid w:val="75641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240" w:lineRule="auto"/>
      <w:ind w:firstLine="0" w:firstLineChars="0"/>
      <w:jc w:val="both"/>
    </w:pPr>
    <w:rPr>
      <w:rFonts w:ascii="Times New Roman" w:hAnsi="Times New Roman" w:eastAsia="宋体" w:cs="Times New Roman"/>
      <w:kern w:val="2"/>
      <w:sz w:val="21"/>
      <w:lang w:val="en-US" w:eastAsia="zh-CN" w:bidi="ar-SA"/>
    </w:rPr>
  </w:style>
  <w:style w:type="paragraph" w:styleId="3">
    <w:name w:val="heading 1"/>
    <w:basedOn w:val="1"/>
    <w:next w:val="1"/>
    <w:link w:val="22"/>
    <w:autoRedefine/>
    <w:qFormat/>
    <w:uiPriority w:val="0"/>
    <w:pPr>
      <w:keepNext/>
      <w:keepLines/>
      <w:spacing w:before="340" w:after="330" w:line="578" w:lineRule="auto"/>
      <w:ind w:firstLine="200" w:firstLineChars="200"/>
      <w:outlineLvl w:val="0"/>
    </w:pPr>
    <w:rPr>
      <w:b/>
      <w:bCs/>
      <w:kern w:val="44"/>
      <w:sz w:val="44"/>
      <w:szCs w:val="44"/>
    </w:rPr>
  </w:style>
  <w:style w:type="paragraph" w:styleId="4">
    <w:name w:val="heading 2"/>
    <w:basedOn w:val="1"/>
    <w:next w:val="1"/>
    <w:link w:val="17"/>
    <w:autoRedefine/>
    <w:semiHidden/>
    <w:unhideWhenUsed/>
    <w:qFormat/>
    <w:uiPriority w:val="0"/>
    <w:pPr>
      <w:keepNext/>
      <w:keepLines/>
      <w:spacing w:before="260" w:after="260" w:line="416" w:lineRule="auto"/>
      <w:ind w:firstLine="200" w:firstLineChars="200"/>
      <w:outlineLvl w:val="1"/>
    </w:pPr>
    <w:rPr>
      <w:rFonts w:asciiTheme="majorHAnsi" w:hAnsiTheme="majorHAnsi" w:eastAsiaTheme="majorEastAsia" w:cstheme="majorBidi"/>
      <w:b/>
      <w:bCs/>
      <w:sz w:val="32"/>
      <w:szCs w:val="32"/>
    </w:rPr>
  </w:style>
  <w:style w:type="paragraph" w:styleId="5">
    <w:name w:val="heading 3"/>
    <w:basedOn w:val="1"/>
    <w:next w:val="1"/>
    <w:link w:val="18"/>
    <w:autoRedefine/>
    <w:semiHidden/>
    <w:unhideWhenUsed/>
    <w:qFormat/>
    <w:uiPriority w:val="0"/>
    <w:pPr>
      <w:keepNext/>
      <w:keepLines/>
      <w:spacing w:before="260" w:after="260" w:line="416" w:lineRule="auto"/>
      <w:ind w:firstLine="200" w:firstLineChars="200"/>
      <w:outlineLvl w:val="2"/>
    </w:pPr>
    <w:rPr>
      <w:b/>
      <w:bCs/>
      <w:sz w:val="32"/>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 w:val="24"/>
    </w:rPr>
  </w:style>
  <w:style w:type="paragraph" w:styleId="6">
    <w:name w:val="annotation text"/>
    <w:basedOn w:val="1"/>
    <w:link w:val="19"/>
    <w:autoRedefine/>
    <w:qFormat/>
    <w:uiPriority w:val="0"/>
    <w:pPr>
      <w:spacing w:line="360" w:lineRule="auto"/>
      <w:ind w:firstLine="200" w:firstLineChars="200"/>
      <w:jc w:val="left"/>
    </w:pPr>
    <w:rPr>
      <w:szCs w:val="24"/>
    </w:rPr>
  </w:style>
  <w:style w:type="paragraph" w:styleId="7">
    <w:name w:val="Body Text"/>
    <w:basedOn w:val="1"/>
    <w:link w:val="16"/>
    <w:autoRedefine/>
    <w:unhideWhenUsed/>
    <w:qFormat/>
    <w:uiPriority w:val="0"/>
    <w:pPr>
      <w:spacing w:after="120" w:line="360" w:lineRule="auto"/>
      <w:ind w:firstLine="200" w:firstLineChars="200"/>
    </w:pPr>
    <w:rPr>
      <w:szCs w:val="24"/>
    </w:rPr>
  </w:style>
  <w:style w:type="paragraph" w:styleId="8">
    <w:name w:val="toc 3"/>
    <w:basedOn w:val="1"/>
    <w:next w:val="1"/>
    <w:autoRedefine/>
    <w:unhideWhenUsed/>
    <w:qFormat/>
    <w:uiPriority w:val="39"/>
    <w:pPr>
      <w:spacing w:line="360" w:lineRule="auto"/>
      <w:ind w:left="420" w:firstLine="200" w:firstLineChars="200"/>
      <w:jc w:val="left"/>
    </w:pPr>
    <w:rPr>
      <w:rFonts w:ascii="Calibri" w:hAnsi="Calibri"/>
      <w:i/>
      <w:iCs/>
      <w:sz w:val="20"/>
    </w:rPr>
  </w:style>
  <w:style w:type="paragraph" w:styleId="9">
    <w:name w:val="footer"/>
    <w:basedOn w:val="1"/>
    <w:link w:val="24"/>
    <w:autoRedefine/>
    <w:qFormat/>
    <w:uiPriority w:val="99"/>
    <w:pPr>
      <w:tabs>
        <w:tab w:val="center" w:pos="4153"/>
        <w:tab w:val="right" w:pos="8306"/>
      </w:tabs>
      <w:snapToGrid w:val="0"/>
      <w:jc w:val="left"/>
    </w:pPr>
    <w:rPr>
      <w:sz w:val="18"/>
    </w:rPr>
  </w:style>
  <w:style w:type="paragraph" w:styleId="10">
    <w:name w:val="toc 1"/>
    <w:basedOn w:val="1"/>
    <w:next w:val="1"/>
    <w:autoRedefine/>
    <w:unhideWhenUsed/>
    <w:qFormat/>
    <w:uiPriority w:val="39"/>
    <w:pPr>
      <w:tabs>
        <w:tab w:val="right" w:leader="dot" w:pos="8965"/>
      </w:tabs>
      <w:spacing w:before="120" w:after="120" w:line="360" w:lineRule="auto"/>
      <w:ind w:firstLine="200" w:firstLineChars="200"/>
      <w:jc w:val="left"/>
    </w:pPr>
    <w:rPr>
      <w:rFonts w:ascii="宋体" w:hAnsi="宋体"/>
      <w:bCs/>
      <w:caps/>
      <w:sz w:val="28"/>
      <w:szCs w:val="28"/>
    </w:rPr>
  </w:style>
  <w:style w:type="paragraph" w:styleId="11">
    <w:name w:val="toc 2"/>
    <w:basedOn w:val="1"/>
    <w:next w:val="1"/>
    <w:autoRedefine/>
    <w:unhideWhenUsed/>
    <w:qFormat/>
    <w:uiPriority w:val="39"/>
    <w:pPr>
      <w:spacing w:line="360" w:lineRule="auto"/>
      <w:ind w:left="210" w:firstLine="200" w:firstLineChars="200"/>
      <w:jc w:val="left"/>
    </w:pPr>
    <w:rPr>
      <w:rFonts w:ascii="Calibri" w:hAnsi="Calibri"/>
      <w:smallCaps/>
      <w:sz w:val="20"/>
    </w:rPr>
  </w:style>
  <w:style w:type="paragraph" w:styleId="12">
    <w:name w:val="Body Text First Indent"/>
    <w:basedOn w:val="7"/>
    <w:link w:val="25"/>
    <w:autoRedefine/>
    <w:qFormat/>
    <w:uiPriority w:val="0"/>
    <w:pPr>
      <w:adjustRightInd w:val="0"/>
      <w:spacing w:after="0" w:line="240" w:lineRule="auto"/>
      <w:ind w:firstLine="420" w:firstLineChars="0"/>
      <w:jc w:val="left"/>
      <w:textAlignment w:val="baseline"/>
    </w:pPr>
    <w:rPr>
      <w:color w:val="993300"/>
      <w:kern w:val="0"/>
      <w:sz w:val="24"/>
      <w:szCs w:val="20"/>
    </w:rPr>
  </w:style>
  <w:style w:type="character" w:styleId="15">
    <w:name w:val="Strong"/>
    <w:basedOn w:val="14"/>
    <w:autoRedefine/>
    <w:qFormat/>
    <w:uiPriority w:val="0"/>
    <w:rPr>
      <w:b/>
    </w:rPr>
  </w:style>
  <w:style w:type="character" w:customStyle="1" w:styleId="16">
    <w:name w:val="正文文本 Char"/>
    <w:basedOn w:val="14"/>
    <w:link w:val="7"/>
    <w:autoRedefine/>
    <w:qFormat/>
    <w:uiPriority w:val="0"/>
    <w:rPr>
      <w:rFonts w:ascii="Times New Roman" w:hAnsi="Times New Roman" w:eastAsia="宋体"/>
      <w:szCs w:val="24"/>
    </w:rPr>
  </w:style>
  <w:style w:type="character" w:customStyle="1" w:styleId="17">
    <w:name w:val="标题 2 Char"/>
    <w:basedOn w:val="14"/>
    <w:link w:val="4"/>
    <w:autoRedefine/>
    <w:semiHidden/>
    <w:qFormat/>
    <w:uiPriority w:val="0"/>
    <w:rPr>
      <w:rFonts w:asciiTheme="majorHAnsi" w:hAnsiTheme="majorHAnsi" w:eastAsiaTheme="majorEastAsia" w:cstheme="majorBidi"/>
      <w:b/>
      <w:bCs/>
      <w:kern w:val="2"/>
      <w:sz w:val="32"/>
      <w:szCs w:val="32"/>
    </w:rPr>
  </w:style>
  <w:style w:type="character" w:customStyle="1" w:styleId="18">
    <w:name w:val="标题 3 Char"/>
    <w:basedOn w:val="14"/>
    <w:link w:val="5"/>
    <w:autoRedefine/>
    <w:semiHidden/>
    <w:qFormat/>
    <w:uiPriority w:val="0"/>
    <w:rPr>
      <w:b/>
      <w:bCs/>
      <w:kern w:val="2"/>
      <w:sz w:val="32"/>
      <w:szCs w:val="32"/>
    </w:rPr>
  </w:style>
  <w:style w:type="character" w:customStyle="1" w:styleId="19">
    <w:name w:val="批注文字 Char"/>
    <w:basedOn w:val="14"/>
    <w:link w:val="6"/>
    <w:autoRedefine/>
    <w:qFormat/>
    <w:uiPriority w:val="0"/>
    <w:rPr>
      <w:rFonts w:ascii="Times New Roman" w:hAnsi="Times New Roman" w:eastAsia="宋体" w:cs="Times New Roman"/>
      <w:szCs w:val="24"/>
    </w:rPr>
  </w:style>
  <w:style w:type="paragraph" w:customStyle="1" w:styleId="20">
    <w:name w:val="专用标题2"/>
    <w:basedOn w:val="4"/>
    <w:next w:val="1"/>
    <w:autoRedefine/>
    <w:qFormat/>
    <w:uiPriority w:val="0"/>
    <w:pPr>
      <w:keepNext w:val="0"/>
      <w:keepLines w:val="0"/>
      <w:tabs>
        <w:tab w:val="left" w:pos="993"/>
      </w:tabs>
      <w:spacing w:line="360" w:lineRule="auto"/>
    </w:pPr>
    <w:rPr>
      <w:rFonts w:ascii="宋体" w:hAnsi="宋体" w:eastAsia="宋体" w:cs="Times"/>
    </w:rPr>
  </w:style>
  <w:style w:type="paragraph" w:customStyle="1" w:styleId="21">
    <w:name w:val="列表段落1"/>
    <w:basedOn w:val="1"/>
    <w:autoRedefine/>
    <w:qFormat/>
    <w:uiPriority w:val="0"/>
    <w:pPr>
      <w:ind w:left="151"/>
    </w:pPr>
  </w:style>
  <w:style w:type="character" w:customStyle="1" w:styleId="22">
    <w:name w:val="标题 1 Char"/>
    <w:link w:val="3"/>
    <w:autoRedefine/>
    <w:qFormat/>
    <w:uiPriority w:val="0"/>
    <w:rPr>
      <w:b/>
      <w:bCs/>
      <w:kern w:val="44"/>
      <w:sz w:val="44"/>
      <w:szCs w:val="44"/>
    </w:rPr>
  </w:style>
  <w:style w:type="paragraph" w:customStyle="1" w:styleId="23">
    <w:name w:val="TOC Heading"/>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4">
    <w:name w:val="页脚 Char"/>
    <w:basedOn w:val="14"/>
    <w:link w:val="9"/>
    <w:autoRedefine/>
    <w:qFormat/>
    <w:uiPriority w:val="99"/>
    <w:rPr>
      <w:kern w:val="2"/>
      <w:sz w:val="18"/>
    </w:rPr>
  </w:style>
  <w:style w:type="character" w:customStyle="1" w:styleId="25">
    <w:name w:val="正文首行缩进 Char"/>
    <w:basedOn w:val="16"/>
    <w:link w:val="12"/>
    <w:autoRedefine/>
    <w:qFormat/>
    <w:uiPriority w:val="0"/>
    <w:rPr>
      <w:color w:val="993300"/>
      <w:sz w:val="24"/>
    </w:rPr>
  </w:style>
  <w:style w:type="character" w:customStyle="1" w:styleId="26">
    <w:name w:val="List Paragraph Char1"/>
    <w:link w:val="27"/>
    <w:autoRedefine/>
    <w:qFormat/>
    <w:locked/>
    <w:uiPriority w:val="0"/>
    <w:rPr>
      <w:sz w:val="24"/>
    </w:rPr>
  </w:style>
  <w:style w:type="paragraph" w:customStyle="1" w:styleId="27">
    <w:name w:val="List Paragraph"/>
    <w:basedOn w:val="1"/>
    <w:link w:val="26"/>
    <w:autoRedefine/>
    <w:qFormat/>
    <w:uiPriority w:val="0"/>
    <w:pPr>
      <w:ind w:firstLine="420" w:firstLineChars="200"/>
    </w:pPr>
    <w:rPr>
      <w:kern w:val="0"/>
      <w:sz w:val="24"/>
    </w:rPr>
  </w:style>
  <w:style w:type="paragraph" w:customStyle="1" w:styleId="28">
    <w:name w:val="Body text|1"/>
    <w:basedOn w:val="1"/>
    <w:autoRedefine/>
    <w:qFormat/>
    <w:uiPriority w:val="0"/>
    <w:pPr>
      <w:spacing w:line="396"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4290</Words>
  <Characters>4789</Characters>
  <Lines>40</Lines>
  <Paragraphs>11</Paragraphs>
  <TotalTime>1</TotalTime>
  <ScaleCrop>false</ScaleCrop>
  <LinksUpToDate>false</LinksUpToDate>
  <CharactersWithSpaces>5537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2023-06-08T07:32:00Z</dcterms:created>
  <dc:creator>Administrator</dc:creator>
  <cp:lastModifiedBy>周周呀</cp:lastModifiedBy>
  <dcterms:modified xsi:type="dcterms:W3CDTF">2024-12-06T08:24:00Z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875AA9B3967B44EABD1F8B6ADDB04D9A_12</vt:lpwstr>
  </property>
</Properties>
</file>