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西安市碑林区城市管理和综合执法局2024年城南庭院燃气管道等老化更新改造（项目二）燃气工程设计服务</w:t>
      </w:r>
    </w:p>
    <w:p>
      <w:pPr>
        <w:pStyle w:val="null3"/>
        <w:jc w:val="center"/>
        <w:outlineLvl w:val="2"/>
      </w:pPr>
      <w:r>
        <w:rPr>
          <w:b/>
          <w:sz w:val="28"/>
        </w:rPr>
        <w:t>采购项目编号：</w:t>
      </w:r>
      <w:r>
        <w:rPr>
          <w:b/>
          <w:sz w:val="28"/>
        </w:rPr>
        <w:t>SXLX23-02-143Z(F)</w:t>
      </w:r>
      <w:r>
        <w:br/>
      </w:r>
      <w:r>
        <w:br/>
      </w:r>
      <w:r>
        <w:br/>
      </w:r>
    </w:p>
    <w:p>
      <w:pPr>
        <w:pStyle w:val="null3"/>
        <w:jc w:val="center"/>
        <w:outlineLvl w:val="2"/>
      </w:pPr>
      <w:r>
        <w:rPr>
          <w:b/>
          <w:sz w:val="28"/>
        </w:rPr>
        <w:t>西安市碑林区城市管理局（本级）</w:t>
      </w:r>
    </w:p>
    <w:p>
      <w:pPr>
        <w:pStyle w:val="null3"/>
        <w:jc w:val="center"/>
        <w:outlineLvl w:val="2"/>
      </w:pPr>
      <w:r>
        <w:rPr>
          <w:b/>
          <w:sz w:val="28"/>
        </w:rPr>
        <w:t>陕西隆信项目管理有限公司</w:t>
      </w:r>
      <w:r>
        <w:rPr>
          <w:b/>
          <w:sz w:val="28"/>
        </w:rPr>
        <w:t>共同编制</w:t>
      </w:r>
    </w:p>
    <w:p>
      <w:pPr>
        <w:pStyle w:val="null3"/>
        <w:jc w:val="center"/>
        <w:outlineLvl w:val="2"/>
      </w:pPr>
      <w:r>
        <w:rPr>
          <w:b/>
          <w:sz w:val="28"/>
        </w:rPr>
        <w:t>2024年01月04日</w:t>
      </w:r>
    </w:p>
    <w:p>
      <w:pPr>
        <w:pStyle w:val="null3"/>
      </w:pPr>
      <w:r>
        <w:rPr/>
        <w:t xml:space="preserve"> </w:t>
      </w:r>
    </w:p>
    <w:p>
      <w:pPr>
        <w:pStyle w:val="null3"/>
        <w:jc w:val="center"/>
        <w:outlineLvl w:val="1"/>
      </w:pPr>
      <w:r>
        <w:rPr>
          <w:b/>
          <w:sz w:val="36"/>
        </w:rPr>
        <w:t>第一章 竞争性磋商邀请</w:t>
      </w:r>
    </w:p>
    <w:p>
      <w:pPr>
        <w:pStyle w:val="null3"/>
        <w:ind w:firstLine="480"/>
      </w:pPr>
      <w:r>
        <w:rPr/>
        <w:t>陕西隆信项目管理有限公司</w:t>
      </w:r>
      <w:r>
        <w:rPr/>
        <w:t>（以下简称“代理机构”）受</w:t>
      </w:r>
      <w:r>
        <w:rPr/>
        <w:t>西安市碑林区城市管理局（本级）</w:t>
      </w:r>
      <w:r>
        <w:rPr/>
        <w:t>委托，拟对</w:t>
      </w:r>
      <w:r>
        <w:rPr/>
        <w:t>西安市碑林区城市管理和综合执法局2024年城南庭院燃气管道等老化更新改造（项目二）燃气工程设计服务</w:t>
      </w:r>
      <w:r>
        <w:rPr/>
        <w:t>采用竞争性磋商采购方式进行采购，兹邀请供应商参加本项目的竞争性磋商。</w:t>
      </w:r>
    </w:p>
    <w:p>
      <w:pPr>
        <w:pStyle w:val="null3"/>
        <w:outlineLvl w:val="2"/>
      </w:pPr>
      <w:r>
        <w:rPr>
          <w:b/>
          <w:sz w:val="28"/>
        </w:rPr>
        <w:t>一、项目编号：</w:t>
      </w:r>
      <w:r>
        <w:rPr>
          <w:b/>
          <w:sz w:val="28"/>
        </w:rPr>
        <w:t>SXLX23-02-143Z(F)</w:t>
      </w:r>
    </w:p>
    <w:p>
      <w:pPr>
        <w:pStyle w:val="null3"/>
        <w:outlineLvl w:val="2"/>
      </w:pPr>
      <w:r>
        <w:rPr>
          <w:b/>
          <w:sz w:val="28"/>
        </w:rPr>
        <w:t>二、项目名称：</w:t>
      </w:r>
      <w:r>
        <w:rPr>
          <w:b/>
          <w:sz w:val="28"/>
        </w:rPr>
        <w:t>西安市碑林区城市管理和综合执法局2024年城南庭院燃气管道等老化更新改造（项目二）燃气工程设计服务</w:t>
      </w:r>
    </w:p>
    <w:p>
      <w:pPr>
        <w:pStyle w:val="null3"/>
        <w:outlineLvl w:val="2"/>
      </w:pPr>
      <w:r>
        <w:rPr>
          <w:b/>
          <w:sz w:val="28"/>
        </w:rPr>
        <w:t>三、磋商项目简介</w:t>
      </w:r>
    </w:p>
    <w:p>
      <w:pPr>
        <w:pStyle w:val="null3"/>
        <w:ind w:firstLine="480"/>
      </w:pPr>
      <w:r>
        <w:rPr/>
        <w:t>本项目为庭院燃气管道老化更新改造项目施工图设计，包括燃气工程改造小区 51 个，详见采购文件。</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特定资格条件：（1）供应商须具备工程设计综合资质甲级，或市政行业工程设计丙级及以上资质，或市政行业（城镇燃气工程）专业丙级及以上资质，并具有特种设备生产许可证（许可项目须包含GB1类压力管道设计）； （2）拟派项目负责人须具备（市政工程相关专业）高级工程师及以上职称，或注册公用设备工程师（动力）执业资格（在本单位注册）； （3）供应商基本信息及项目负责人的基本信息在“陕西省住房和城乡建设厅（http://js.shaanxi.gov.cn/）”或陕西政务服务网https://zwfw.shaanxi.gov.cn/sx/public/index可查询，提供官网截图并加盖供应商公章。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西安市碑林区城市管理局（本级）</w:t>
      </w:r>
    </w:p>
    <w:p>
      <w:pPr>
        <w:pStyle w:val="null3"/>
      </w:pPr>
      <w:r>
        <w:rPr/>
        <w:t xml:space="preserve"> 地址： </w:t>
      </w:r>
      <w:r>
        <w:rPr/>
        <w:t>西安市碑林区雁塔北路23号</w:t>
      </w:r>
    </w:p>
    <w:p>
      <w:pPr>
        <w:pStyle w:val="null3"/>
      </w:pPr>
      <w:r>
        <w:rPr/>
        <w:t xml:space="preserve"> 邮编： </w:t>
      </w:r>
      <w:r>
        <w:rPr/>
        <w:t>/</w:t>
      </w:r>
    </w:p>
    <w:p>
      <w:pPr>
        <w:pStyle w:val="null3"/>
      </w:pPr>
      <w:r>
        <w:rPr/>
        <w:t xml:space="preserve"> 联系人： </w:t>
      </w:r>
      <w:r>
        <w:rPr/>
        <w:t>何锐</w:t>
      </w:r>
    </w:p>
    <w:p>
      <w:pPr>
        <w:pStyle w:val="null3"/>
      </w:pPr>
      <w:r>
        <w:rPr/>
        <w:t xml:space="preserve"> 联系电话： </w:t>
      </w:r>
      <w:r>
        <w:rPr/>
        <w:t xml:space="preserve"> 029-62523328</w:t>
      </w:r>
    </w:p>
    <w:p>
      <w:pPr>
        <w:pStyle w:val="null3"/>
        <w:outlineLvl w:val="3"/>
      </w:pPr>
      <w:r>
        <w:rPr>
          <w:b/>
          <w:sz w:val="24"/>
        </w:rPr>
        <w:t>代理机构：</w:t>
      </w:r>
      <w:r>
        <w:rPr>
          <w:b/>
          <w:sz w:val="24"/>
        </w:rPr>
        <w:t>陕西隆信项目管理有限公司</w:t>
      </w:r>
    </w:p>
    <w:p>
      <w:pPr>
        <w:pStyle w:val="null3"/>
      </w:pPr>
      <w:r>
        <w:rPr/>
        <w:t xml:space="preserve"> 地址： </w:t>
      </w:r>
      <w:r>
        <w:rPr/>
        <w:t>西安市莲湖区丰登南路9号怡景花园酒店A座二层</w:t>
      </w:r>
    </w:p>
    <w:p>
      <w:pPr>
        <w:pStyle w:val="null3"/>
      </w:pPr>
      <w:r>
        <w:rPr/>
        <w:t xml:space="preserve"> 邮编： </w:t>
      </w:r>
      <w:r>
        <w:rPr/>
        <w:t>/</w:t>
      </w:r>
    </w:p>
    <w:p>
      <w:pPr>
        <w:pStyle w:val="null3"/>
      </w:pPr>
      <w:r>
        <w:rPr/>
        <w:t xml:space="preserve"> 联系人： </w:t>
      </w:r>
      <w:r>
        <w:rPr/>
        <w:t>王真、王小琼、李耀华</w:t>
      </w:r>
    </w:p>
    <w:p>
      <w:pPr>
        <w:pStyle w:val="null3"/>
      </w:pPr>
      <w:r>
        <w:rPr/>
        <w:t xml:space="preserve"> 联系电话： </w:t>
      </w:r>
      <w:r>
        <w:rPr/>
        <w:t>029-88489979-8207</w:t>
      </w:r>
    </w:p>
    <w:p>
      <w:pPr>
        <w:pStyle w:val="null3"/>
        <w:outlineLvl w:val="3"/>
      </w:pPr>
      <w:r>
        <w:rPr>
          <w:b/>
          <w:sz w:val="24"/>
        </w:rPr>
        <w:t>采购监督机构：</w:t>
      </w:r>
      <w:r>
        <w:rPr>
          <w:b/>
          <w:sz w:val="24"/>
        </w:rPr>
        <w:t>西安市碑林区政府采购管理股</w:t>
      </w:r>
    </w:p>
    <w:p>
      <w:pPr>
        <w:pStyle w:val="null3"/>
        <w:ind w:firstLine="480"/>
      </w:pPr>
      <w:r>
        <w:rPr/>
        <w:t>联系人：</w:t>
      </w:r>
      <w:r>
        <w:rPr/>
        <w:t>郝天峰</w:t>
      </w:r>
    </w:p>
    <w:p>
      <w:pPr>
        <w:pStyle w:val="null3"/>
        <w:ind w:firstLine="480"/>
      </w:pPr>
      <w:r>
        <w:rPr/>
        <w:t>联系电话：</w:t>
      </w:r>
      <w:r>
        <w:rPr/>
        <w:t>029-89625302</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采购包1：550,311.00元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采购代理服务费以成交金额为基础，依据《国家计委关于印发招标代理服务收费管理暂行办法的通知》（计价格〔2002〕1980号）和国家发改委办公厅颁发的《关于招标代理服务收费有关问题的通知》（发改办价格〔2003〕857号）文件规定标准计算收取。采购代理服务费不足捌仟按捌仟收取，具体收费金额将在成交公告中公布。 请将采购代理服务费汇至下列指定账户： 开户名称：陕西隆信项目管理有限公司 开 户 行：招商银行股份有限公司西安土门支行 账 号：129904064810902 财务部电话：029-88489979-8501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西安市碑林区城市管理局（本级）</w:t>
      </w:r>
      <w:r>
        <w:rPr/>
        <w:t>和</w:t>
      </w:r>
      <w:r>
        <w:rPr/>
        <w:t>陕西隆信项目管理有限公司</w:t>
      </w:r>
      <w:r>
        <w:rPr/>
        <w:t>享有。对磋商文件中供应商参加本次政府采购活动应当具备的条件，磋商项目技术、服务、商务及其他要求，评审细则及标准由</w:t>
      </w:r>
      <w:r>
        <w:rPr/>
        <w:t>西安市碑林区城市管理局（本级）</w:t>
      </w:r>
      <w:r>
        <w:rPr/>
        <w:t>负责解释。除上述磋商文件内容，其他内容由</w:t>
      </w:r>
      <w:r>
        <w:rPr/>
        <w:t>陕西隆信项目管理有限公司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西安市碑林区城市管理局（本级）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陕西隆信项目管理有限公司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国家、陕西省、西安市颁布的有关规范要求、行业标准及采购人要求。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陕西隆信项目管理有限公司</w:t>
      </w:r>
      <w:r>
        <w:rPr/>
        <w:t xml:space="preserve"> 负责答复；供应商对除采购需求外的采购文件的询问、质疑由</w:t>
      </w:r>
      <w:r>
        <w:rPr/>
        <w:t>陕西隆信项目管理有限公司</w:t>
      </w:r>
      <w:r>
        <w:rPr/>
        <w:t xml:space="preserve"> 负责答复；供应商对采购过程、采购结果的询问、质疑由 </w:t>
      </w:r>
      <w:r>
        <w:rPr/>
        <w:t>陕西隆信项目管理有限公司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联系人：王真、王小琼、李耀华</w:t>
      </w:r>
    </w:p>
    <w:p>
      <w:pPr>
        <w:pStyle w:val="null3"/>
      </w:pPr>
      <w:r>
        <w:rPr/>
        <w:t>联系电话：029-88489979-8207</w:t>
      </w:r>
    </w:p>
    <w:p>
      <w:pPr>
        <w:pStyle w:val="null3"/>
      </w:pPr>
      <w:r>
        <w:rPr/>
        <w:t>地址：西安市莲湖区丰登南路9号怡景花园酒店A座二层招标二部</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本项目为庭院燃气管道老化更新改造项目施工图设计，包括燃气工程改造小区 51 个，详见采购文件。</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550,311.00</w:t>
      </w:r>
    </w:p>
    <w:p>
      <w:pPr>
        <w:pStyle w:val="null3"/>
      </w:pPr>
      <w:r>
        <w:rPr/>
        <w:t>采购包最高限价（元）: 550,311.00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因我局负责组织实施西安市碑林区2024年庭院燃气管道等老化更新改造项目，现需进行西安市碑林区2024年城南庭院燃气管道等老化更新改造（项目二）燃气工程设计服务</w:t>
            </w:r>
          </w:p>
        </w:tc>
        <w:tc>
          <w:tcPr>
            <w:tcW w:type="dxa" w:w="831"/>
          </w:tcPr>
          <w:p>
            <w:pPr>
              <w:pStyle w:val="null3"/>
              <w:jc w:val="right"/>
            </w:pPr>
            <w:r>
              <w:rPr/>
              <w:t>1.00</w:t>
            </w:r>
          </w:p>
        </w:tc>
        <w:tc>
          <w:tcPr>
            <w:tcW w:type="dxa" w:w="831"/>
          </w:tcPr>
          <w:p>
            <w:pPr>
              <w:pStyle w:val="null3"/>
              <w:jc w:val="right"/>
            </w:pPr>
            <w:r>
              <w:rPr/>
              <w:t>550,311.00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标的名称：因我局负责组织实施西安市碑林区2024年庭院燃气管道等老化更新改造项目，现需进行西安市碑林区2024年城南庭院燃气管道等老化更新改造（项目二）燃气工程设计服务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left"/>
            </w:pPr>
            <w:r>
              <w:rPr>
                <w:rFonts w:ascii="宋体" w:hAnsi="宋体" w:cs="宋体" w:eastAsia="宋体"/>
                <w:b/>
                <w:color w:val="000000"/>
                <w:sz w:val="24"/>
              </w:rPr>
              <w:t>一、项目概况</w:t>
            </w:r>
          </w:p>
          <w:p>
            <w:pPr>
              <w:pStyle w:val="null3"/>
              <w:ind w:firstLine="480"/>
              <w:jc w:val="both"/>
            </w:pPr>
            <w:r>
              <w:rPr>
                <w:rFonts w:ascii="宋体" w:hAnsi="宋体" w:cs="宋体" w:eastAsia="宋体"/>
                <w:color w:val="000000"/>
                <w:sz w:val="24"/>
              </w:rPr>
              <w:t>本项目为庭院燃气管道老化更新改造项目施工图设计，包括燃气工程改造小区</w:t>
            </w:r>
            <w:r>
              <w:rPr>
                <w:rFonts w:ascii="宋体" w:hAnsi="宋体" w:cs="宋体" w:eastAsia="宋体"/>
                <w:color w:val="000000"/>
                <w:sz w:val="24"/>
              </w:rPr>
              <w:t>51 个，详见采购文件。</w:t>
            </w:r>
          </w:p>
          <w:p>
            <w:pPr>
              <w:pStyle w:val="null3"/>
              <w:ind w:firstLine="482"/>
              <w:jc w:val="left"/>
            </w:pPr>
            <w:r>
              <w:rPr>
                <w:rFonts w:ascii="宋体" w:hAnsi="宋体" w:cs="宋体" w:eastAsia="宋体"/>
                <w:b/>
                <w:color w:val="000000"/>
                <w:sz w:val="24"/>
              </w:rPr>
              <w:t>二、服务要求</w:t>
            </w:r>
          </w:p>
          <w:p>
            <w:pPr>
              <w:pStyle w:val="null3"/>
              <w:ind w:firstLine="482"/>
              <w:jc w:val="both"/>
            </w:pPr>
            <w:r>
              <w:rPr>
                <w:rFonts w:ascii="宋体" w:hAnsi="宋体" w:cs="宋体" w:eastAsia="宋体"/>
                <w:b/>
                <w:color w:val="000000"/>
                <w:sz w:val="24"/>
              </w:rPr>
              <w:t>（一）燃气改造</w:t>
            </w:r>
          </w:p>
          <w:p>
            <w:pPr>
              <w:pStyle w:val="null3"/>
              <w:ind w:firstLine="480"/>
              <w:jc w:val="both"/>
            </w:pPr>
            <w:r>
              <w:rPr>
                <w:rFonts w:ascii="宋体" w:hAnsi="宋体" w:cs="宋体" w:eastAsia="宋体"/>
                <w:color w:val="000000"/>
                <w:sz w:val="24"/>
              </w:rPr>
              <w:t>1.对西安市碑林区现有的 51 个小区建筑红线内庭院燃气管道、立管及户内设施进行改造，包括老旧管道拆除、新建管道安装及附属设施安装等。其中，改造庭院管道 20.47km，改造立管 22.99km，改造户内设施 7778 户（镀锌管、电磁阀、燃气泄漏报警器、智能燃气表、自闭阀以及灶具连接软管）。</w:t>
            </w:r>
            <w:r>
              <w:rPr>
                <w:rFonts w:ascii="宋体" w:hAnsi="宋体" w:cs="宋体" w:eastAsia="宋体"/>
                <w:color w:val="000000"/>
                <w:sz w:val="24"/>
              </w:rPr>
              <w:t>详见下</w:t>
            </w:r>
            <w:r>
              <w:rPr>
                <w:rFonts w:ascii="宋体" w:hAnsi="宋体" w:cs="宋体" w:eastAsia="宋体"/>
                <w:color w:val="000000"/>
                <w:sz w:val="24"/>
              </w:rPr>
              <w:t>表：</w:t>
            </w:r>
          </w:p>
          <w:tbl>
            <w:tblPr>
              <w:tblInd w:type="dxa" w:w="105"/>
              <w:tblBorders>
                <w:top w:val="none" w:color="000000" w:sz="4"/>
                <w:left w:val="none" w:color="000000" w:sz="4"/>
                <w:bottom w:val="none" w:color="000000" w:sz="4"/>
                <w:right w:val="none" w:color="000000" w:sz="4"/>
                <w:insideH w:val="none"/>
                <w:insideV w:val="none"/>
              </w:tblBorders>
            </w:tblPr>
            <w:tblGrid>
              <w:gridCol w:w="291"/>
              <w:gridCol w:w="1349"/>
              <w:gridCol w:w="549"/>
              <w:gridCol w:w="687"/>
              <w:gridCol w:w="304"/>
            </w:tblGrid>
            <w:tr>
              <w:tc>
                <w:tcPr>
                  <w:tcW w:type="dxa" w:w="2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95"/>
                  </w:pPr>
                  <w:r>
                    <w:rPr>
                      <w:rFonts w:ascii="宋体" w:hAnsi="宋体" w:cs="宋体" w:eastAsia="宋体"/>
                      <w:b/>
                      <w:color w:val="000000"/>
                      <w:sz w:val="21"/>
                    </w:rPr>
                    <w:t>序号</w:t>
                  </w:r>
                </w:p>
              </w:tc>
              <w:tc>
                <w:tcPr>
                  <w:tcW w:type="dxa" w:w="13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05"/>
                  </w:pPr>
                  <w:r>
                    <w:rPr>
                      <w:rFonts w:ascii="宋体" w:hAnsi="宋体" w:cs="宋体" w:eastAsia="宋体"/>
                      <w:b/>
                      <w:color w:val="000000"/>
                      <w:sz w:val="21"/>
                    </w:rPr>
                    <w:t>项目名称</w:t>
                  </w:r>
                </w:p>
              </w:tc>
              <w:tc>
                <w:tcPr>
                  <w:tcW w:type="dxa" w:w="5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rFonts w:ascii="宋体" w:hAnsi="宋体" w:cs="宋体" w:eastAsia="宋体"/>
                      <w:b/>
                      <w:color w:val="000000"/>
                      <w:sz w:val="21"/>
                    </w:rPr>
                    <w:t>使用年限（年）</w:t>
                  </w:r>
                </w:p>
              </w:tc>
              <w:tc>
                <w:tcPr>
                  <w:tcW w:type="dxa" w:w="6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pPr>
                  <w:r>
                    <w:rPr>
                      <w:rFonts w:ascii="宋体" w:hAnsi="宋体" w:cs="宋体" w:eastAsia="宋体"/>
                      <w:b/>
                      <w:color w:val="000000"/>
                      <w:sz w:val="21"/>
                    </w:rPr>
                    <w:t>用户设施（户）</w:t>
                  </w:r>
                </w:p>
              </w:tc>
              <w:tc>
                <w:tcPr>
                  <w:tcW w:type="dxa" w:w="3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0"/>
                  </w:pPr>
                  <w:r>
                    <w:rPr>
                      <w:rFonts w:ascii="宋体" w:hAnsi="宋体" w:cs="宋体" w:eastAsia="宋体"/>
                      <w:b/>
                      <w:color w:val="000000"/>
                      <w:sz w:val="21"/>
                    </w:rPr>
                    <w:t>备注</w:t>
                  </w: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390"/>
                    <w:jc w:val="both"/>
                  </w:pPr>
                  <w:r>
                    <w:rPr>
                      <w:rFonts w:ascii="宋体" w:hAnsi="宋体" w:cs="宋体" w:eastAsia="宋体"/>
                      <w:color w:val="000000"/>
                      <w:sz w:val="21"/>
                    </w:rPr>
                    <w:t>1</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测绘路测绘二、三大队甲</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154</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红樱路省安装技校</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574</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3</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红樱路</w:t>
                  </w:r>
                  <w:r>
                    <w:rPr>
                      <w:rFonts w:ascii="calibri" w:hAnsi="calibri" w:cs="calibri" w:eastAsia="calibri"/>
                      <w:sz w:val="21"/>
                    </w:rPr>
                    <w:t xml:space="preserve"> </w:t>
                  </w:r>
                  <w:r>
                    <w:rPr>
                      <w:rFonts w:ascii="宋体" w:hAnsi="宋体" w:cs="宋体" w:eastAsia="宋体"/>
                      <w:color w:val="000000"/>
                      <w:sz w:val="21"/>
                    </w:rPr>
                    <w:t>158#省团委</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25"/>
                    <w:jc w:val="both"/>
                  </w:pPr>
                  <w:r>
                    <w:rPr>
                      <w:rFonts w:ascii="宋体" w:hAnsi="宋体" w:cs="宋体" w:eastAsia="宋体"/>
                      <w:color w:val="000000"/>
                      <w:sz w:val="21"/>
                    </w:rPr>
                    <w:t>220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4</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含光北路</w:t>
                  </w:r>
                  <w:r>
                    <w:rPr>
                      <w:rFonts w:ascii="calibri" w:hAnsi="calibri" w:cs="calibri" w:eastAsia="calibri"/>
                      <w:sz w:val="21"/>
                    </w:rPr>
                    <w:t xml:space="preserve"> </w:t>
                  </w:r>
                  <w:r>
                    <w:rPr>
                      <w:rFonts w:ascii="宋体" w:hAnsi="宋体" w:cs="宋体" w:eastAsia="宋体"/>
                      <w:color w:val="000000"/>
                      <w:sz w:val="21"/>
                    </w:rPr>
                    <w:t>155#省团校</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120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5</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大学东路省建行</w:t>
                  </w:r>
                  <w:r>
                    <w:rPr>
                      <w:rFonts w:ascii="宋体" w:hAnsi="宋体" w:cs="宋体" w:eastAsia="宋体"/>
                      <w:color w:val="000000"/>
                      <w:sz w:val="21"/>
                    </w:rPr>
                    <w:t>(东院)</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25</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101</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6</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红缨路建行省分行</w:t>
                  </w:r>
                  <w:r>
                    <w:rPr>
                      <w:rFonts w:ascii="calibri" w:hAnsi="calibri" w:cs="calibri" w:eastAsia="calibri"/>
                      <w:sz w:val="21"/>
                    </w:rPr>
                    <w:t xml:space="preserve"> </w:t>
                  </w:r>
                  <w:r>
                    <w:rPr>
                      <w:rFonts w:ascii="宋体" w:hAnsi="宋体" w:cs="宋体" w:eastAsia="宋体"/>
                      <w:color w:val="000000"/>
                      <w:sz w:val="21"/>
                    </w:rPr>
                    <w:t>14#楼</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66</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7</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红缨路省建行干培中心</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98</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8</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市教委宿舍建筑设计管理所</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114</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9</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西后地碑林刑警队</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112</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10</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朱雀东坊市九中</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112</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11</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jc w:val="both"/>
                  </w:pPr>
                  <w:r>
                    <w:rPr>
                      <w:rFonts w:ascii="宋体" w:hAnsi="宋体" w:cs="宋体" w:eastAsia="宋体"/>
                      <w:color w:val="000000"/>
                      <w:sz w:val="21"/>
                    </w:rPr>
                    <w:t>大学东路（东）建宇房地产</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350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12</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朱雀大街金泉小区</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25"/>
                    <w:jc w:val="both"/>
                  </w:pPr>
                  <w:r>
                    <w:rPr>
                      <w:rFonts w:ascii="宋体" w:hAnsi="宋体" w:cs="宋体" w:eastAsia="宋体"/>
                      <w:color w:val="000000"/>
                      <w:sz w:val="21"/>
                    </w:rPr>
                    <w:t>454</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13</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大学东路市环保局</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48</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14</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朱雀大街朱雀干休所</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60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15</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长安北路省旅游局</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102</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16</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友谊西路雁塔供销社</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42</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17</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朱雀大街审计署</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25</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114</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18</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05"/>
                    <w:jc w:val="both"/>
                  </w:pPr>
                  <w:r>
                    <w:rPr>
                      <w:rFonts w:ascii="宋体" w:hAnsi="宋体" w:cs="宋体" w:eastAsia="宋体"/>
                      <w:color w:val="000000"/>
                      <w:sz w:val="21"/>
                    </w:rPr>
                    <w:t>朱雀大街政治学院</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855"/>
                    <w:jc w:val="both"/>
                  </w:pPr>
                  <w:r>
                    <w:rPr>
                      <w:rFonts w:ascii="宋体" w:hAnsi="宋体" w:cs="宋体" w:eastAsia="宋体"/>
                      <w:color w:val="000000"/>
                      <w:sz w:val="21"/>
                    </w:rPr>
                    <w:t>25</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825"/>
                    <w:jc w:val="both"/>
                  </w:pPr>
                  <w:r>
                    <w:rPr>
                      <w:rFonts w:ascii="宋体" w:hAnsi="宋体" w:cs="宋体" w:eastAsia="宋体"/>
                      <w:color w:val="000000"/>
                      <w:sz w:val="21"/>
                    </w:rPr>
                    <w:t>236</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19</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光大巷华洋小区</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140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20</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光大巷长安街道办</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900"/>
                    <w:jc w:val="both"/>
                  </w:pPr>
                  <w:r>
                    <w:rPr>
                      <w:rFonts w:ascii="宋体" w:hAnsi="宋体" w:cs="宋体" w:eastAsia="宋体"/>
                      <w:color w:val="000000"/>
                      <w:sz w:val="21"/>
                    </w:rPr>
                    <w:t>87</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21</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光大巷市干道办</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119</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22</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含光路公路设计院</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385</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23</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含光路省公路局</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510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24</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20"/>
                    <w:jc w:val="both"/>
                  </w:pPr>
                  <w:r>
                    <w:rPr>
                      <w:rFonts w:ascii="宋体" w:hAnsi="宋体" w:cs="宋体" w:eastAsia="宋体"/>
                      <w:color w:val="000000"/>
                      <w:sz w:val="21"/>
                    </w:rPr>
                    <w:t>围墙巷省农行市行行营业部</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106</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25</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振兴路机械电子工业局</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43</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26</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振兴路市科委</w:t>
                  </w:r>
                  <w:r>
                    <w:rPr>
                      <w:rFonts w:ascii="宋体" w:hAnsi="宋体" w:cs="宋体" w:eastAsia="宋体"/>
                      <w:color w:val="000000"/>
                      <w:sz w:val="21"/>
                    </w:rPr>
                    <w:t>5#-6#院</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29</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27</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友谊路高管局</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25</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165</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28</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测绘东路西安中煤贸易公司</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25</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45</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29</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测绘西路省外贸</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22</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30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30</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测绘西路西安广播电视局</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22</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92</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31</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测绘西路陕西省监察厅民用</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100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32</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测绘西路市农行</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21</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182</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33</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测绘西路宁夏自治区驻西安办事处</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42</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color w:val="000000"/>
                      <w:sz w:val="21"/>
                    </w:rPr>
                    <w:t>34</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测绘路中国有色金属工业总公司</w:t>
                  </w:r>
                  <w:r>
                    <w:rPr>
                      <w:rFonts w:ascii="宋体" w:hAnsi="宋体" w:cs="宋体" w:eastAsia="宋体"/>
                      <w:color w:val="000000"/>
                      <w:sz w:val="21"/>
                    </w:rPr>
                    <w:t>西北地勘局</w:t>
                  </w:r>
                  <w:r>
                    <w:rPr>
                      <w:rFonts w:ascii="宋体" w:hAnsi="宋体" w:cs="宋体" w:eastAsia="宋体"/>
                      <w:color w:val="000000"/>
                      <w:sz w:val="21"/>
                    </w:rPr>
                    <w:t>5-12 号楼</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25</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387</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color w:val="000000"/>
                      <w:sz w:val="21"/>
                    </w:rPr>
                    <w:t>35</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测绘路中国有色金属工业总公司</w:t>
                  </w:r>
                  <w:r>
                    <w:rPr>
                      <w:rFonts w:ascii="宋体" w:hAnsi="宋体" w:cs="宋体" w:eastAsia="宋体"/>
                      <w:color w:val="000000"/>
                      <w:sz w:val="21"/>
                    </w:rPr>
                    <w:t>西北地勘局</w:t>
                  </w:r>
                  <w:r>
                    <w:rPr>
                      <w:rFonts w:ascii="宋体" w:hAnsi="宋体" w:cs="宋体" w:eastAsia="宋体"/>
                      <w:color w:val="000000"/>
                      <w:sz w:val="21"/>
                    </w:rPr>
                    <w:t>13#、14#楼</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22</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72</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36</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jc w:val="both"/>
                  </w:pPr>
                  <w:r>
                    <w:rPr>
                      <w:rFonts w:ascii="宋体" w:hAnsi="宋体" w:cs="宋体" w:eastAsia="宋体"/>
                      <w:color w:val="000000"/>
                      <w:sz w:val="21"/>
                    </w:rPr>
                    <w:t>环城南路旺园（海中霸）</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21</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314</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37</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大学东路丝绸公司</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22</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62</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38</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大学东路碑林博物馆</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21</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900"/>
                    <w:jc w:val="both"/>
                  </w:pPr>
                  <w:r>
                    <w:rPr>
                      <w:rFonts w:ascii="宋体" w:hAnsi="宋体" w:cs="宋体" w:eastAsia="宋体"/>
                      <w:color w:val="000000"/>
                      <w:sz w:val="21"/>
                    </w:rPr>
                    <w:t>85</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39</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大学东路华电房地产</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21</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64</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40</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大学东路省人保</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22</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104</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41</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红缨东坊豪盛置业</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21</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211</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42</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红樱路市糖果厂</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22</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78</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43</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建西街西安市公安碑林分局</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21</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48</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44</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建西街陕西省文化厅</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21</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180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45</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环城南路陕西省石油仪器总厂</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21</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120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46</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环城南路西安市地税一分局</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21</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70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47</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建东街陕西省卫生防疫站</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21</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177</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48</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建东街西部建筑抗震勘察设计研究院</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21</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316</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49</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县门北街西坡</w:t>
                  </w:r>
                  <w:r>
                    <w:rPr>
                      <w:rFonts w:ascii="calibri" w:hAnsi="calibri" w:cs="calibri" w:eastAsia="calibri"/>
                      <w:sz w:val="21"/>
                    </w:rPr>
                    <w:t xml:space="preserve"> </w:t>
                  </w:r>
                  <w:r>
                    <w:rPr>
                      <w:rFonts w:ascii="宋体" w:hAnsi="宋体" w:cs="宋体" w:eastAsia="宋体"/>
                      <w:color w:val="000000"/>
                      <w:sz w:val="21"/>
                    </w:rPr>
                    <w:t>1 号省糖酒副食公司</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21</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900"/>
                    <w:jc w:val="both"/>
                  </w:pPr>
                  <w:r>
                    <w:rPr>
                      <w:rFonts w:ascii="宋体" w:hAnsi="宋体" w:cs="宋体" w:eastAsia="宋体"/>
                      <w:color w:val="000000"/>
                      <w:sz w:val="21"/>
                    </w:rPr>
                    <w:t>10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50</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湘子庙街</w:t>
                  </w:r>
                  <w:r>
                    <w:rPr>
                      <w:rFonts w:ascii="宋体" w:hAnsi="宋体" w:cs="宋体" w:eastAsia="宋体"/>
                      <w:color w:val="000000"/>
                      <w:sz w:val="21"/>
                    </w:rPr>
                    <w:t>3 号市第一医院</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21</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118</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51</w:t>
                  </w: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光大巷朱雀花园</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21</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25"/>
                    <w:jc w:val="both"/>
                  </w:pPr>
                  <w:r>
                    <w:rPr>
                      <w:rFonts w:ascii="宋体" w:hAnsi="宋体" w:cs="宋体" w:eastAsia="宋体"/>
                      <w:color w:val="000000"/>
                      <w:sz w:val="21"/>
                    </w:rPr>
                    <w:t>210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b/>
                      <w:color w:val="000000"/>
                      <w:sz w:val="21"/>
                    </w:rPr>
                    <w:t>合计</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b/>
                      <w:color w:val="000000"/>
                      <w:sz w:val="21"/>
                    </w:rPr>
                    <w:t>7778</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bl>
          <w:p>
            <w:pPr>
              <w:pStyle w:val="null3"/>
              <w:jc w:val="both"/>
            </w:pPr>
            <w:r>
              <w:rPr>
                <w:rFonts w:ascii="宋体" w:hAnsi="宋体" w:cs="宋体" w:eastAsia="宋体"/>
                <w:b/>
                <w:color w:val="000000"/>
                <w:sz w:val="24"/>
              </w:rPr>
              <w:t>2.改造内容</w:t>
            </w:r>
          </w:p>
          <w:p>
            <w:pPr>
              <w:pStyle w:val="null3"/>
              <w:ind w:firstLine="480"/>
              <w:jc w:val="both"/>
            </w:pPr>
            <w:r>
              <w:rPr>
                <w:rFonts w:ascii="宋体" w:hAnsi="宋体" w:cs="宋体" w:eastAsia="宋体"/>
                <w:color w:val="000000"/>
                <w:sz w:val="24"/>
              </w:rPr>
              <w:t>根据设计范围及原则，为保障居民用气的安全、及后期管理维护的便利，对居民用户户内的燃气设施进行安全提升改造设计。具体改造内容如下：</w:t>
            </w:r>
          </w:p>
          <w:p>
            <w:pPr>
              <w:pStyle w:val="null3"/>
              <w:ind w:firstLine="480"/>
              <w:jc w:val="both"/>
            </w:pPr>
            <w:r>
              <w:rPr>
                <w:rFonts w:ascii="宋体" w:hAnsi="宋体" w:cs="宋体" w:eastAsia="宋体"/>
                <w:color w:val="000000"/>
                <w:sz w:val="24"/>
              </w:rPr>
              <w:t>1.室外管道及阀门；</w:t>
            </w:r>
          </w:p>
          <w:p>
            <w:pPr>
              <w:pStyle w:val="null3"/>
              <w:ind w:firstLine="480"/>
              <w:jc w:val="both"/>
            </w:pPr>
            <w:r>
              <w:rPr>
                <w:rFonts w:ascii="宋体" w:hAnsi="宋体" w:cs="宋体" w:eastAsia="宋体"/>
                <w:color w:val="000000"/>
                <w:sz w:val="24"/>
              </w:rPr>
              <w:t>2.调压设施；</w:t>
            </w:r>
          </w:p>
          <w:p>
            <w:pPr>
              <w:pStyle w:val="null3"/>
              <w:ind w:firstLine="480"/>
              <w:jc w:val="both"/>
            </w:pPr>
            <w:r>
              <w:rPr>
                <w:rFonts w:ascii="宋体" w:hAnsi="宋体" w:cs="宋体" w:eastAsia="宋体"/>
                <w:color w:val="000000"/>
                <w:sz w:val="24"/>
              </w:rPr>
              <w:t>3.室内设施；</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1</w:t>
            </w:r>
            <w:r>
              <w:rPr>
                <w:rFonts w:ascii="宋体" w:hAnsi="宋体" w:cs="宋体" w:eastAsia="宋体"/>
                <w:color w:val="000000"/>
                <w:sz w:val="24"/>
              </w:rPr>
              <w:t>室内立管更换为室外立管（涂覆管）；</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2</w:t>
            </w:r>
            <w:r>
              <w:rPr>
                <w:rFonts w:ascii="宋体" w:hAnsi="宋体" w:cs="宋体" w:eastAsia="宋体"/>
                <w:color w:val="000000"/>
                <w:sz w:val="24"/>
              </w:rPr>
              <w:t>原来安装的</w:t>
            </w:r>
            <w:r>
              <w:rPr>
                <w:rFonts w:ascii="宋体" w:hAnsi="宋体" w:cs="宋体" w:eastAsia="宋体"/>
                <w:color w:val="000000"/>
                <w:sz w:val="24"/>
              </w:rPr>
              <w:t xml:space="preserve">IC </w:t>
            </w:r>
            <w:r>
              <w:rPr>
                <w:rFonts w:ascii="宋体" w:hAnsi="宋体" w:cs="宋体" w:eastAsia="宋体"/>
                <w:color w:val="000000"/>
                <w:sz w:val="24"/>
              </w:rPr>
              <w:t>卡燃气表更换为智能物联网燃气表；</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3</w:t>
            </w:r>
            <w:r>
              <w:rPr>
                <w:rFonts w:ascii="宋体" w:hAnsi="宋体" w:cs="宋体" w:eastAsia="宋体"/>
                <w:color w:val="000000"/>
                <w:sz w:val="24"/>
              </w:rPr>
              <w:t>老式自闭阀更换为新型燃气自闭阀；</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4</w:t>
            </w:r>
            <w:r>
              <w:rPr>
                <w:rFonts w:ascii="宋体" w:hAnsi="宋体" w:cs="宋体" w:eastAsia="宋体"/>
                <w:color w:val="000000"/>
                <w:sz w:val="24"/>
              </w:rPr>
              <w:t>安装燃气泄漏报警器及电磁阀；</w:t>
            </w:r>
          </w:p>
          <w:p>
            <w:pPr>
              <w:pStyle w:val="null3"/>
              <w:ind w:firstLine="480"/>
              <w:jc w:val="both"/>
            </w:pPr>
            <w:r>
              <w:rPr>
                <w:rFonts w:ascii="宋体" w:hAnsi="宋体" w:cs="宋体" w:eastAsia="宋体"/>
                <w:color w:val="000000"/>
                <w:sz w:val="24"/>
              </w:rPr>
              <w:t>3.</w:t>
            </w:r>
            <w:r>
              <w:rPr>
                <w:rFonts w:ascii="宋体" w:hAnsi="宋体" w:cs="宋体" w:eastAsia="宋体"/>
                <w:color w:val="000000"/>
                <w:sz w:val="24"/>
              </w:rPr>
              <w:t>5</w:t>
            </w:r>
            <w:r>
              <w:rPr>
                <w:rFonts w:ascii="宋体" w:hAnsi="宋体" w:cs="宋体" w:eastAsia="宋体"/>
                <w:color w:val="000000"/>
                <w:sz w:val="24"/>
              </w:rPr>
              <w:t>接灶具的橡胶软管更换为不锈钢波纹软管。</w:t>
            </w:r>
          </w:p>
          <w:p>
            <w:pPr>
              <w:pStyle w:val="null3"/>
              <w:ind w:firstLine="482"/>
              <w:jc w:val="both"/>
            </w:pPr>
            <w:r>
              <w:rPr>
                <w:rFonts w:ascii="宋体" w:hAnsi="宋体" w:cs="宋体" w:eastAsia="宋体"/>
                <w:b/>
                <w:color w:val="000000"/>
                <w:sz w:val="24"/>
              </w:rPr>
              <w:t>（二）改造依据</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 xml:space="preserve">1）《西安市碑林区 </w:t>
            </w:r>
            <w:r>
              <w:rPr>
                <w:rFonts w:ascii="宋体" w:hAnsi="宋体" w:cs="宋体" w:eastAsia="宋体"/>
                <w:color w:val="000000"/>
                <w:sz w:val="24"/>
              </w:rPr>
              <w:t xml:space="preserve">2024 </w:t>
            </w:r>
            <w:r>
              <w:rPr>
                <w:rFonts w:ascii="宋体" w:hAnsi="宋体" w:cs="宋体" w:eastAsia="宋体"/>
                <w:color w:val="000000"/>
                <w:sz w:val="24"/>
              </w:rPr>
              <w:t>年城南庭院燃气管道等老化更新改造项目</w:t>
            </w:r>
            <w:r>
              <w:rPr>
                <w:rFonts w:ascii="宋体" w:hAnsi="宋体" w:cs="宋体" w:eastAsia="宋体"/>
                <w:color w:val="000000"/>
                <w:sz w:val="24"/>
              </w:rPr>
              <w:t>(</w:t>
            </w:r>
            <w:r>
              <w:rPr>
                <w:rFonts w:ascii="宋体" w:hAnsi="宋体" w:cs="宋体" w:eastAsia="宋体"/>
                <w:color w:val="000000"/>
                <w:sz w:val="24"/>
              </w:rPr>
              <w:t>项目二）可行性研究报告》及其批复；</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2）《市政公用工程设计文件编制深度规定》（</w:t>
            </w:r>
            <w:r>
              <w:rPr>
                <w:rFonts w:ascii="宋体" w:hAnsi="宋体" w:cs="宋体" w:eastAsia="宋体"/>
                <w:color w:val="000000"/>
                <w:sz w:val="24"/>
              </w:rPr>
              <w:t xml:space="preserve">2013 </w:t>
            </w:r>
            <w:r>
              <w:rPr>
                <w:rFonts w:ascii="宋体" w:hAnsi="宋体" w:cs="宋体" w:eastAsia="宋体"/>
                <w:color w:val="000000"/>
                <w:sz w:val="24"/>
              </w:rPr>
              <w:t>年版）；</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3）项目建设单位提供的有关本项目的技术资料等。</w:t>
            </w:r>
          </w:p>
          <w:p>
            <w:pPr>
              <w:pStyle w:val="null3"/>
              <w:ind w:firstLine="482"/>
              <w:jc w:val="both"/>
            </w:pPr>
            <w:r>
              <w:rPr>
                <w:rFonts w:ascii="宋体" w:hAnsi="宋体" w:cs="宋体" w:eastAsia="宋体"/>
                <w:b/>
                <w:color w:val="000000"/>
                <w:sz w:val="24"/>
              </w:rPr>
              <w:t>（三）改造原则</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1）认真贯彻执行《中华人民共和国建设法》、《建设工程质量管理条例》、《工程建设强制性标准》，国家行业主管部门颁布的相关法律法规，严格执行国家有关设计标准和规范。坚持百年大计，质量第一的原则，严格执行相关的设计、验收标准，确保工程设计质量满足要求；</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2）根据可研确定的设计方案及参数，进一步优化设计方案，做到既满足使用需要又节约投资；</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3）采用先进、成熟、可靠、适用的工艺技术，确保工程安全可靠运行；设备选择做到性能可靠、技术先进、方便运行、便于维护；主要设备及配套设备选用技术成熟、安全可靠的产品；供气方案做到安全、稳定、可靠，同时又要经济合理，减少投资和占地；遵循安全、环保、节能减排原则，从当地能源、资源条件出发，优化能源结构并合理利用，实现高效益低成本，使其具有良好的经济效益、环境效益和社会效益，坚持可持续发展战略；</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4）结合现场实际，根据建筑物、道路、围墙以及其他市政管道、电信电缆位置，统筹兼顾，合理布置管道路由位置；</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5）实事求是，尊重科学，在保证工程质量的前提下，改造中应合理采用安全、可靠、节能的新技术、新工艺、新材料，避免使用淘汰或落后的技术及产品，努力提升工程的管理效率和环保效益，降低投资，保证与日益发展的现代化城市要求相匹配实现管网改造与科技进步相结合。坚持高起点、高标准、超前规划的指导思想，充分考虑高速度发展的特征，为城市发展预留适当的市政容量。</w:t>
            </w:r>
          </w:p>
          <w:p>
            <w:pPr>
              <w:pStyle w:val="null3"/>
              <w:ind w:firstLine="482"/>
              <w:jc w:val="both"/>
            </w:pPr>
            <w:r>
              <w:rPr>
                <w:rFonts w:ascii="宋体" w:hAnsi="宋体" w:cs="宋体" w:eastAsia="宋体"/>
                <w:b/>
                <w:color w:val="000000"/>
                <w:sz w:val="24"/>
              </w:rPr>
              <w:t>（四）设计依据</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1）《建筑设计防火规范》GB50016-2014（2018 年版）；</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2）《城镇燃气技术规范》GB50494-2009；</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3）《城镇燃气设计规范》GB50028-2006；</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4）《聚乙烯燃气管道工程技术标准》CJJ63-2018；</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5）《城镇燃气输配工程施工及验收规范》CJJ33-2005；</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6）《城镇燃气室内工程施工与验收规范》CJJ94-2009；</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7）《钢制管道管体腐蚀损伤评价方法》SY/T6151-2009；</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8）《宽边管件连接涂覆燃气管道技术规程》CGAS001-2016；</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9）本项目前期可行性研究报告、及相关批复文件。</w:t>
            </w:r>
          </w:p>
          <w:p>
            <w:pPr>
              <w:pStyle w:val="null3"/>
              <w:jc w:val="both"/>
            </w:pPr>
            <w:r>
              <w:rPr>
                <w:rFonts w:ascii="宋体" w:hAnsi="宋体" w:cs="宋体" w:eastAsia="宋体"/>
                <w:b/>
                <w:color w:val="000000"/>
                <w:sz w:val="24"/>
              </w:rPr>
              <w:t>三</w:t>
            </w:r>
            <w:r>
              <w:rPr>
                <w:rFonts w:ascii="宋体" w:hAnsi="宋体" w:cs="宋体" w:eastAsia="宋体"/>
                <w:b/>
                <w:color w:val="000000"/>
                <w:sz w:val="24"/>
              </w:rPr>
              <w:t>、</w:t>
            </w:r>
            <w:r>
              <w:rPr>
                <w:rFonts w:ascii="宋体" w:hAnsi="宋体" w:cs="宋体" w:eastAsia="宋体"/>
                <w:b/>
                <w:color w:val="000000"/>
                <w:sz w:val="24"/>
              </w:rPr>
              <w:t>商务要求</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1）服务期限（设计周期）：15日历天内提交成果文件，实际以采购人委托单为准；</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2）服务地点：按采购人指定地点；</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3）款项结算:</w:t>
            </w:r>
          </w:p>
          <w:p>
            <w:pPr>
              <w:pStyle w:val="null3"/>
              <w:ind w:firstLine="480"/>
              <w:jc w:val="both"/>
            </w:pPr>
            <w:r>
              <w:rPr>
                <w:rFonts w:ascii="宋体" w:hAnsi="宋体" w:cs="宋体" w:eastAsia="宋体"/>
                <w:color w:val="000000"/>
                <w:sz w:val="24"/>
              </w:rPr>
              <w:t>工程竣工验收合格后，且发包人财政资金具备支付条件后，达到付款条件起</w:t>
            </w:r>
            <w:r>
              <w:rPr>
                <w:rFonts w:ascii="宋体" w:hAnsi="宋体" w:cs="宋体" w:eastAsia="宋体"/>
                <w:color w:val="000000"/>
                <w:sz w:val="24"/>
              </w:rPr>
              <w:t>30日内，支付合同总价的100%。付款前乙方向甲方开具全额发票。</w:t>
            </w:r>
          </w:p>
          <w:p>
            <w:pPr>
              <w:pStyle w:val="null3"/>
              <w:jc w:val="both"/>
            </w:pPr>
            <w:r>
              <w:rPr>
                <w:rFonts w:ascii="宋体" w:hAnsi="宋体" w:cs="宋体" w:eastAsia="宋体"/>
                <w:b/>
                <w:color w:val="000000"/>
                <w:sz w:val="24"/>
              </w:rPr>
              <w:t>四、提交成果文件</w:t>
            </w:r>
          </w:p>
          <w:p>
            <w:pPr>
              <w:pStyle w:val="null3"/>
              <w:ind w:firstLine="480"/>
              <w:jc w:val="both"/>
            </w:pPr>
            <w:r>
              <w:rPr>
                <w:rFonts w:ascii="宋体" w:hAnsi="宋体" w:cs="宋体" w:eastAsia="宋体"/>
                <w:color w:val="000000"/>
                <w:sz w:val="24"/>
              </w:rPr>
              <w:t>1. 成果内容：</w:t>
            </w:r>
          </w:p>
          <w:p>
            <w:pPr>
              <w:pStyle w:val="null3"/>
              <w:ind w:firstLine="480"/>
              <w:jc w:val="both"/>
            </w:pPr>
            <w:r>
              <w:rPr>
                <w:rFonts w:ascii="宋体" w:hAnsi="宋体" w:cs="宋体" w:eastAsia="宋体"/>
                <w:color w:val="000000"/>
                <w:sz w:val="24"/>
              </w:rPr>
              <w:t>施工图。</w:t>
            </w:r>
          </w:p>
          <w:p>
            <w:pPr>
              <w:pStyle w:val="null3"/>
              <w:ind w:firstLine="480"/>
              <w:jc w:val="both"/>
            </w:pPr>
            <w:r>
              <w:rPr>
                <w:rFonts w:ascii="宋体" w:hAnsi="宋体" w:cs="宋体" w:eastAsia="宋体"/>
                <w:color w:val="000000"/>
                <w:sz w:val="24"/>
              </w:rPr>
              <w:t>2. 成果提供方式：</w:t>
            </w:r>
          </w:p>
          <w:p>
            <w:pPr>
              <w:pStyle w:val="null3"/>
              <w:ind w:firstLine="480"/>
              <w:jc w:val="both"/>
            </w:pPr>
            <w:r>
              <w:rPr>
                <w:rFonts w:ascii="宋体" w:hAnsi="宋体" w:cs="宋体" w:eastAsia="宋体"/>
                <w:color w:val="000000"/>
                <w:sz w:val="24"/>
              </w:rPr>
              <w:t>电子版</w:t>
            </w:r>
            <w:r>
              <w:rPr>
                <w:rFonts w:ascii="宋体" w:hAnsi="宋体" w:cs="宋体" w:eastAsia="宋体"/>
                <w:color w:val="000000"/>
                <w:sz w:val="24"/>
              </w:rPr>
              <w:t>1份（整套文本及图纸，图纸采用JPG或者PDF格式），文本成册8份。</w:t>
            </w:r>
          </w:p>
        </w:tc>
      </w:tr>
    </w:tbl>
    <w:p>
      <w:pPr>
        <w:pStyle w:val="null3"/>
        <w:outlineLvl w:val="2"/>
      </w:pPr>
      <w:r>
        <w:rPr>
          <w:b/>
          <w:sz w:val="28"/>
        </w:rPr>
        <w:t>3.2.3人员配置要求</w:t>
      </w:r>
    </w:p>
    <w:p>
      <w:pPr>
        <w:pStyle w:val="null3"/>
      </w:pPr>
      <w:r>
        <w:rPr/>
        <w:t>采购包1：</w:t>
      </w:r>
    </w:p>
    <w:p>
      <w:pPr>
        <w:pStyle w:val="null3"/>
      </w:pPr>
      <w:r>
        <w:rPr/>
        <w:t>详见采购文件。</w:t>
      </w:r>
    </w:p>
    <w:p>
      <w:pPr>
        <w:pStyle w:val="null3"/>
        <w:outlineLvl w:val="2"/>
      </w:pPr>
      <w:r>
        <w:rPr>
          <w:b/>
          <w:sz w:val="28"/>
        </w:rPr>
        <w:t>3.2.4设施设备要求</w:t>
      </w:r>
    </w:p>
    <w:p>
      <w:pPr>
        <w:pStyle w:val="null3"/>
      </w:pPr>
      <w:r>
        <w:rPr/>
        <w:t>采购包1：</w:t>
      </w:r>
    </w:p>
    <w:p>
      <w:pPr>
        <w:pStyle w:val="null3"/>
      </w:pPr>
      <w:r>
        <w:rPr/>
        <w:t>详见采购文件。</w:t>
      </w:r>
    </w:p>
    <w:p>
      <w:pPr>
        <w:pStyle w:val="null3"/>
        <w:outlineLvl w:val="2"/>
      </w:pPr>
      <w:r>
        <w:rPr>
          <w:b/>
          <w:sz w:val="28"/>
        </w:rPr>
        <w:t>3.2.5其他要求</w:t>
      </w:r>
    </w:p>
    <w:p>
      <w:pPr>
        <w:pStyle w:val="null3"/>
      </w:pPr>
      <w:r>
        <w:rPr/>
        <w:t>采购包1：</w:t>
      </w:r>
    </w:p>
    <w:p>
      <w:pPr>
        <w:pStyle w:val="null3"/>
      </w:pPr>
      <w:r>
        <w:rPr/>
        <w:t>详见采购文件。</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15日历天内提交成果文件，实际以采购人委托单为准</w:t>
      </w:r>
    </w:p>
    <w:p>
      <w:pPr>
        <w:pStyle w:val="null3"/>
        <w:outlineLvl w:val="3"/>
      </w:pPr>
      <w:r>
        <w:rPr>
          <w:b/>
          <w:sz w:val="24"/>
        </w:rPr>
        <w:t>3.3.2服务地点</w:t>
      </w:r>
    </w:p>
    <w:p>
      <w:pPr>
        <w:pStyle w:val="null3"/>
      </w:pPr>
      <w:r>
        <w:rPr/>
        <w:t>采购包1：</w:t>
      </w:r>
    </w:p>
    <w:p>
      <w:pPr>
        <w:pStyle w:val="null3"/>
      </w:pPr>
      <w:r>
        <w:rPr/>
        <w:t>按采购人指定地点</w:t>
      </w:r>
    </w:p>
    <w:p>
      <w:pPr>
        <w:pStyle w:val="null3"/>
        <w:outlineLvl w:val="3"/>
      </w:pPr>
      <w:r>
        <w:rPr>
          <w:b/>
          <w:sz w:val="24"/>
        </w:rPr>
        <w:t>3.3.3考核（验收）标准和方法</w:t>
      </w:r>
    </w:p>
    <w:p>
      <w:pPr>
        <w:pStyle w:val="null3"/>
      </w:pPr>
      <w:r>
        <w:rPr/>
        <w:t>采购包1：</w:t>
      </w:r>
    </w:p>
    <w:p>
      <w:pPr>
        <w:pStyle w:val="null3"/>
      </w:pPr>
      <w:r>
        <w:rPr/>
        <w:t>国家、陕西省、西安市颁布的有关规范要求、行业标准及采购人要求。</w:t>
      </w:r>
    </w:p>
    <w:p>
      <w:pPr>
        <w:pStyle w:val="null3"/>
        <w:outlineLvl w:val="3"/>
      </w:pPr>
      <w:r>
        <w:rPr>
          <w:b/>
          <w:sz w:val="24"/>
        </w:rPr>
        <w:t>3.3.4支付方式</w:t>
      </w:r>
    </w:p>
    <w:p>
      <w:pPr>
        <w:pStyle w:val="null3"/>
      </w:pPr>
      <w:r>
        <w:rPr/>
        <w:t>采购包1：</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工程竣工验收合格后，且发包人财政资金具备支付条件后</w:t>
      </w:r>
      <w:r>
        <w:rPr/>
        <w:t xml:space="preserve"> ，达到付款条件起 </w:t>
      </w:r>
      <w:r>
        <w:rPr/>
        <w:t>30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详见设计合同</w:t>
      </w:r>
    </w:p>
    <w:p>
      <w:pPr>
        <w:pStyle w:val="null3"/>
        <w:outlineLvl w:val="2"/>
      </w:pPr>
      <w:r>
        <w:rPr>
          <w:b/>
          <w:sz w:val="28"/>
        </w:rPr>
        <w:t>3.4其他要求</w:t>
      </w:r>
    </w:p>
    <w:p>
      <w:pPr>
        <w:pStyle w:val="null3"/>
      </w:pPr>
      <w:r>
        <w:rPr/>
        <w:t>一、为顺利推进政府采购电子化交易平台试点应用工作，供应商需要在线提交所有通过电子化交易平台实施的政府采购项目的响应文件，同时，线下提交响应文件正本一套、副本两套、电子光盘一份（光盘需包括系统生成的全部已签章响应文件（PDF格式）、光盘标明供应商名称，随正本密封），文件须密封（密封以不泄露供应商商业机密、资格内容、技术及商务内容为标准）。若电子响应文件与纸质响应文件不一致的，以纸质响应文件为准；若正本和副本不一致的，以正本为准。线下开启响应文件时间与项目电子化开标时间一致，线下开启响应文件地点：西安市莲湖区丰登南路9号怡景花园酒店裙楼（A座）2层第二会议室（公告中其他补充事宜） 二、供应商的磋商报价是供应商响应磋商项目要求的全部工作内容的价格体现，包括供应商完成本项目所需的直接费、间接费、利润、税金及其它相关的一切费用。包括但不限于：人工费、设备费、管理费、验收费、采购代理服务费、利润和税金等全部费 用。在提供服务的过程中的任何遗漏，均由成交供应商免费提供，采购人将不再支付任何费用。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供应商需在项目电子化交易系统中按要求填写《响应函》完成承诺并进行电子签章，并按响应文件相关格式要求提供资格证明材料。</w:t>
            </w:r>
          </w:p>
        </w:tc>
        <w:tc>
          <w:tcPr>
            <w:tcW w:type="dxa" w:w="1661"/>
          </w:tcPr>
          <w:p>
            <w:pPr>
              <w:pStyle w:val="null3"/>
            </w:pPr>
            <w:r>
              <w:rPr/>
              <w:t>资格证明部分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经审计的财务会计报告（包括资产负债表、利润表、现金流量表、所有者权益变动表及其附注，成立时间至提交响应文件截止时间前不足1年的可提供企业成立后任意时段资产负债表）或提供磋商截止时间前3个月内其基本账户开户银行出具的资信证明（附基本存款账户信息）。 注：供应商需在项目电子化交易系统中按要求上传相应证明文件并进行电子签章。</w:t>
            </w:r>
          </w:p>
        </w:tc>
        <w:tc>
          <w:tcPr>
            <w:tcW w:type="dxa" w:w="1661"/>
          </w:tcPr>
          <w:p>
            <w:pPr>
              <w:pStyle w:val="null3"/>
            </w:pPr>
            <w:r>
              <w:rPr/>
              <w:t>资格证明部分</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资格证明部分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特定资格条件</w:t>
            </w:r>
          </w:p>
        </w:tc>
        <w:tc>
          <w:tcPr>
            <w:tcW w:type="dxa" w:w="3322"/>
          </w:tcPr>
          <w:p>
            <w:pPr>
              <w:pStyle w:val="null3"/>
            </w:pPr>
            <w:r>
              <w:rPr/>
              <w:t>（1）供应商须具备工程设计综合资质甲级，或市政行业工程设计丙级及以上资质，或市政行业（城镇燃气工程）专业丙级及以上资质，并具有特种设备生产许可证（许可项目须包含GB1类压力管道设计）； （2）拟派项目负责人须具备（市政工程相关专业）高级工程师及以上职称，或注册公用设备工程师（动力）执业资格（在本单位注册）； （3）供应商基本信息及项目负责人的基本信息在“陕西省住房和城乡建设厅（http://js.shaanxi.gov.cn/）”或陕西政务服务网https://zwfw.shaanxi.gov.cn/sx/public/index可查询，提供官网截图并加盖供应商公章。</w:t>
            </w:r>
          </w:p>
        </w:tc>
        <w:tc>
          <w:tcPr>
            <w:tcW w:type="dxa" w:w="1661"/>
          </w:tcPr>
          <w:p>
            <w:pPr>
              <w:pStyle w:val="null3"/>
            </w:pPr>
            <w:r>
              <w:rPr/>
              <w:t>资格证明部分</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磋商过程中，磋商小组认为供应商报价明显低于其他通过符合性审查供应商的报价，有可能影响服务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t>商务技术部分 标的清单 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响应文件上法定代表人（单位负责人）或其委托代理人的签名齐全并加盖单位章。</w:t>
            </w:r>
          </w:p>
        </w:tc>
        <w:tc>
          <w:tcPr>
            <w:tcW w:type="dxa" w:w="1661"/>
          </w:tcPr>
          <w:p>
            <w:pPr>
              <w:pStyle w:val="null3"/>
            </w:pPr>
            <w:r>
              <w:rPr/>
              <w:t>响应文件封面 中小企业声明函 残疾人福利性单位声明函 商务技术部分 资格证明部分 标的清单 报价表 响应函 监狱企业的证明文件</w:t>
            </w:r>
          </w:p>
        </w:tc>
      </w:tr>
      <w:tr>
        <w:tc>
          <w:tcPr>
            <w:tcW w:type="dxa" w:w="831"/>
          </w:tcPr>
          <w:p>
            <w:pPr>
              <w:pStyle w:val="null3"/>
            </w:pPr>
            <w:r>
              <w:rPr/>
              <w:t>3</w:t>
            </w:r>
          </w:p>
        </w:tc>
        <w:tc>
          <w:tcPr>
            <w:tcW w:type="dxa" w:w="2492"/>
          </w:tcPr>
          <w:p>
            <w:pPr>
              <w:pStyle w:val="null3"/>
            </w:pPr>
            <w:r>
              <w:rPr/>
              <w:t>响应文件格式</w:t>
            </w:r>
          </w:p>
        </w:tc>
        <w:tc>
          <w:tcPr>
            <w:tcW w:type="dxa" w:w="3322"/>
          </w:tcPr>
          <w:p>
            <w:pPr>
              <w:pStyle w:val="null3"/>
            </w:pPr>
            <w:r>
              <w:rPr/>
              <w:t>应符合“响应文件格式”的规定（不得因文件排序等非实质性的格式、形式问题限制和影响供应商响应)。</w:t>
            </w:r>
          </w:p>
        </w:tc>
        <w:tc>
          <w:tcPr>
            <w:tcW w:type="dxa" w:w="1661"/>
          </w:tcPr>
          <w:p>
            <w:pPr>
              <w:pStyle w:val="null3"/>
            </w:pPr>
            <w:r>
              <w:rPr/>
              <w:t>响应文件封面 商务技术部分 资格证明部分 报价表 响应函</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只能有一个有效报价，不得提交选择性报价，且报价不超过第二章“供应商须知”前附表规定的采购预算金额或最高限价。</w:t>
            </w:r>
          </w:p>
        </w:tc>
        <w:tc>
          <w:tcPr>
            <w:tcW w:type="dxa" w:w="1661"/>
          </w:tcPr>
          <w:p>
            <w:pPr>
              <w:pStyle w:val="null3"/>
            </w:pPr>
            <w:r>
              <w:rPr/>
              <w:t>商务技术部分 标的清单 报价表</w:t>
            </w:r>
          </w:p>
        </w:tc>
      </w:tr>
      <w:tr>
        <w:tc>
          <w:tcPr>
            <w:tcW w:type="dxa" w:w="831"/>
          </w:tcPr>
          <w:p>
            <w:pPr>
              <w:pStyle w:val="null3"/>
            </w:pPr>
            <w:r>
              <w:rPr/>
              <w:t>5</w:t>
            </w:r>
          </w:p>
        </w:tc>
        <w:tc>
          <w:tcPr>
            <w:tcW w:type="dxa" w:w="2492"/>
          </w:tcPr>
          <w:p>
            <w:pPr>
              <w:pStyle w:val="null3"/>
            </w:pPr>
            <w:r>
              <w:rPr/>
              <w:t>不存在恶意串通的情形</w:t>
            </w:r>
          </w:p>
        </w:tc>
        <w:tc>
          <w:tcPr>
            <w:tcW w:type="dxa" w:w="3322"/>
          </w:tcPr>
          <w:p>
            <w:pPr>
              <w:pStyle w:val="null3"/>
            </w:pPr>
            <w:r>
              <w:rPr/>
              <w:t>不存在下列规定的任何一种情形，有下列情形之一的，视为供应商相互恶意串通，响应文件无效： （1）不同供应商的响应文件由同一单位或者个人编制； （2）不同供应商委托同一单位或者个人办理磋商事宜； （3）不同供应商的响应文件载明的项目管理成员为同一人； （4）不同供应商的响应文件异常一致或者磋商报价呈规律性差异； （5）不同供应商的响应文件相互混装。</w:t>
            </w:r>
          </w:p>
        </w:tc>
        <w:tc>
          <w:tcPr>
            <w:tcW w:type="dxa" w:w="1661"/>
          </w:tcPr>
          <w:p>
            <w:pPr>
              <w:pStyle w:val="null3"/>
            </w:pPr>
            <w:r>
              <w:rPr/>
              <w:t>响应文件封面 商务技术部分 资格证明部分</w:t>
            </w:r>
          </w:p>
        </w:tc>
      </w:tr>
      <w:tr>
        <w:tc>
          <w:tcPr>
            <w:tcW w:type="dxa" w:w="831"/>
          </w:tcPr>
          <w:p>
            <w:pPr>
              <w:pStyle w:val="null3"/>
            </w:pPr>
            <w:r>
              <w:rPr/>
              <w:t>6</w:t>
            </w:r>
          </w:p>
        </w:tc>
        <w:tc>
          <w:tcPr>
            <w:tcW w:type="dxa" w:w="2492"/>
          </w:tcPr>
          <w:p>
            <w:pPr>
              <w:pStyle w:val="null3"/>
            </w:pPr>
            <w:r>
              <w:rPr/>
              <w:t>响应内容</w:t>
            </w:r>
          </w:p>
        </w:tc>
        <w:tc>
          <w:tcPr>
            <w:tcW w:type="dxa" w:w="3322"/>
          </w:tcPr>
          <w:p>
            <w:pPr>
              <w:pStyle w:val="null3"/>
            </w:pPr>
            <w:r>
              <w:rPr/>
              <w:t>响应文件内容齐全、无遗漏。</w:t>
            </w:r>
          </w:p>
        </w:tc>
        <w:tc>
          <w:tcPr>
            <w:tcW w:type="dxa" w:w="1661"/>
          </w:tcPr>
          <w:p>
            <w:pPr>
              <w:pStyle w:val="null3"/>
            </w:pPr>
            <w:r>
              <w:rPr/>
              <w:t>响应文件封面 商务技术部分 资格证明部分 标的清单 报价表 响应函</w:t>
            </w:r>
          </w:p>
        </w:tc>
      </w:tr>
      <w:tr>
        <w:tc>
          <w:tcPr>
            <w:tcW w:type="dxa" w:w="831"/>
          </w:tcPr>
          <w:p>
            <w:pPr>
              <w:pStyle w:val="null3"/>
            </w:pPr>
            <w:r>
              <w:rPr/>
              <w:t>7</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商务技术部分</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服务期限</w:t>
            </w:r>
          </w:p>
        </w:tc>
        <w:tc>
          <w:tcPr>
            <w:tcW w:type="dxa" w:w="3322"/>
          </w:tcPr>
          <w:p>
            <w:pPr>
              <w:pStyle w:val="null3"/>
            </w:pPr>
            <w:r>
              <w:rPr/>
              <w:t>应满足磋商文件中要求的服务期限。</w:t>
            </w:r>
          </w:p>
        </w:tc>
        <w:tc>
          <w:tcPr>
            <w:tcW w:type="dxa" w:w="1661"/>
          </w:tcPr>
          <w:p>
            <w:pPr>
              <w:pStyle w:val="null3"/>
            </w:pPr>
            <w:r>
              <w:rPr/>
              <w:t>商务技术部分 报价表</w:t>
            </w:r>
          </w:p>
        </w:tc>
      </w:tr>
      <w:tr>
        <w:tc>
          <w:tcPr>
            <w:tcW w:type="dxa" w:w="831"/>
          </w:tcPr>
          <w:p>
            <w:pPr>
              <w:pStyle w:val="null3"/>
            </w:pPr>
            <w:r>
              <w:rPr/>
              <w:t>10</w:t>
            </w:r>
          </w:p>
        </w:tc>
        <w:tc>
          <w:tcPr>
            <w:tcW w:type="dxa" w:w="2492"/>
          </w:tcPr>
          <w:p>
            <w:pPr>
              <w:pStyle w:val="null3"/>
            </w:pPr>
            <w:r>
              <w:rPr/>
              <w:t>技术标准和要求</w:t>
            </w:r>
          </w:p>
        </w:tc>
        <w:tc>
          <w:tcPr>
            <w:tcW w:type="dxa" w:w="3322"/>
          </w:tcPr>
          <w:p>
            <w:pPr>
              <w:pStyle w:val="null3"/>
            </w:pPr>
            <w:r>
              <w:rPr/>
              <w:t>应符合磋商文件中采购需求的规定。</w:t>
            </w:r>
          </w:p>
        </w:tc>
        <w:tc>
          <w:tcPr>
            <w:tcW w:type="dxa" w:w="1661"/>
          </w:tcPr>
          <w:p>
            <w:pPr>
              <w:pStyle w:val="null3"/>
            </w:pPr>
            <w:r>
              <w:rPr/>
              <w:t>商务技术部分</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对本项目设计的总体认识，针对本项目的设计思路</w:t>
            </w:r>
          </w:p>
        </w:tc>
        <w:tc>
          <w:tcPr>
            <w:tcW w:type="dxa" w:w="2492"/>
          </w:tcPr>
          <w:p>
            <w:pPr>
              <w:pStyle w:val="null3"/>
            </w:pPr>
            <w:r>
              <w:rPr/>
              <w:t>（1）设计思路准确，表述清晰、严谨、合理得12分； （2）设计思路基本准确，表述基本清晰、严谨、合理得10分； （3）设计思路不够准确，表述不够清晰、严谨、合理得4分； （4）设计思路不能满足本项目需求，不合理，或者未提供设计思路得0分。 注：评审因素中所称“准确、严谨、完整详细、明确、科学合理、可行”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施工图设计质量保障措施</w:t>
            </w:r>
          </w:p>
        </w:tc>
        <w:tc>
          <w:tcPr>
            <w:tcW w:type="dxa" w:w="2492"/>
          </w:tcPr>
          <w:p>
            <w:pPr>
              <w:pStyle w:val="null3"/>
            </w:pPr>
            <w:r>
              <w:rPr/>
              <w:t>（1）内容完整，描述详尽，针对性、可行性强，完全满足项目需求的得12分； （2）内容比较完整，描述比较详尽，针对性、可行性一般，基本满足项目要求的得10分； （3）内容不完整，描述不详尽，针对性、可行性差的得4分； （4）内容不完整，描述混乱，没有针对性、没有可行性，不能满足项目要求，或未提供施工图设计质量保障措施得0分。 注：评审因素中所称“准确、严谨、完整详细、明确、科学合理、可行”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重点、难度分析</w:t>
            </w:r>
          </w:p>
        </w:tc>
        <w:tc>
          <w:tcPr>
            <w:tcW w:type="dxa" w:w="2492"/>
          </w:tcPr>
          <w:p>
            <w:pPr>
              <w:pStyle w:val="null3"/>
            </w:pPr>
            <w:r>
              <w:rPr/>
              <w:t>（1）重难点把握突出、技术建议叙述全面、合理得10分； （2）重难点把握基本突出、技术建议叙述基本全面、合理得8分； （3）重难点把握不够突出、技术建议叙述不够全面、合理得3分。 （4）重难点分析与本项目严重不符，或未提供重难点分析得0分。 注：评审因素中所称“准确、突出、严谨、完整详细、明确、科学合理、可行、全面”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施工图设计方案</w:t>
            </w:r>
          </w:p>
        </w:tc>
        <w:tc>
          <w:tcPr>
            <w:tcW w:type="dxa" w:w="2492"/>
          </w:tcPr>
          <w:p>
            <w:pPr>
              <w:pStyle w:val="null3"/>
            </w:pPr>
            <w:r>
              <w:rPr/>
              <w:t>（1）内容完整，描述详尽，针对性、可行性强，完全满足项目要求的得10分； （2）内容比较完整，描述比较详尽，针对性、可行性一般，基本满足项目要求的得8分； （3）内容不完整，描述不详尽，针对性、可行性差得3分； （4）内容严重缺失，描述混乱，无针对性、无可行性，或未提供施工图设计方案得0分。 注：评审因素中所称“准确、严谨、完整详细、明确、科学合理、可行”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设计团队总体配置情况</w:t>
            </w:r>
          </w:p>
        </w:tc>
        <w:tc>
          <w:tcPr>
            <w:tcW w:type="dxa" w:w="2492"/>
          </w:tcPr>
          <w:p>
            <w:pPr>
              <w:pStyle w:val="null3"/>
            </w:pPr>
            <w:r>
              <w:rPr/>
              <w:t>（1）人员配备充足、合理，能够完全满足项目要求的得10分； （2）人员配备基本充足、合理，基本能够满足项目要求的得8分； （3）人员配备明显不充足、不合理的得3分； （4）没有配备人员得0分。 注：评审因素中所称“充足、合理”是指内容不缺项、完整、不缺少关键点，专门针对本项目或适用本项目特性、未套用其他项目内容；对同一问题前后表述一致且不存在逻辑漏洞、科学原理或常识错误。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针对本项目的设计服务承诺</w:t>
            </w:r>
          </w:p>
        </w:tc>
        <w:tc>
          <w:tcPr>
            <w:tcW w:type="dxa" w:w="2492"/>
          </w:tcPr>
          <w:p>
            <w:pPr>
              <w:pStyle w:val="null3"/>
            </w:pPr>
            <w:r>
              <w:rPr/>
              <w:t>（1）内容完整，描述详尽，针对性、可行性强，完全满足项目要求的得10分； （2）内容比较完整，描述比较详尽，针对性、可行性一般，基本满足项目要求的得8分； （3）内容不完整，描述不详尽，针对性、可行性差得3分； （4）内容描述混乱，无针对性、无可行性，或未提供设计服务承诺得0分。 注：评审因素中所称“完整、详细、明确、科学合理、可行”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设计阶段工程造价控制措施</w:t>
            </w:r>
          </w:p>
        </w:tc>
        <w:tc>
          <w:tcPr>
            <w:tcW w:type="dxa" w:w="2492"/>
          </w:tcPr>
          <w:p>
            <w:pPr>
              <w:pStyle w:val="null3"/>
            </w:pPr>
            <w:r>
              <w:rPr/>
              <w:t>（1）内容完整，描述详尽，针对性、可行性强得10分； （2）内容比较完整，描述比较详尽，针对性、可行性一般得8分； （3）内容不完整，描述不详尽，针对性、可行性差得3分； （4）内容描述混乱，无针对性、无可行性，或未提供设计阶段工程造价控制措施得0分。 注：评审因素中所称“完整、详尽、针对性强、可行”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企业业绩</w:t>
            </w:r>
          </w:p>
        </w:tc>
        <w:tc>
          <w:tcPr>
            <w:tcW w:type="dxa" w:w="2492"/>
          </w:tcPr>
          <w:p>
            <w:pPr>
              <w:pStyle w:val="null3"/>
            </w:pPr>
            <w:r>
              <w:rPr/>
              <w:t>提供供应商2020年1月1日至今类似项目业绩（以合同签订日期为准），业绩以合同复印件为准。每提供一个得 2 分，满分 6分。（注：供应商所附合同须包含项目基本情况、项目名称、双方盖章以及合同签订时间，如不满足则作为无效合同。）</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商务技术部分</w:t>
            </w:r>
          </w:p>
        </w:tc>
      </w:tr>
      <w:tr>
        <w:tc>
          <w:tcPr>
            <w:tcW w:type="dxa" w:w="831"/>
            <w:vMerge/>
          </w:tcPr>
          <w:p/>
        </w:tc>
        <w:tc>
          <w:tcPr>
            <w:tcW w:type="dxa" w:w="1661"/>
          </w:tcPr>
          <w:p>
            <w:pPr>
              <w:pStyle w:val="null3"/>
            </w:pPr>
            <w:r>
              <w:rPr/>
              <w:t>设计进度安排</w:t>
            </w:r>
          </w:p>
        </w:tc>
        <w:tc>
          <w:tcPr>
            <w:tcW w:type="dxa" w:w="2492"/>
          </w:tcPr>
          <w:p>
            <w:pPr>
              <w:pStyle w:val="null3"/>
            </w:pPr>
            <w:r>
              <w:rPr/>
              <w:t>（1）内容完整，描述详尽，针对性、可行性强，完全满足项目需求的得10分； （2）内容比较完整，描述比较详尽，针对性、可行性一般，基本满足项目要求的得8分； （3）内容不完整，描述不详尽，针对性、可行性差的得3分； （4）内容描述混乱，没有针对性、没有可行性，不能满足项目要求，或未提供设计进度安排得0分。 注：评审因素中所称“完整、详尽、针对性强、可行”是指内容不缺项、完整、不缺少关键点，专门针对本项目或适用本项目特性、未套用其他项目内容；对同一问题前后表述一致且不存在逻辑漏洞、科学原理或常识错误。</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商务技术部分</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（1）按照财政部财库〔2014〕214号文件第二十四条和 财库〔2020〕46号文件的规定，采用低价优先法计算，以本次满足磋商文件要求的最终最低评审价为磋商基准价，其磋商报价为满分。其他供应商的价格分，统一按照下列公式计算： 磋商评审价=磋商最后报价×（1-磋商报价扣除幅度 ）， 磋商报价得分=(磋商基准价／磋商评审价)×10 ； （2）供应商报价扣除幅度如下： 供应商提供的服务全部为小微企业提供的，给予磋商报价扣除10% 优惠政策，只要有大中型企业提供服务情形的，就不得享受价格扣除优惠政策。</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中小企业声明函</w:t>
            </w:r>
          </w:p>
          <w:p>
            <w:pPr>
              <w:pStyle w:val="null3"/>
            </w:pPr>
            <w:r>
              <w:rPr/>
              <w:t>残疾人福利性单位声明函</w:t>
            </w:r>
          </w:p>
          <w:p>
            <w:pPr>
              <w:pStyle w:val="null3"/>
            </w:pPr>
            <w:r>
              <w:rPr/>
              <w:t>监狱企业的证明文件</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磋商评审价=磋商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详见附件：商务技术部分</w:t>
      </w:r>
    </w:p>
    <w:p>
      <w:pPr>
        <w:pStyle w:val="null3"/>
        <w:ind w:firstLine="960"/>
      </w:pPr>
      <w:r>
        <w:rPr/>
        <w:t>详见附件：资格证明部分</w:t>
      </w:r>
    </w:p>
    <w:p>
      <w:pPr>
        <w:pStyle w:val="null3"/>
      </w:pPr>
      <w:r>
        <w:rPr/>
        <w:t xml:space="preserve"> </w:t>
      </w:r>
    </w:p>
    <w:p>
      <w:pPr>
        <w:pStyle w:val="null3"/>
        <w:jc w:val="center"/>
        <w:outlineLvl w:val="1"/>
      </w:pPr>
      <w:r>
        <w:rPr>
          <w:b/>
          <w:sz w:val="36"/>
        </w:rPr>
        <w:t>第八章 拟签订采购合同文本</w:t>
      </w:r>
    </w:p>
    <w:p>
      <w:pPr>
        <w:pStyle w:val="null3"/>
      </w:pPr>
      <w:r>
        <w:rPr/>
        <w:t>详见附件：设计合同.docx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