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B2D83E">
      <w:pPr>
        <w:widowControl/>
        <w:spacing w:line="360" w:lineRule="auto"/>
        <w:jc w:val="center"/>
        <w:rPr>
          <w:rFonts w:hint="eastAsia" w:ascii="宋体" w:hAnsi="宋体" w:eastAsia="宋体" w:cs="宋体"/>
          <w:b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</w:rPr>
        <w:t>确保工程质量的技术组织措施</w:t>
      </w:r>
      <w:bookmarkStart w:id="0" w:name="_GoBack"/>
      <w:bookmarkEnd w:id="0"/>
    </w:p>
    <w:p w14:paraId="51767963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D9D2854"/>
    <w:rsid w:val="40082293"/>
    <w:rsid w:val="40083152"/>
    <w:rsid w:val="430B16C1"/>
    <w:rsid w:val="44C63A0B"/>
    <w:rsid w:val="455C75A3"/>
    <w:rsid w:val="474F7F57"/>
    <w:rsid w:val="4CFA792D"/>
    <w:rsid w:val="4D1D7170"/>
    <w:rsid w:val="4D646013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热血</cp:lastModifiedBy>
  <dcterms:modified xsi:type="dcterms:W3CDTF">2025-04-01T08:30:00Z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2E4E6C7989B344F7969C509F31E32344_13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