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80" w:lineRule="exact"/>
        <w:rPr>
          <w:rFonts w:hint="eastAsia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/>
          <w:b/>
          <w:bCs/>
          <w:sz w:val="28"/>
          <w:szCs w:val="28"/>
          <w:highlight w:val="none"/>
        </w:rPr>
        <w:t>供应商需要说明的其他内容</w:t>
      </w:r>
    </w:p>
    <w:bookmarkEnd w:id="0"/>
    <w:p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jc w:val="center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（如有，格式自拟）</w:t>
      </w:r>
    </w:p>
    <w:p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>
      <w:pPr>
        <w:spacing w:line="500" w:lineRule="exac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</w:p>
    <w:p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>
      <w:pPr>
        <w:spacing w:line="500" w:lineRule="exact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42FD8D86396A4FF9A25D3C4FE05C4151_13</vt:lpwstr>
  </property>
</Properties>
</file>