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图书实验楼提升改造工程项目</w:t>
      </w:r>
    </w:p>
    <w:p>
      <w:pPr>
        <w:pStyle w:val="null3"/>
        <w:jc w:val="center"/>
        <w:outlineLvl w:val="2"/>
      </w:pPr>
      <w:r>
        <w:rPr>
          <w:sz w:val="28"/>
          <w:b/>
        </w:rPr>
        <w:t>采购项目编号：</w:t>
      </w:r>
      <w:r>
        <w:rPr>
          <w:sz w:val="28"/>
          <w:b/>
        </w:rPr>
        <w:t>SZT2024-SN-QC-ZC-GC-0663.</w:t>
      </w:r>
      <w:r>
        <w:br/>
      </w:r>
      <w:r>
        <w:br/>
      </w:r>
      <w:r>
        <w:br/>
      </w:r>
    </w:p>
    <w:p>
      <w:pPr>
        <w:pStyle w:val="null3"/>
        <w:jc w:val="center"/>
        <w:outlineLvl w:val="2"/>
      </w:pPr>
      <w:r>
        <w:rPr>
          <w:sz w:val="28"/>
          <w:b/>
        </w:rPr>
        <w:t>西安市第八十九中学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西安市第八十九中学</w:t>
      </w:r>
      <w:r>
        <w:rPr/>
        <w:t>委托，拟对</w:t>
      </w:r>
      <w:r>
        <w:rPr/>
        <w:t>图书实验楼提升改造工程项目</w:t>
      </w:r>
      <w:r>
        <w:rPr/>
        <w:t>采用竞争性磋商采购方式进行采购，兹邀请供应商参加本项目的竞争性磋商。</w:t>
      </w:r>
    </w:p>
    <w:p>
      <w:pPr>
        <w:pStyle w:val="null3"/>
        <w:outlineLvl w:val="2"/>
      </w:pPr>
      <w:r>
        <w:rPr>
          <w:sz w:val="28"/>
          <w:b/>
        </w:rPr>
        <w:t>一、采购项目编号：</w:t>
      </w:r>
      <w:r>
        <w:rPr>
          <w:sz w:val="28"/>
          <w:b/>
        </w:rPr>
        <w:t>SZT2024-SN-QC-ZC-GC-0663.</w:t>
      </w:r>
    </w:p>
    <w:p>
      <w:pPr>
        <w:pStyle w:val="null3"/>
        <w:outlineLvl w:val="2"/>
      </w:pPr>
      <w:r>
        <w:rPr>
          <w:sz w:val="28"/>
          <w:b/>
        </w:rPr>
        <w:t>二、采购项目名称：</w:t>
      </w:r>
      <w:r>
        <w:rPr>
          <w:sz w:val="28"/>
          <w:b/>
        </w:rPr>
        <w:t>图书实验楼提升改造工程项目</w:t>
      </w:r>
    </w:p>
    <w:p>
      <w:pPr>
        <w:pStyle w:val="null3"/>
        <w:outlineLvl w:val="2"/>
      </w:pPr>
      <w:r>
        <w:rPr>
          <w:sz w:val="28"/>
          <w:b/>
        </w:rPr>
        <w:t>三、磋商项目简介</w:t>
      </w:r>
    </w:p>
    <w:p>
      <w:pPr>
        <w:pStyle w:val="null3"/>
        <w:ind w:firstLine="480"/>
      </w:pPr>
      <w:r>
        <w:rPr/>
        <w:t>该工程为西安市第八十九中学图书实验楼提升改造工程项目，建设单位为西安市第八十九中学。</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采购包1（图书实验楼提升改造工程项目）：属于专门面向中小企业采购。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2、供应商要求：供应商具备有效的建筑工程施工总承包三级或以上资质（含三级），且具备有效的安全生产许可证；提供在“西安市公共资源交易中心工程建设交易平台”可查询的网页截图</w:t>
      </w:r>
    </w:p>
    <w:p>
      <w:pPr>
        <w:pStyle w:val="null3"/>
      </w:pPr>
      <w:r>
        <w:rPr/>
        <w:t>3、拟派项目负责人资质和专业要求：拟派项目负责人（项目经理）须具备建筑工程专业二级以上（含二级）注册建造师证书和建安B证，且无在建项目（以承诺书为准）</w:t>
      </w:r>
    </w:p>
    <w:p>
      <w:pPr>
        <w:pStyle w:val="null3"/>
      </w:pPr>
      <w:r>
        <w:rPr/>
        <w:t>4、本项目专门面向中小企业采购：本项目专门面向中小企业采购，仅限符合《政府采购促进中小企业发展办法》（财库〔2020〕46 号）条件的中小企业参与，投标人应填写中小企业声明函并对真实性负责。</w:t>
      </w:r>
    </w:p>
    <w:p>
      <w:pPr>
        <w:pStyle w:val="null3"/>
      </w:pPr>
      <w:r>
        <w:rPr/>
        <w:t>5、关于联合体磋商要求：本项目不接受联合体磋商。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西安市第八十九中学</w:t>
      </w:r>
    </w:p>
    <w:p>
      <w:pPr>
        <w:pStyle w:val="null3"/>
      </w:pPr>
      <w:r>
        <w:rPr/>
        <w:t xml:space="preserve"> 地址： </w:t>
      </w:r>
      <w:r>
        <w:rPr/>
        <w:t>西安市后宰门143号</w:t>
      </w:r>
    </w:p>
    <w:p>
      <w:pPr>
        <w:pStyle w:val="null3"/>
      </w:pPr>
      <w:r>
        <w:rPr/>
        <w:t xml:space="preserve"> 邮编： </w:t>
      </w:r>
      <w:r>
        <w:rPr/>
        <w:t>710003</w:t>
      </w:r>
    </w:p>
    <w:p>
      <w:pPr>
        <w:pStyle w:val="null3"/>
      </w:pPr>
      <w:r>
        <w:rPr/>
        <w:t xml:space="preserve"> 联系人： </w:t>
      </w:r>
      <w:r>
        <w:rPr/>
        <w:t>西安市第八十九中学经办</w:t>
      </w:r>
    </w:p>
    <w:p>
      <w:pPr>
        <w:pStyle w:val="null3"/>
      </w:pPr>
      <w:r>
        <w:rPr/>
        <w:t xml:space="preserve"> 联系电话： </w:t>
      </w:r>
      <w:r>
        <w:rPr/>
        <w:t>029-87365843</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029-87438480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采购包1：3,298,460.78元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工程类收费标准收取。在领取成交通知书时向采购代理机构一次性交纳。 开户名称：陕西中技招标有限公司 开户行名称：招商银行西安分行营业部 账 号：1299 1681 2810 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西安市第八十九中学</w:t>
      </w:r>
      <w:r>
        <w:rPr/>
        <w:t>和</w:t>
      </w:r>
      <w:r>
        <w:rPr/>
        <w:t>陕西中技招标有限公司</w:t>
      </w:r>
      <w:r>
        <w:rPr/>
        <w:t>享有。对磋商文件中供应商参加本次政府采购活动应当具备的条件，磋商项目技术、服务、商务及其他要求，评审细则及标准由</w:t>
      </w:r>
      <w:r>
        <w:rPr/>
        <w:t>西安市第八十九中学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西安市第八十九中学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3,298,460.78</w:t>
      </w:r>
    </w:p>
    <w:p>
      <w:pPr>
        <w:pStyle w:val="null3"/>
      </w:pPr>
      <w:r>
        <w:rPr/>
        <w:t>采购包最高限价（元）: 3,298,460.78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西安市第八十九中学图书实验楼提升改造工程项目</w:t>
            </w:r>
          </w:p>
        </w:tc>
        <w:tc>
          <w:tcPr>
            <w:tcW w:type="dxa" w:w="1384"/>
          </w:tcPr>
          <w:p>
            <w:pPr>
              <w:pStyle w:val="null3"/>
              <w:jc w:val="right"/>
            </w:pPr>
            <w:r>
              <w:rPr/>
              <w:t>1.00</w:t>
            </w:r>
          </w:p>
        </w:tc>
        <w:tc>
          <w:tcPr>
            <w:tcW w:type="dxa" w:w="1384"/>
          </w:tcPr>
          <w:p>
            <w:pPr>
              <w:pStyle w:val="null3"/>
              <w:jc w:val="right"/>
            </w:pPr>
            <w:r>
              <w:rPr/>
              <w:t>3,298,460.78</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标的名称：西安市第八十九中学图书实验楼提升改造工程项目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4"/>
                <w:b/>
              </w:rPr>
              <w:t>一、</w:t>
            </w:r>
            <w:r>
              <w:rPr>
                <w:rFonts w:ascii="仿宋" w:hAnsi="仿宋" w:cs="仿宋" w:eastAsia="仿宋"/>
                <w:sz w:val="24"/>
                <w:b/>
              </w:rPr>
              <w:t>工程概况</w:t>
            </w:r>
          </w:p>
          <w:p>
            <w:pPr>
              <w:pStyle w:val="null3"/>
              <w:ind w:firstLine="420"/>
            </w:pPr>
            <w:r>
              <w:rPr>
                <w:rFonts w:ascii="仿宋" w:hAnsi="仿宋" w:cs="仿宋" w:eastAsia="仿宋"/>
                <w:sz w:val="24"/>
              </w:rPr>
              <w:t>该工程为西安市第八十九中学图书实验楼提升改造工程项目，建设单位为西安市第八十九中学。</w:t>
            </w:r>
          </w:p>
          <w:p>
            <w:pPr>
              <w:pStyle w:val="null3"/>
            </w:pPr>
            <w:r>
              <w:rPr>
                <w:rFonts w:ascii="仿宋" w:hAnsi="仿宋" w:cs="仿宋" w:eastAsia="仿宋"/>
                <w:sz w:val="24"/>
                <w:b/>
              </w:rPr>
              <w:t>二、编制依据</w:t>
            </w:r>
          </w:p>
          <w:p>
            <w:pPr>
              <w:pStyle w:val="null3"/>
              <w:ind w:firstLine="420"/>
            </w:pPr>
            <w:r>
              <w:rPr>
                <w:rFonts w:ascii="仿宋" w:hAnsi="仿宋" w:cs="仿宋" w:eastAsia="仿宋"/>
                <w:sz w:val="24"/>
              </w:rPr>
              <w:t>1、</w:t>
            </w:r>
            <w:r>
              <w:rPr>
                <w:rFonts w:ascii="仿宋" w:hAnsi="仿宋" w:cs="仿宋" w:eastAsia="仿宋"/>
                <w:sz w:val="24"/>
              </w:rPr>
              <w:t>西安市第八十九中学</w:t>
            </w:r>
            <w:r>
              <w:rPr>
                <w:rFonts w:ascii="仿宋" w:hAnsi="仿宋" w:cs="仿宋" w:eastAsia="仿宋"/>
                <w:sz w:val="24"/>
              </w:rPr>
              <w:t>提供的施工</w:t>
            </w:r>
            <w:r>
              <w:rPr>
                <w:rFonts w:ascii="仿宋" w:hAnsi="仿宋" w:cs="仿宋" w:eastAsia="仿宋"/>
                <w:sz w:val="24"/>
              </w:rPr>
              <w:t>方案、施工图纸等；</w:t>
            </w:r>
          </w:p>
          <w:p>
            <w:pPr>
              <w:pStyle w:val="null3"/>
              <w:ind w:firstLine="420"/>
            </w:pPr>
            <w:r>
              <w:rPr>
                <w:rFonts w:ascii="仿宋" w:hAnsi="仿宋" w:cs="仿宋" w:eastAsia="仿宋"/>
                <w:sz w:val="24"/>
              </w:rPr>
              <w:t>2、2009《陕西省建设工程工程量清单计价规则》及相关配套取费文件；</w:t>
            </w:r>
          </w:p>
          <w:p>
            <w:pPr>
              <w:pStyle w:val="null3"/>
              <w:ind w:firstLine="420"/>
            </w:pPr>
            <w:r>
              <w:rPr>
                <w:rFonts w:ascii="仿宋" w:hAnsi="仿宋" w:cs="仿宋" w:eastAsia="仿宋"/>
                <w:sz w:val="24"/>
              </w:rPr>
              <w:t>3</w:t>
            </w:r>
            <w:r>
              <w:rPr>
                <w:rFonts w:ascii="仿宋" w:hAnsi="仿宋" w:cs="仿宋" w:eastAsia="仿宋"/>
                <w:sz w:val="24"/>
              </w:rPr>
              <w:t>、陕建发【</w:t>
            </w:r>
            <w:r>
              <w:rPr>
                <w:rFonts w:ascii="仿宋" w:hAnsi="仿宋" w:cs="仿宋" w:eastAsia="仿宋"/>
                <w:sz w:val="24"/>
              </w:rPr>
              <w:t>2017】270号文件《关于增加建设工程扬尘治理专项措施费及综合人工单价调整的通知》；</w:t>
            </w:r>
          </w:p>
          <w:p>
            <w:pPr>
              <w:pStyle w:val="null3"/>
              <w:ind w:firstLine="420"/>
            </w:pPr>
            <w:r>
              <w:rPr>
                <w:rFonts w:ascii="仿宋" w:hAnsi="仿宋" w:cs="仿宋" w:eastAsia="仿宋"/>
                <w:sz w:val="24"/>
              </w:rPr>
              <w:t>4、</w:t>
            </w:r>
            <w:r>
              <w:rPr>
                <w:rFonts w:ascii="仿宋" w:hAnsi="仿宋" w:cs="仿宋" w:eastAsia="仿宋"/>
                <w:sz w:val="24"/>
              </w:rPr>
              <w:t>陕建发【</w:t>
            </w:r>
            <w:r>
              <w:rPr>
                <w:rFonts w:ascii="仿宋" w:hAnsi="仿宋" w:cs="仿宋" w:eastAsia="仿宋"/>
                <w:sz w:val="24"/>
              </w:rPr>
              <w:t>2019】</w:t>
            </w:r>
            <w:r>
              <w:rPr>
                <w:rFonts w:ascii="仿宋" w:hAnsi="仿宋" w:cs="仿宋" w:eastAsia="仿宋"/>
                <w:sz w:val="24"/>
              </w:rPr>
              <w:t>1246</w:t>
            </w:r>
            <w:r>
              <w:rPr>
                <w:rFonts w:ascii="仿宋" w:hAnsi="仿宋" w:cs="仿宋" w:eastAsia="仿宋"/>
                <w:sz w:val="24"/>
              </w:rPr>
              <w:t>号文件《关于发布我省落实建筑工人实名制管理计价依据的通知》；</w:t>
            </w:r>
          </w:p>
          <w:p>
            <w:pPr>
              <w:pStyle w:val="null3"/>
              <w:ind w:firstLine="420"/>
            </w:pPr>
            <w:r>
              <w:rPr>
                <w:rFonts w:ascii="仿宋" w:hAnsi="仿宋" w:cs="仿宋" w:eastAsia="仿宋"/>
                <w:sz w:val="24"/>
              </w:rPr>
              <w:t>5、</w:t>
            </w:r>
            <w:r>
              <w:rPr>
                <w:rFonts w:ascii="仿宋" w:hAnsi="仿宋" w:cs="仿宋" w:eastAsia="仿宋"/>
                <w:sz w:val="24"/>
              </w:rPr>
              <w:t>陕建发【</w:t>
            </w:r>
            <w:r>
              <w:rPr>
                <w:rFonts w:ascii="仿宋" w:hAnsi="仿宋" w:cs="仿宋" w:eastAsia="仿宋"/>
                <w:sz w:val="24"/>
              </w:rPr>
              <w:t>2020】1097《陕西省住建厅关于建筑施工安全生产责任保险费用计价的通知》；</w:t>
            </w:r>
          </w:p>
          <w:p>
            <w:pPr>
              <w:pStyle w:val="null3"/>
              <w:ind w:firstLine="420"/>
            </w:pPr>
            <w:r>
              <w:rPr>
                <w:rFonts w:ascii="仿宋" w:hAnsi="仿宋" w:cs="仿宋" w:eastAsia="仿宋"/>
                <w:sz w:val="24"/>
              </w:rPr>
              <w:t>6</w:t>
            </w:r>
            <w:r>
              <w:rPr>
                <w:rFonts w:ascii="仿宋" w:hAnsi="仿宋" w:cs="仿宋" w:eastAsia="仿宋"/>
                <w:sz w:val="24"/>
              </w:rPr>
              <w:t>、</w:t>
            </w:r>
            <w:r>
              <w:rPr>
                <w:rFonts w:ascii="仿宋" w:hAnsi="仿宋" w:cs="仿宋" w:eastAsia="仿宋"/>
                <w:sz w:val="24"/>
              </w:rPr>
              <w:t>陕建发【</w:t>
            </w:r>
            <w:r>
              <w:rPr>
                <w:rFonts w:ascii="仿宋" w:hAnsi="仿宋" w:cs="仿宋" w:eastAsia="仿宋"/>
                <w:sz w:val="24"/>
              </w:rPr>
              <w:t>2021</w:t>
            </w:r>
            <w:r>
              <w:rPr>
                <w:rFonts w:ascii="仿宋" w:hAnsi="仿宋" w:cs="仿宋" w:eastAsia="仿宋"/>
                <w:sz w:val="24"/>
              </w:rPr>
              <w:t>】</w:t>
            </w:r>
            <w:r>
              <w:rPr>
                <w:rFonts w:ascii="仿宋" w:hAnsi="仿宋" w:cs="仿宋" w:eastAsia="仿宋"/>
                <w:sz w:val="24"/>
              </w:rPr>
              <w:t>1021号文件</w:t>
            </w:r>
            <w:r>
              <w:rPr>
                <w:rFonts w:ascii="仿宋" w:hAnsi="仿宋" w:cs="仿宋" w:eastAsia="仿宋"/>
                <w:sz w:val="24"/>
              </w:rPr>
              <w:t>《</w:t>
            </w:r>
            <w:r>
              <w:rPr>
                <w:rFonts w:ascii="仿宋" w:hAnsi="仿宋" w:cs="仿宋" w:eastAsia="仿宋"/>
                <w:sz w:val="24"/>
              </w:rPr>
              <w:t>关于全省统一停止收缴建筑业劳保费用的通知</w:t>
            </w:r>
            <w:r>
              <w:rPr>
                <w:rFonts w:ascii="仿宋" w:hAnsi="仿宋" w:cs="仿宋" w:eastAsia="仿宋"/>
                <w:sz w:val="24"/>
              </w:rPr>
              <w:t>》</w:t>
            </w:r>
            <w:r>
              <w:rPr>
                <w:rFonts w:ascii="仿宋" w:hAnsi="仿宋" w:cs="仿宋" w:eastAsia="仿宋"/>
                <w:sz w:val="24"/>
              </w:rPr>
              <w:t>；</w:t>
            </w:r>
          </w:p>
          <w:p>
            <w:pPr>
              <w:pStyle w:val="null3"/>
              <w:ind w:firstLine="420"/>
            </w:pPr>
            <w:r>
              <w:rPr>
                <w:rFonts w:ascii="仿宋" w:hAnsi="仿宋" w:cs="仿宋" w:eastAsia="仿宋"/>
                <w:sz w:val="24"/>
              </w:rPr>
              <w:t>7</w:t>
            </w:r>
            <w:r>
              <w:rPr>
                <w:rFonts w:ascii="仿宋" w:hAnsi="仿宋" w:cs="仿宋" w:eastAsia="仿宋"/>
                <w:sz w:val="24"/>
              </w:rPr>
              <w:t>、正常的施工组织设计及施工方法；</w:t>
            </w:r>
          </w:p>
          <w:p>
            <w:pPr>
              <w:pStyle w:val="null3"/>
              <w:ind w:firstLine="420"/>
            </w:pPr>
            <w:r>
              <w:rPr>
                <w:rFonts w:ascii="仿宋" w:hAnsi="仿宋" w:cs="仿宋" w:eastAsia="仿宋"/>
                <w:sz w:val="24"/>
              </w:rPr>
              <w:t>8</w:t>
            </w:r>
            <w:r>
              <w:rPr>
                <w:rFonts w:ascii="仿宋" w:hAnsi="仿宋" w:cs="仿宋" w:eastAsia="仿宋"/>
                <w:sz w:val="24"/>
              </w:rPr>
              <w:t>、施工图设计中采用的相关规范、标准、技术资料。</w:t>
            </w:r>
          </w:p>
          <w:p>
            <w:pPr>
              <w:pStyle w:val="null3"/>
            </w:pPr>
            <w:r>
              <w:rPr>
                <w:rFonts w:ascii="仿宋" w:hAnsi="仿宋" w:cs="仿宋" w:eastAsia="仿宋"/>
                <w:sz w:val="24"/>
                <w:b/>
              </w:rPr>
              <w:t>三、相关说明</w:t>
            </w:r>
          </w:p>
          <w:p>
            <w:pPr>
              <w:pStyle w:val="null3"/>
              <w:ind w:firstLine="420"/>
            </w:pPr>
            <w:r>
              <w:rPr>
                <w:rFonts w:ascii="仿宋" w:hAnsi="仿宋" w:cs="仿宋" w:eastAsia="仿宋"/>
                <w:sz w:val="24"/>
              </w:rPr>
              <w:t>1、本次项目特征描述仅表达了简要做法，实际施工以设计图纸、有关图集及现场情况为准；</w:t>
            </w:r>
          </w:p>
          <w:p>
            <w:pPr>
              <w:pStyle w:val="null3"/>
              <w:ind w:firstLine="420"/>
            </w:pPr>
            <w:r>
              <w:rPr>
                <w:rFonts w:ascii="仿宋" w:hAnsi="仿宋" w:cs="仿宋" w:eastAsia="仿宋"/>
                <w:sz w:val="24"/>
              </w:rPr>
              <w:t>2</w:t>
            </w:r>
            <w:r>
              <w:rPr>
                <w:rFonts w:ascii="仿宋" w:hAnsi="仿宋" w:cs="仿宋" w:eastAsia="仿宋"/>
                <w:sz w:val="24"/>
              </w:rPr>
              <w:t>、本次</w:t>
            </w:r>
            <w:r>
              <w:rPr>
                <w:rFonts w:ascii="仿宋" w:hAnsi="仿宋" w:cs="仿宋" w:eastAsia="仿宋"/>
                <w:sz w:val="24"/>
              </w:rPr>
              <w:t>软件采用广联达云计价平台</w:t>
            </w:r>
            <w:r>
              <w:rPr>
                <w:rFonts w:ascii="仿宋" w:hAnsi="仿宋" w:cs="仿宋" w:eastAsia="仿宋"/>
                <w:sz w:val="24"/>
              </w:rPr>
              <w:t>GCCP6.0版本。</w:t>
            </w:r>
          </w:p>
          <w:p>
            <w:pPr>
              <w:pStyle w:val="null3"/>
              <w:ind w:firstLine="420"/>
            </w:pPr>
            <w:r>
              <w:rPr>
                <w:rFonts w:ascii="仿宋" w:hAnsi="仿宋" w:cs="仿宋" w:eastAsia="仿宋"/>
                <w:sz w:val="24"/>
                <w:b/>
              </w:rPr>
              <w:t>另</w:t>
            </w:r>
            <w:r>
              <w:rPr>
                <w:rFonts w:ascii="仿宋" w:hAnsi="仿宋" w:cs="仿宋" w:eastAsia="仿宋"/>
                <w:sz w:val="24"/>
                <w:b/>
              </w:rPr>
              <w:t>附工程量清单及图纸（附件）</w:t>
            </w:r>
          </w:p>
          <w:p>
            <w:pPr>
              <w:pStyle w:val="null3"/>
            </w:pPr>
            <w:r>
              <w:rPr>
                <w:rFonts w:ascii="仿宋" w:hAnsi="仿宋" w:cs="仿宋" w:eastAsia="仿宋"/>
                <w:sz w:val="24"/>
                <w:b/>
              </w:rPr>
              <w:t>四、</w:t>
            </w:r>
            <w:r>
              <w:rPr>
                <w:rFonts w:ascii="仿宋" w:hAnsi="仿宋" w:cs="仿宋" w:eastAsia="仿宋"/>
                <w:sz w:val="24"/>
                <w:b/>
              </w:rPr>
              <w:t>其他要求</w:t>
            </w:r>
          </w:p>
          <w:p>
            <w:pPr>
              <w:pStyle w:val="null3"/>
              <w:ind w:firstLine="240"/>
              <w:jc w:val="left"/>
            </w:pPr>
            <w:r>
              <w:rPr>
                <w:rFonts w:ascii="仿宋" w:hAnsi="仿宋" w:cs="仿宋" w:eastAsia="仿宋"/>
                <w:sz w:val="24"/>
              </w:rPr>
              <w:t>（</w:t>
            </w:r>
            <w:r>
              <w:rPr>
                <w:rFonts w:ascii="仿宋" w:hAnsi="仿宋" w:cs="仿宋" w:eastAsia="仿宋"/>
                <w:sz w:val="24"/>
              </w:rPr>
              <w:t>1）施工计划：施工</w:t>
            </w:r>
            <w:r>
              <w:rPr>
                <w:rFonts w:ascii="仿宋" w:hAnsi="仿宋" w:cs="仿宋" w:eastAsia="仿宋"/>
                <w:sz w:val="24"/>
              </w:rPr>
              <w:t>顺序由施工单位确定，施工过程中应及时清理建筑垃圾。</w:t>
            </w:r>
          </w:p>
          <w:p>
            <w:pPr>
              <w:pStyle w:val="null3"/>
              <w:ind w:firstLine="240"/>
              <w:jc w:val="left"/>
            </w:pPr>
            <w:r>
              <w:rPr>
                <w:rFonts w:ascii="仿宋" w:hAnsi="仿宋" w:cs="仿宋" w:eastAsia="仿宋"/>
                <w:sz w:val="24"/>
              </w:rPr>
              <w:t>（</w:t>
            </w:r>
            <w:r>
              <w:rPr>
                <w:rFonts w:ascii="仿宋" w:hAnsi="仿宋" w:cs="仿宋" w:eastAsia="仿宋"/>
                <w:sz w:val="24"/>
              </w:rPr>
              <w:t>2）工程质量要求：按国家有关验收规范和验评标准，工程质量达到合格标准。</w:t>
            </w:r>
          </w:p>
          <w:p>
            <w:pPr>
              <w:pStyle w:val="null3"/>
              <w:ind w:firstLine="240"/>
              <w:jc w:val="left"/>
            </w:pPr>
            <w:r>
              <w:rPr>
                <w:rFonts w:ascii="仿宋" w:hAnsi="仿宋" w:cs="仿宋" w:eastAsia="仿宋"/>
                <w:sz w:val="24"/>
              </w:rPr>
              <w:t>（</w:t>
            </w:r>
            <w:r>
              <w:rPr>
                <w:rFonts w:ascii="仿宋" w:hAnsi="仿宋" w:cs="仿宋" w:eastAsia="仿宋"/>
                <w:sz w:val="24"/>
              </w:rPr>
              <w:t>3）施工要求：1.严格执行国家现行规范及标准，严格按照设计要求组织施工； 2.严格岗位责任，明确职责，齐心协力做好工作，确保工程按计划进行； 3.加强管理，确保施工过程中的安全。</w:t>
            </w:r>
          </w:p>
          <w:p>
            <w:pPr>
              <w:pStyle w:val="null3"/>
              <w:ind w:firstLine="240"/>
              <w:jc w:val="left"/>
            </w:pPr>
            <w:r>
              <w:rPr>
                <w:rFonts w:ascii="仿宋" w:hAnsi="仿宋" w:cs="仿宋" w:eastAsia="仿宋"/>
                <w:sz w:val="24"/>
              </w:rPr>
              <w:t>（</w:t>
            </w:r>
            <w:r>
              <w:rPr>
                <w:rFonts w:ascii="仿宋" w:hAnsi="仿宋" w:cs="仿宋" w:eastAsia="仿宋"/>
                <w:sz w:val="24"/>
              </w:rPr>
              <w:t>4）安全、文明施工管理要求：1.安全施工管理的方针：“安全第一，预防为主” 2．安全施工管理的目标：无任何安全事故 3.施工人员进场的安全教育与培训 4.安全生产责任制的落实 5．垃圾车辆按照主管部门规定的线路、时间行驶； 6.袋装垃圾运出现场，控制粉尘污染； 7.遵守学校管理制度，保护校内各种设施； 8.制定应急预案，控制安全风险； 9.做好治污减霾工作。施工场地经常洒水，建筑场地、物资、垃圾要进行全覆盖，杜绝扬尘的产生。</w:t>
            </w:r>
          </w:p>
          <w:p>
            <w:pPr>
              <w:pStyle w:val="null3"/>
              <w:ind w:firstLine="240"/>
              <w:jc w:val="left"/>
            </w:pPr>
            <w:r>
              <w:rPr>
                <w:rFonts w:ascii="仿宋" w:hAnsi="仿宋" w:cs="仿宋" w:eastAsia="仿宋"/>
                <w:sz w:val="24"/>
              </w:rPr>
              <w:t>（</w:t>
            </w:r>
            <w:r>
              <w:rPr>
                <w:rFonts w:ascii="仿宋" w:hAnsi="仿宋" w:cs="仿宋" w:eastAsia="仿宋"/>
                <w:sz w:val="24"/>
              </w:rPr>
              <w:t>5）夜间及节假日施工方案1．夜间10点-次日8时不允许施工； 2.平时采用低噪音设备，降低噪音影响； 3.白天加大施工人员投入，缩短工期。</w:t>
            </w:r>
          </w:p>
          <w:p>
            <w:pPr>
              <w:pStyle w:val="null3"/>
              <w:ind w:firstLine="240"/>
              <w:jc w:val="left"/>
            </w:pPr>
            <w:r>
              <w:rPr>
                <w:rFonts w:ascii="仿宋" w:hAnsi="仿宋" w:cs="仿宋" w:eastAsia="仿宋"/>
                <w:sz w:val="24"/>
              </w:rPr>
              <w:t>（</w:t>
            </w:r>
            <w:r>
              <w:rPr>
                <w:rFonts w:ascii="仿宋" w:hAnsi="仿宋" w:cs="仿宋" w:eastAsia="仿宋"/>
                <w:sz w:val="24"/>
              </w:rPr>
              <w:t>6）付款方式：1.不提供工程预付款；2.工程竣工验收合格后，根据财政局资金情况，支付到工程合同价的75%；3.工程全部结算审计完毕后，根据财政局资金状况，支付到工程结算审核金额的97%。剩余工程款的3%等到质保期满后，无任何质量问题一次性无息结清；4.以转账的形式支付到合同约定的施工单位。</w:t>
            </w:r>
          </w:p>
          <w:p>
            <w:pPr>
              <w:pStyle w:val="null3"/>
              <w:ind w:firstLine="240"/>
              <w:jc w:val="left"/>
            </w:pPr>
            <w:r>
              <w:rPr>
                <w:rFonts w:ascii="仿宋" w:hAnsi="仿宋" w:cs="仿宋" w:eastAsia="仿宋"/>
                <w:sz w:val="24"/>
              </w:rPr>
              <w:t>（</w:t>
            </w:r>
            <w:r>
              <w:rPr>
                <w:rFonts w:ascii="仿宋" w:hAnsi="仿宋" w:cs="仿宋" w:eastAsia="仿宋"/>
                <w:sz w:val="24"/>
              </w:rPr>
              <w:t>7）工期：合同签订之日起60日历天完成。</w:t>
            </w:r>
          </w:p>
          <w:p>
            <w:pPr>
              <w:pStyle w:val="null3"/>
              <w:ind w:firstLine="240"/>
              <w:jc w:val="left"/>
            </w:pPr>
            <w:r>
              <w:rPr>
                <w:rFonts w:ascii="仿宋" w:hAnsi="仿宋" w:cs="仿宋" w:eastAsia="仿宋"/>
                <w:sz w:val="24"/>
              </w:rPr>
              <w:t>（</w:t>
            </w:r>
            <w:r>
              <w:rPr>
                <w:rFonts w:ascii="仿宋" w:hAnsi="仿宋" w:cs="仿宋" w:eastAsia="仿宋"/>
                <w:sz w:val="24"/>
              </w:rPr>
              <w:t>8）质量要求：符合工程质量验收标准规定，验收合格。</w:t>
            </w:r>
          </w:p>
          <w:p>
            <w:pPr>
              <w:pStyle w:val="null3"/>
              <w:jc w:val="both"/>
            </w:pPr>
            <w:r>
              <w:rPr>
                <w:rFonts w:ascii="仿宋" w:hAnsi="仿宋" w:cs="仿宋" w:eastAsia="仿宋"/>
                <w:sz w:val="24"/>
              </w:rPr>
              <w:t xml:space="preserve">       质量保修期：按照国家建筑保修规定时间执行。</w:t>
            </w:r>
          </w:p>
          <w:p>
            <w:pPr>
              <w:pStyle w:val="null3"/>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（1）依据设计文件的要求，本招标工程项目的材料、设备、施工须达到所涉及到的现行中华人民共和国以及省、自治区、直辖市或行业的工程建设标准、规范的要求。 （2）根据工程设计要求，该项工程项目的材料、设备、施工除必须达到上述第一条标准外，还应满足设计要求和业主在招标文件中的有关要求。 （3）该工程项目的主材、设备、施工如无上述第1、2条的标准，在材料、设备的定货采购和施工安装时，应出具生产厂家或施工安装企业在技术监督部门已备案企业标准，并经监理和业主批准后方可实施。</w:t>
      </w:r>
    </w:p>
    <w:p>
      <w:pPr>
        <w:pStyle w:val="null3"/>
        <w:ind w:firstLine="480"/>
      </w:pPr>
      <w:r>
        <w:rPr/>
        <w:t>三、针对本项目的其他技术服务要求：</w:t>
      </w:r>
    </w:p>
    <w:p>
      <w:pPr>
        <w:pStyle w:val="null3"/>
      </w:pPr>
      <w:r>
        <w:rPr/>
        <w:t>详见采购要求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1.合同单价以磋商最终报价与一次报价的下浮比例，对所有单价进行同比例下浮，以下浮后的价格作为合同执行单价。 2.成交供应商在领取成交通知书时提供3套纸质投标文件（1正2副），纸质版投标文件应与线上电子投标文件保持一致并加盖公章。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具有良好的商业信誉和健全的财务会计制度，提供2023年度经审计完整的财务审计报告，或其开标前6个月内银行出具的资信证明，或财政部门认可的政府采购专业担保机构出具的投标担保函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资格证明文件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供应商具备有效的建筑工程施工总承包三级或以上资质（含三级），且具备有效的安全生产许可证；提供在“西安市公共资源交易中心工程建设交易平台”可查询的网页截图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拟派项目负责人（项目经理）须具备建筑工程专业二级以上（含二级）注册建造师证书和建安B证，且无在建项目（以承诺书为准）</w:t>
            </w:r>
          </w:p>
        </w:tc>
        <w:tc>
          <w:tcPr>
            <w:tcW w:type="dxa" w:w="1661"/>
          </w:tcPr>
          <w:p>
            <w:pPr>
              <w:pStyle w:val="null3"/>
            </w:pPr>
            <w:r>
              <w:rPr/>
              <w:t>资格证明文件 项目管理机构组成表</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响应文件封面 已标价工程量清单 供应商参加政府采购活动承诺书 拒绝商业贿赂承诺书 报价函 标的清单</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工期要求是否完全响应</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付款方式及项目质保期是否完全响应</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响应文件的签字盖章是否合格</w:t>
            </w:r>
          </w:p>
        </w:tc>
        <w:tc>
          <w:tcPr>
            <w:tcW w:type="dxa" w:w="1661"/>
          </w:tcPr>
          <w:p>
            <w:pPr>
              <w:pStyle w:val="null3"/>
            </w:pPr>
            <w:r>
              <w:rPr/>
              <w:t>响应文件封面 报价函 响应函</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响应文件有效期是否合格</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投标报价是否超预算或最高限价，或缺漏项</w:t>
            </w:r>
          </w:p>
        </w:tc>
        <w:tc>
          <w:tcPr>
            <w:tcW w:type="dxa" w:w="1661"/>
          </w:tcPr>
          <w:p>
            <w:pPr>
              <w:pStyle w:val="null3"/>
            </w:pPr>
            <w:r>
              <w:rPr/>
              <w:t>响应文件封面 已标价工程量清单 报价函 标的清单 磋商报价表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根据工程概况、关键施工技术及要求、重点难点分析，提供总体施工方案及主要分项工程施工方案。 内容完整详尽、科学合理，针对性强，完全满足采购需求得5-10分； 内容基本完整、较合理可行，得1-5分；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施工进度表或施工网络图</w:t>
            </w:r>
          </w:p>
        </w:tc>
        <w:tc>
          <w:tcPr>
            <w:tcW w:type="dxa" w:w="2492"/>
          </w:tcPr>
          <w:p>
            <w:pPr>
              <w:pStyle w:val="null3"/>
            </w:pPr>
            <w:r>
              <w:rPr/>
              <w:t>提供全面的进度安排，分析关键节点，编制施工进度表或施工网络图。 进度安排完整详尽，科学合理，可操作性强得3-5分； 进度安排基本完整，较合理可行得1-3分；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项目经理部组成情况</w:t>
            </w:r>
          </w:p>
        </w:tc>
        <w:tc>
          <w:tcPr>
            <w:tcW w:type="dxa" w:w="2492"/>
          </w:tcPr>
          <w:p>
            <w:pPr>
              <w:pStyle w:val="null3"/>
            </w:pPr>
            <w:r>
              <w:rPr/>
              <w:t>提供项目经理部岗位、专业、分工、专职安全管理人员、作业人员等。 人员配置合理，针对性强，满足施工要求得3-5分； 人员配置较合理得1-3分；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施工组织设计</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提供详细具体的劳动力安排计划及劳务分包方案。 劳动力安排计划及劳务分包方案科学合理，满足施工要求得3-5分； 劳动力安排计划及劳务分包方案较合理，满足施工要求得1-3分；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施工组织设计</w:t>
            </w:r>
          </w:p>
        </w:tc>
      </w:tr>
      <w:tr>
        <w:tc>
          <w:tcPr>
            <w:tcW w:type="dxa" w:w="831"/>
            <w:vMerge/>
          </w:tcPr>
          <w:p/>
        </w:tc>
        <w:tc>
          <w:tcPr>
            <w:tcW w:type="dxa" w:w="1661"/>
          </w:tcPr>
          <w:p>
            <w:pPr>
              <w:pStyle w:val="null3"/>
            </w:pPr>
            <w:r>
              <w:rPr/>
              <w:t>施工机械设备配备和材料投入计划</w:t>
            </w:r>
          </w:p>
        </w:tc>
        <w:tc>
          <w:tcPr>
            <w:tcW w:type="dxa" w:w="2492"/>
          </w:tcPr>
          <w:p>
            <w:pPr>
              <w:pStyle w:val="null3"/>
            </w:pPr>
            <w:r>
              <w:rPr/>
              <w:t>提供详细具体的施工机械配备和材料投入计划。 施工机械设备配备齐全，材料投入计划满足施工要求得3-5分； 施工机械设备基本齐备，材料投入计划基本满足施工要求得1-3分；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施工质量保证措施</w:t>
            </w:r>
          </w:p>
        </w:tc>
        <w:tc>
          <w:tcPr>
            <w:tcW w:type="dxa" w:w="2492"/>
          </w:tcPr>
          <w:p>
            <w:pPr>
              <w:pStyle w:val="null3"/>
            </w:pPr>
            <w:r>
              <w:rPr/>
              <w:t>制定切实可行的质量管理方案及控制措施，能有效地在保证施工质量中得以运用，确保施工质量满足采购需求。 内容完备，科学合理，针对性强，满足施工要求得3-6分； 内容基本完备，较合理可行得1-3分；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施工工期保证措施</w:t>
            </w:r>
          </w:p>
        </w:tc>
        <w:tc>
          <w:tcPr>
            <w:tcW w:type="dxa" w:w="2492"/>
          </w:tcPr>
          <w:p>
            <w:pPr>
              <w:pStyle w:val="null3"/>
            </w:pPr>
            <w:r>
              <w:rPr/>
              <w:t>制定切实可行的施工工期控制措施，保证施工进度按计划进行。 内容完整详尽，措施合理可行，针对性强，满足施工要求得3-6分； 内容基本完整，措施较合理可行得1-3分；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安全生产的技术组织措施</w:t>
            </w:r>
          </w:p>
        </w:tc>
        <w:tc>
          <w:tcPr>
            <w:tcW w:type="dxa" w:w="2492"/>
          </w:tcPr>
          <w:p>
            <w:pPr>
              <w:pStyle w:val="null3"/>
            </w:pPr>
            <w:r>
              <w:rPr/>
              <w:t>结合工程特点、工程环境分析安全隐患，给出有针对性的安全施工措施及管理制度。 内容完整详尽，措施合理可行，针对性强，满足施工要求得3-6分； 内容基本完整，措施较合理可行，得1-3分；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结合工程环境、工程特点，给出文明施工的技术组织措施。 措施科学合理，切合实际，针对性强，满足施工要求得3-5分； 措施较合理可行得1-3分；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确保文明施工的环境保护措施</w:t>
            </w:r>
          </w:p>
        </w:tc>
        <w:tc>
          <w:tcPr>
            <w:tcW w:type="dxa" w:w="2492"/>
          </w:tcPr>
          <w:p>
            <w:pPr>
              <w:pStyle w:val="null3"/>
            </w:pPr>
            <w:r>
              <w:rPr/>
              <w:t>结合工程环境、工程特点给出详细具体的文明施工环境保护措施。 措施科学合理，切合实际得3-5分； 措施较合理得1-3分；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新技术、新产品、新工艺、新材料应用方案</w:t>
            </w:r>
          </w:p>
        </w:tc>
        <w:tc>
          <w:tcPr>
            <w:tcW w:type="dxa" w:w="2492"/>
          </w:tcPr>
          <w:p>
            <w:pPr>
              <w:pStyle w:val="null3"/>
            </w:pPr>
            <w:r>
              <w:rPr/>
              <w:t>根据项目特点及施工技术要求，提出新技术、新产品、新工艺、新材料应用方案。 方案科学，合理可行，针对性强，满足施工要求得2-4分； 方案较合理可行，针对性较强得1-2分； 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施工组织设计</w:t>
            </w:r>
          </w:p>
          <w:p>
            <w:pPr>
              <w:pStyle w:val="null3"/>
            </w:pPr>
            <w:r>
              <w:rPr/>
              <w:t>服务承诺</w:t>
            </w:r>
          </w:p>
          <w:p>
            <w:pPr>
              <w:pStyle w:val="null3"/>
            </w:pPr>
            <w:r>
              <w:rPr/>
              <w:t>其他资料</w:t>
            </w:r>
          </w:p>
        </w:tc>
      </w:tr>
      <w:tr>
        <w:tc>
          <w:tcPr>
            <w:tcW w:type="dxa" w:w="831"/>
            <w:vMerge/>
          </w:tcPr>
          <w:p/>
        </w:tc>
        <w:tc>
          <w:tcPr>
            <w:tcW w:type="dxa" w:w="1661"/>
          </w:tcPr>
          <w:p>
            <w:pPr>
              <w:pStyle w:val="null3"/>
            </w:pPr>
            <w:r>
              <w:rPr/>
              <w:t>承诺</w:t>
            </w:r>
          </w:p>
        </w:tc>
        <w:tc>
          <w:tcPr>
            <w:tcW w:type="dxa" w:w="2492"/>
          </w:tcPr>
          <w:p>
            <w:pPr>
              <w:pStyle w:val="null3"/>
            </w:pPr>
            <w:r>
              <w:rPr/>
              <w:t>应急预案的承诺情况，以及合理化建议， 方案科学，合理可行，针对性强，满足施工要求得2-3分； 方案较合理可行，针对性较强得1-2分； 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2021年1月1日至今同类项目的业绩，提供合同复印件并加盖公章，每个业绩得1分，共5分，未提供的不得分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（1）报价总价得分（30分） （a）本项目设最高限价，投标报价大于或等于最高限价做无效投标处理； （b）满足磋商文件要求且最终投标报价最低的报价为评审基准价，其价格分为满分30分。 投标报价得分=（评审基准价/投标报价）*价格分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详见附件：磋商报价表</w:t>
      </w:r>
    </w:p>
    <w:p>
      <w:pPr>
        <w:pStyle w:val="null3"/>
        <w:ind w:firstLine="960"/>
      </w:pPr>
      <w:r>
        <w:rPr/>
        <w:t>详见附件：商务偏离表</w:t>
      </w:r>
    </w:p>
    <w:p>
      <w:pPr>
        <w:pStyle w:val="null3"/>
        <w:ind w:firstLine="960"/>
      </w:pPr>
      <w:r>
        <w:rPr/>
        <w:t>详见附件：资格证明文件</w:t>
      </w:r>
    </w:p>
    <w:p>
      <w:pPr>
        <w:pStyle w:val="null3"/>
        <w:ind w:firstLine="960"/>
      </w:pPr>
      <w:r>
        <w:rPr/>
        <w:t>详见附件：施工组织设计</w:t>
      </w:r>
    </w:p>
    <w:p>
      <w:pPr>
        <w:pStyle w:val="null3"/>
        <w:ind w:firstLine="960"/>
      </w:pPr>
      <w:r>
        <w:rPr/>
        <w:t>详见附件：服务承诺</w:t>
      </w:r>
    </w:p>
    <w:p>
      <w:pPr>
        <w:pStyle w:val="null3"/>
        <w:ind w:firstLine="960"/>
      </w:pPr>
      <w:r>
        <w:rPr/>
        <w:t>详见附件：项目业绩表</w:t>
      </w:r>
    </w:p>
    <w:p>
      <w:pPr>
        <w:pStyle w:val="null3"/>
        <w:ind w:firstLine="960"/>
      </w:pPr>
      <w:r>
        <w:rPr/>
        <w:t>详见附件：其他资料</w:t>
      </w:r>
    </w:p>
    <w:p>
      <w:pPr>
        <w:pStyle w:val="null3"/>
        <w:ind w:firstLine="960"/>
      </w:pPr>
      <w:r>
        <w:rPr/>
        <w:t>详见附件：供应商参加政府采购活动承诺书</w:t>
      </w:r>
    </w:p>
    <w:p>
      <w:pPr>
        <w:pStyle w:val="null3"/>
        <w:ind w:firstLine="960"/>
      </w:pPr>
      <w:r>
        <w:rPr/>
        <w:t>详见附件：拒绝商业贿赂承诺书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