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16085"/>
      <w:bookmarkStart w:id="2" w:name="_Toc2004"/>
      <w:bookmarkStart w:id="3" w:name="_Toc6625"/>
      <w:bookmarkStart w:id="4" w:name="_Toc20132"/>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pPr>
        <w:spacing w:line="360" w:lineRule="auto"/>
        <w:rPr>
          <w:rFonts w:hint="eastAsia" w:ascii="仿宋" w:hAnsi="仿宋" w:eastAsia="仿宋" w:cs="仿宋"/>
          <w:sz w:val="24"/>
        </w:rPr>
      </w:pPr>
    </w:p>
    <w:p>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c>
          <w:tcPr>
            <w:tcW w:w="4502" w:type="dxa"/>
            <w:noWrap w:val="0"/>
            <w:vAlign w:val="top"/>
          </w:tcPr>
          <w:p>
            <w:pPr>
              <w:spacing w:line="360" w:lineRule="auto"/>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p>
            <w:pPr>
              <w:spacing w:line="360" w:lineRule="auto"/>
              <w:jc w:val="center"/>
              <w:rPr>
                <w:rFonts w:hint="eastAsia" w:ascii="仿宋" w:hAnsi="仿宋" w:eastAsia="仿宋" w:cs="仿宋"/>
                <w:sz w:val="24"/>
                <w:highlight w:val="none"/>
              </w:rPr>
            </w:pPr>
          </w:p>
        </w:tc>
      </w:tr>
    </w:tbl>
    <w:p>
      <w:pPr>
        <w:spacing w:line="360" w:lineRule="auto"/>
        <w:jc w:val="both"/>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172"/>
      <w:bookmarkStart w:id="8" w:name="_Toc332805617"/>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1、供应商须提供投标截止日期前12个月内任意时段的依法缴纳税收记录。依法免税的供应商提供相应文件证明其依法免税。</w:t>
      </w:r>
    </w:p>
    <w:p>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2"/>
        <w:rPr>
          <w:rFonts w:hint="eastAsia" w:ascii="仿宋" w:hAnsi="仿宋" w:eastAsia="仿宋" w:cs="仿宋"/>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pPr>
        <w:pStyle w:val="4"/>
        <w:rPr>
          <w:rFonts w:hint="eastAsia" w:ascii="仿宋" w:hAnsi="仿宋" w:eastAsia="仿宋" w:cs="仿宋"/>
          <w:szCs w:val="24"/>
          <w:highlight w:val="none"/>
          <w:shd w:val="clear" w:color="auto" w:fill="FFFFFF"/>
        </w:rPr>
      </w:pPr>
    </w:p>
    <w:p>
      <w:pPr>
        <w:pStyle w:val="4"/>
        <w:rPr>
          <w:rFonts w:hint="eastAsia" w:ascii="仿宋" w:hAnsi="仿宋" w:eastAsia="仿宋" w:cs="仿宋"/>
          <w:szCs w:val="24"/>
          <w:highlight w:val="none"/>
          <w:shd w:val="clear" w:color="auto" w:fill="FFFFFF"/>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pPr>
        <w:spacing w:line="360" w:lineRule="auto"/>
        <w:rPr>
          <w:rFonts w:hint="eastAsia" w:ascii="仿宋" w:hAnsi="仿宋" w:eastAsia="仿宋" w:cs="仿宋"/>
          <w:sz w:val="24"/>
          <w:highlight w:val="none"/>
        </w:rPr>
      </w:pPr>
    </w:p>
    <w:p>
      <w:pPr>
        <w:pStyle w:val="2"/>
        <w:rPr>
          <w:rFonts w:hint="eastAsia" w:ascii="仿宋" w:hAnsi="仿宋" w:eastAsia="仿宋" w:cs="仿宋"/>
          <w:sz w:val="24"/>
          <w:szCs w:val="24"/>
          <w:highlight w:val="none"/>
        </w:rPr>
      </w:pPr>
    </w:p>
    <w:p>
      <w:pPr>
        <w:rPr>
          <w:rFonts w:hint="eastAsia" w:ascii="仿宋" w:hAnsi="仿宋" w:eastAsia="仿宋" w:cs="仿宋"/>
          <w:sz w:val="24"/>
          <w:highlight w:val="none"/>
        </w:rPr>
      </w:pPr>
    </w:p>
    <w:p>
      <w:pPr>
        <w:pStyle w:val="4"/>
        <w:rPr>
          <w:rFonts w:hint="eastAsia" w:ascii="仿宋" w:hAnsi="仿宋" w:eastAsia="仿宋" w:cs="仿宋"/>
          <w:highlight w:val="none"/>
        </w:rPr>
      </w:pPr>
    </w:p>
    <w:p>
      <w:pPr>
        <w:pStyle w:val="4"/>
        <w:rPr>
          <w:rFonts w:hint="eastAsia" w:ascii="仿宋" w:hAnsi="仿宋" w:eastAsia="仿宋" w:cs="仿宋"/>
          <w:highlight w:val="none"/>
        </w:rPr>
      </w:pPr>
    </w:p>
    <w:p>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pPr>
        <w:spacing w:line="360" w:lineRule="auto"/>
        <w:rPr>
          <w:rFonts w:hint="eastAsia" w:ascii="仿宋" w:hAnsi="仿宋" w:eastAsia="仿宋" w:cs="仿宋"/>
          <w:sz w:val="24"/>
          <w:highlight w:val="none"/>
        </w:rPr>
      </w:pPr>
    </w:p>
    <w:p>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仿宋" w:hAnsi="仿宋" w:eastAsia="仿宋" w:cs="仿宋"/>
          <w:spacing w:val="4"/>
          <w:sz w:val="24"/>
          <w:highlight w:val="none"/>
        </w:rPr>
      </w:pPr>
    </w:p>
    <w:p>
      <w:pPr>
        <w:pStyle w:val="10"/>
        <w:rPr>
          <w:rFonts w:hint="eastAsia" w:ascii="仿宋" w:hAnsi="仿宋" w:eastAsia="仿宋" w:cs="仿宋"/>
          <w:spacing w:val="4"/>
          <w:sz w:val="24"/>
          <w:highlight w:val="none"/>
        </w:rPr>
      </w:pPr>
    </w:p>
    <w:p>
      <w:pPr>
        <w:rPr>
          <w:rFonts w:hint="eastAsia"/>
          <w:highlight w:val="none"/>
        </w:rPr>
      </w:pPr>
    </w:p>
    <w:p>
      <w:pPr>
        <w:pStyle w:val="2"/>
        <w:rPr>
          <w:rFonts w:hint="eastAsia" w:ascii="仿宋" w:hAnsi="仿宋" w:eastAsia="仿宋" w:cs="仿宋"/>
          <w:spacing w:val="4"/>
          <w:sz w:val="24"/>
          <w:szCs w:val="24"/>
          <w:highlight w:val="none"/>
        </w:rPr>
      </w:pPr>
    </w:p>
    <w:p>
      <w:pPr>
        <w:rPr>
          <w:rFonts w:hint="eastAsia" w:ascii="仿宋" w:hAnsi="仿宋" w:eastAsia="仿宋" w:cs="仿宋"/>
          <w:highlight w:val="none"/>
        </w:rPr>
      </w:pPr>
    </w:p>
    <w:p>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spacing w:line="360" w:lineRule="auto"/>
        <w:rPr>
          <w:rFonts w:hint="eastAsia" w:ascii="仿宋" w:hAnsi="仿宋" w:eastAsia="仿宋" w:cs="仿宋"/>
          <w:sz w:val="24"/>
          <w:highlight w:val="none"/>
        </w:rPr>
      </w:pPr>
    </w:p>
    <w:p>
      <w:pPr>
        <w:rPr>
          <w:rFonts w:hint="eastAsia" w:ascii="仿宋" w:hAnsi="仿宋" w:eastAsia="仿宋" w:cs="仿宋"/>
          <w:sz w:val="24"/>
          <w:highlight w:val="none"/>
        </w:rPr>
      </w:pPr>
    </w:p>
    <w:p>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eastAsia="zh-CN"/>
        </w:rPr>
        <w:t>磋商</w:t>
      </w:r>
      <w:r>
        <w:rPr>
          <w:rFonts w:hint="eastAsia" w:ascii="仿宋" w:hAnsi="仿宋" w:eastAsia="仿宋" w:cs="仿宋"/>
          <w:b/>
          <w:bCs/>
          <w:sz w:val="24"/>
          <w:highlight w:val="none"/>
        </w:rPr>
        <w:t>文件要求的其他证明文件</w:t>
      </w:r>
    </w:p>
    <w:p>
      <w:pPr>
        <w:bidi w:val="0"/>
        <w:rPr>
          <w:rFonts w:ascii="Times New Roman" w:hAnsi="Times New Roman" w:eastAsia="宋体" w:cs="Times New Roman"/>
          <w:color w:val="000000"/>
          <w:sz w:val="21"/>
          <w:lang w:val="en-US" w:eastAsia="zh-CN" w:bidi="ar-SA"/>
        </w:rPr>
      </w:pPr>
    </w:p>
    <w:p>
      <w:pPr>
        <w:numPr>
          <w:numId w:val="0"/>
        </w:numPr>
        <w:tabs>
          <w:tab w:val="left" w:pos="798"/>
        </w:tabs>
        <w:bidi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1、供应商具备建筑工程施工总承包三级(含三级)以上资质或建筑装修装饰工程专业承包二级(含二级)以上资质；</w:t>
      </w:r>
    </w:p>
    <w:p>
      <w:pPr>
        <w:numPr>
          <w:numId w:val="0"/>
        </w:numPr>
        <w:tabs>
          <w:tab w:val="left" w:pos="798"/>
        </w:tabs>
        <w:bidi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2、拟派项目经理须具备建筑工程专业二级及以上建造师资格，具备有效的安全生产考核合格证(建安B证)，且无在建项目(以承诺书为准)；</w:t>
      </w:r>
    </w:p>
    <w:p>
      <w:pPr>
        <w:numPr>
          <w:numId w:val="0"/>
        </w:numPr>
        <w:tabs>
          <w:tab w:val="left" w:pos="798"/>
        </w:tabs>
        <w:bidi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3、供应商须具备有效的国家建设行政主管部门颁发的安全生产许可证；</w:t>
      </w:r>
    </w:p>
    <w:p>
      <w:pPr>
        <w:numPr>
          <w:numId w:val="0"/>
        </w:numPr>
        <w:tabs>
          <w:tab w:val="left" w:pos="798"/>
        </w:tabs>
        <w:bidi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4、供应商资质基本信息应在“陕西建设网(http://js.shaanxi.gov.cn/企业库、人员库)”可查询；</w:t>
      </w:r>
      <w:bookmarkStart w:id="13" w:name="_GoBack"/>
      <w:bookmarkEnd w:id="13"/>
    </w:p>
    <w:p>
      <w:pPr>
        <w:numPr>
          <w:numId w:val="0"/>
        </w:numPr>
        <w:tabs>
          <w:tab w:val="left" w:pos="798"/>
        </w:tabs>
        <w:bidi w:val="0"/>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5、外地企业提供在“陕西省建筑市场监管与诚信信息一体化平台”上登记的基本信息界面截图。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NmYwY2Q4MmYwYjExNjFlOTY3ODQxZTZmNDllMjIifQ=="/>
  </w:docVars>
  <w:rsids>
    <w:rsidRoot w:val="00000000"/>
    <w:rsid w:val="0C487E2D"/>
    <w:rsid w:val="32041BC3"/>
    <w:rsid w:val="32E04647"/>
    <w:rsid w:val="45534298"/>
    <w:rsid w:val="4AD53716"/>
    <w:rsid w:val="4D063525"/>
    <w:rsid w:val="535C0BF2"/>
    <w:rsid w:val="636E16E6"/>
    <w:rsid w:val="69A73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6"/>
    <w:rPr>
      <w:b/>
      <w:kern w:val="1"/>
      <w:sz w:val="28"/>
    </w:rPr>
  </w:style>
  <w:style w:type="paragraph" w:styleId="4">
    <w:name w:val="Body Text Indent"/>
    <w:basedOn w:val="1"/>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1369</Words>
  <Characters>1376</Characters>
  <Lines>0</Lines>
  <Paragraphs>0</Paragraphs>
  <TotalTime>3</TotalTime>
  <ScaleCrop>false</ScaleCrop>
  <LinksUpToDate>false</LinksUpToDate>
  <CharactersWithSpaces>1809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2024-06-30T16:43:43Z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0B00296F1C964EC9879F512CE2B1AC2D_12</vt:lpwstr>
  </property>
</Properties>
</file>