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bCs/>
          <w:sz w:val="36"/>
          <w:szCs w:val="36"/>
        </w:rPr>
      </w:pPr>
      <w:r>
        <w:rPr>
          <w:rFonts w:hint="eastAsia" w:asciiTheme="minorEastAsia" w:hAnsiTheme="minorEastAsia" w:eastAsiaTheme="minorEastAsia"/>
          <w:b/>
          <w:bCs/>
          <w:sz w:val="36"/>
          <w:szCs w:val="36"/>
          <w:lang w:val="en-US" w:eastAsia="zh-CN"/>
        </w:rPr>
        <w:t>工程量清单</w:t>
      </w:r>
      <w:r>
        <w:rPr>
          <w:rFonts w:hint="eastAsia" w:asciiTheme="minorEastAsia" w:hAnsiTheme="minorEastAsia" w:eastAsiaTheme="minorEastAsia"/>
          <w:b/>
          <w:bCs/>
          <w:sz w:val="36"/>
          <w:szCs w:val="36"/>
        </w:rPr>
        <w:t>编制说明</w:t>
      </w:r>
    </w:p>
    <w:p>
      <w:pPr>
        <w:numPr>
          <w:ilvl w:val="0"/>
          <w:numId w:val="0"/>
        </w:numPr>
        <w:snapToGrid w:val="0"/>
        <w:spacing w:before="312" w:beforeLines="100" w:line="520" w:lineRule="exact"/>
        <w:ind w:leftChars="0"/>
      </w:pPr>
      <w:r>
        <w:rPr>
          <w:rFonts w:hint="eastAsia" w:asciiTheme="minorEastAsia" w:hAnsiTheme="minorEastAsia" w:eastAsiaTheme="minorEastAsia"/>
          <w:b/>
          <w:sz w:val="28"/>
          <w:szCs w:val="28"/>
          <w:lang w:val="en-US" w:eastAsia="zh-CN"/>
        </w:rPr>
        <w:t>一、工程地址</w:t>
      </w:r>
      <w:bookmarkStart w:id="1" w:name="_GoBack"/>
      <w:bookmarkEnd w:id="1"/>
    </w:p>
    <w:p>
      <w:pPr>
        <w:pStyle w:val="8"/>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20" w:lineRule="exact"/>
        <w:ind w:right="0" w:firstLine="560" w:firstLineChars="200"/>
        <w:textAlignment w:val="auto"/>
        <w:rPr>
          <w:rFonts w:hint="eastAsia" w:ascii="宋体" w:hAnsi="宋体" w:cs="Arial"/>
          <w:kern w:val="2"/>
          <w:sz w:val="28"/>
          <w:szCs w:val="28"/>
          <w:highlight w:val="none"/>
          <w:lang w:val="en-US" w:eastAsia="zh-CN" w:bidi="ar-SA"/>
        </w:rPr>
      </w:pPr>
      <w:r>
        <w:rPr>
          <w:rFonts w:hint="eastAsia" w:ascii="宋体" w:hAnsi="宋体" w:eastAsia="宋体" w:cs="Arial"/>
          <w:kern w:val="2"/>
          <w:sz w:val="28"/>
          <w:szCs w:val="28"/>
          <w:highlight w:val="none"/>
          <w:lang w:val="en-US" w:eastAsia="zh-CN" w:bidi="ar-SA"/>
        </w:rPr>
        <w:t>本工程</w:t>
      </w:r>
      <w:r>
        <w:rPr>
          <w:rFonts w:hint="eastAsia" w:ascii="宋体" w:hAnsi="宋体" w:cs="Arial"/>
          <w:kern w:val="2"/>
          <w:sz w:val="28"/>
          <w:szCs w:val="28"/>
          <w:highlight w:val="none"/>
          <w:lang w:val="en-US" w:eastAsia="zh-CN" w:bidi="ar-SA"/>
        </w:rPr>
        <w:t>位于西安市黄河中学校园内。</w:t>
      </w:r>
    </w:p>
    <w:p>
      <w:pPr>
        <w:numPr>
          <w:ilvl w:val="0"/>
          <w:numId w:val="0"/>
        </w:numPr>
        <w:snapToGrid w:val="0"/>
        <w:spacing w:line="520" w:lineRule="exact"/>
        <w:ind w:leftChars="0"/>
        <w:rPr>
          <w:rFonts w:hint="default" w:asciiTheme="minorEastAsia" w:hAnsiTheme="minorEastAsia" w:eastAsiaTheme="minorEastAsia"/>
          <w:b/>
          <w:sz w:val="28"/>
          <w:szCs w:val="28"/>
          <w:lang w:val="en-US" w:eastAsia="zh-CN"/>
        </w:rPr>
      </w:pPr>
      <w:r>
        <w:rPr>
          <w:rFonts w:hint="eastAsia" w:asciiTheme="minorEastAsia" w:hAnsiTheme="minorEastAsia" w:eastAsiaTheme="minorEastAsia"/>
          <w:b/>
          <w:sz w:val="28"/>
          <w:szCs w:val="28"/>
          <w:lang w:val="en-US" w:eastAsia="zh-CN"/>
        </w:rPr>
        <w:t>二、工程名称</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0" w:after="0" w:afterAutospacing="0" w:line="520" w:lineRule="exact"/>
        <w:ind w:leftChars="0" w:right="0" w:rightChars="0" w:firstLine="560" w:firstLineChars="200"/>
        <w:textAlignment w:val="auto"/>
        <w:rPr>
          <w:rFonts w:hint="eastAsia" w:ascii="宋体" w:hAnsi="宋体" w:cs="Arial"/>
          <w:kern w:val="2"/>
          <w:sz w:val="28"/>
          <w:szCs w:val="28"/>
          <w:highlight w:val="none"/>
          <w:lang w:val="en-US" w:eastAsia="zh-CN" w:bidi="ar-SA"/>
        </w:rPr>
      </w:pPr>
      <w:r>
        <w:rPr>
          <w:rFonts w:hint="eastAsia" w:ascii="宋体" w:hAnsi="宋体" w:cs="Arial"/>
          <w:kern w:val="2"/>
          <w:sz w:val="28"/>
          <w:szCs w:val="28"/>
          <w:highlight w:val="none"/>
          <w:lang w:val="en-US" w:eastAsia="zh-CN" w:bidi="ar-SA"/>
        </w:rPr>
        <w:t>教学楼、综合楼及卫生间提升改造 二标段</w:t>
      </w:r>
    </w:p>
    <w:p>
      <w:pPr>
        <w:snapToGrid w:val="0"/>
        <w:spacing w:line="52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lang w:val="en-US" w:eastAsia="zh-CN"/>
        </w:rPr>
        <w:t>三、</w:t>
      </w:r>
      <w:r>
        <w:rPr>
          <w:rFonts w:hint="eastAsia" w:asciiTheme="minorEastAsia" w:hAnsiTheme="minorEastAsia" w:eastAsiaTheme="minorEastAsia"/>
          <w:b/>
          <w:sz w:val="28"/>
          <w:szCs w:val="28"/>
        </w:rPr>
        <w:t>编制范围</w:t>
      </w:r>
    </w:p>
    <w:p>
      <w:pPr>
        <w:pStyle w:val="8"/>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20" w:lineRule="exact"/>
        <w:ind w:right="0" w:firstLine="560" w:firstLineChars="200"/>
        <w:textAlignment w:val="auto"/>
        <w:rPr>
          <w:rFonts w:hint="eastAsia" w:ascii="宋体" w:hAnsi="宋体" w:eastAsia="宋体" w:cs="Arial"/>
          <w:kern w:val="2"/>
          <w:sz w:val="28"/>
          <w:szCs w:val="28"/>
          <w:highlight w:val="none"/>
          <w:lang w:val="en-US" w:eastAsia="zh-CN" w:bidi="ar-SA"/>
        </w:rPr>
      </w:pPr>
      <w:r>
        <w:rPr>
          <w:rFonts w:hint="eastAsia" w:ascii="宋体" w:hAnsi="宋体" w:eastAsia="宋体" w:cs="Arial"/>
          <w:kern w:val="2"/>
          <w:sz w:val="28"/>
          <w:szCs w:val="28"/>
          <w:highlight w:val="none"/>
          <w:lang w:val="en-US" w:eastAsia="zh-CN" w:bidi="ar-SA"/>
        </w:rPr>
        <w:t>编制范围为图纸内全部内容，包含</w:t>
      </w:r>
      <w:r>
        <w:rPr>
          <w:rFonts w:hint="eastAsia" w:ascii="宋体" w:hAnsi="宋体" w:cs="Arial"/>
          <w:kern w:val="2"/>
          <w:sz w:val="28"/>
          <w:szCs w:val="28"/>
          <w:highlight w:val="none"/>
          <w:lang w:val="en-US" w:eastAsia="zh-CN" w:bidi="ar-SA"/>
        </w:rPr>
        <w:t>卫生间改造。</w:t>
      </w:r>
      <w:r>
        <w:rPr>
          <w:rFonts w:hint="eastAsia" w:ascii="宋体" w:hAnsi="宋体" w:eastAsia="宋体" w:cs="Arial"/>
          <w:kern w:val="2"/>
          <w:sz w:val="28"/>
          <w:szCs w:val="28"/>
          <w:highlight w:val="none"/>
          <w:lang w:val="en-US" w:eastAsia="zh-CN" w:bidi="ar-SA"/>
        </w:rPr>
        <w:t>（具体以工程量清单为准）。</w:t>
      </w:r>
    </w:p>
    <w:p>
      <w:pPr>
        <w:snapToGrid w:val="0"/>
        <w:spacing w:line="52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lang w:val="en-US" w:eastAsia="zh-CN"/>
        </w:rPr>
        <w:t>四</w:t>
      </w:r>
      <w:r>
        <w:rPr>
          <w:rFonts w:hint="eastAsia" w:asciiTheme="minorEastAsia" w:hAnsiTheme="minorEastAsia" w:eastAsiaTheme="minorEastAsia"/>
          <w:b/>
          <w:sz w:val="28"/>
          <w:szCs w:val="28"/>
        </w:rPr>
        <w:t>、编制依据</w:t>
      </w:r>
    </w:p>
    <w:p>
      <w:pPr>
        <w:snapToGrid w:val="0"/>
        <w:spacing w:line="520" w:lineRule="exact"/>
        <w:ind w:firstLine="560" w:firstLineChars="200"/>
        <w:rPr>
          <w:rFonts w:hint="eastAsia" w:ascii="宋体" w:hAnsi="宋体" w:cs="Arial"/>
          <w:sz w:val="28"/>
          <w:szCs w:val="28"/>
          <w:highlight w:val="none"/>
          <w:lang w:val="en-US" w:eastAsia="zh-CN"/>
        </w:rPr>
      </w:pPr>
      <w:r>
        <w:rPr>
          <w:rFonts w:hint="eastAsia" w:ascii="宋体" w:hAnsi="宋体" w:cs="Arial"/>
          <w:sz w:val="28"/>
          <w:szCs w:val="28"/>
          <w:highlight w:val="none"/>
          <w:lang w:val="en-US" w:eastAsia="zh-CN"/>
        </w:rPr>
        <w:t>1.陕西省住房和城乡建设厅文件《陕西省住房和城乡建设厅关于印发 2009陕西省建设工程工程量清单计价依据的通知》(陕建发[2009]199号)、《陕西省建设工程工程量清单计价规则》(2009)。</w:t>
      </w:r>
    </w:p>
    <w:p>
      <w:pPr>
        <w:snapToGrid w:val="0"/>
        <w:spacing w:line="520" w:lineRule="exact"/>
        <w:ind w:firstLine="560" w:firstLineChars="200"/>
        <w:rPr>
          <w:rFonts w:hint="eastAsia" w:ascii="宋体" w:hAnsi="宋体" w:cs="Arial"/>
          <w:sz w:val="28"/>
          <w:szCs w:val="28"/>
          <w:highlight w:val="none"/>
          <w:lang w:val="en-US" w:eastAsia="zh-CN"/>
        </w:rPr>
      </w:pPr>
      <w:r>
        <w:rPr>
          <w:rFonts w:hint="eastAsia" w:ascii="宋体" w:hAnsi="宋体" w:cs="Arial"/>
          <w:sz w:val="28"/>
          <w:szCs w:val="28"/>
          <w:highlight w:val="none"/>
          <w:lang w:val="en-US" w:eastAsia="zh-CN"/>
        </w:rPr>
        <w:t>2.</w:t>
      </w:r>
      <w:r>
        <w:rPr>
          <w:rFonts w:hint="default" w:ascii="宋体" w:hAnsi="宋体" w:cs="Arial"/>
          <w:sz w:val="28"/>
          <w:szCs w:val="28"/>
          <w:highlight w:val="none"/>
          <w:lang w:val="en-US" w:eastAsia="zh-CN"/>
        </w:rPr>
        <w:t>《陕西省建设工程工程量清单计价费率》(2009)</w:t>
      </w:r>
      <w:r>
        <w:rPr>
          <w:rFonts w:hint="eastAsia" w:ascii="宋体" w:hAnsi="宋体" w:cs="Arial"/>
          <w:sz w:val="28"/>
          <w:szCs w:val="28"/>
          <w:highlight w:val="none"/>
          <w:lang w:val="en-US" w:eastAsia="zh-CN"/>
        </w:rPr>
        <w:t>、</w:t>
      </w:r>
      <w:r>
        <w:rPr>
          <w:rFonts w:hint="default" w:ascii="宋体" w:hAnsi="宋体" w:cs="Arial"/>
          <w:sz w:val="28"/>
          <w:szCs w:val="28"/>
          <w:highlight w:val="none"/>
          <w:lang w:val="en-US" w:eastAsia="zh-CN"/>
        </w:rPr>
        <w:t>《陕西省建筑装饰工程消耗量定额(2004)》、《陕西省市政工程消耗量定额(2004)》、《陕西省安装工程消耗量定额(2004)》及其套文件中的工程量计算办法。《陕西省建筑装饰市政、安装工程价目表》(2009)、《陕西省建设工程施工机械台班价目表》(2009)</w:t>
      </w:r>
      <w:r>
        <w:rPr>
          <w:rFonts w:hint="eastAsia" w:ascii="宋体" w:hAnsi="宋体" w:cs="Arial"/>
          <w:sz w:val="28"/>
          <w:szCs w:val="28"/>
          <w:highlight w:val="none"/>
          <w:lang w:val="en-US" w:eastAsia="zh-CN"/>
        </w:rPr>
        <w:t>。</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3.设计图纸、答疑纪要等。</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4.</w:t>
      </w:r>
      <w:r>
        <w:rPr>
          <w:rFonts w:hint="default" w:ascii="宋体" w:hAnsi="宋体" w:cs="Arial"/>
          <w:sz w:val="28"/>
          <w:szCs w:val="28"/>
          <w:highlight w:val="none"/>
          <w:lang w:val="en-US" w:eastAsia="zh-CN"/>
        </w:rPr>
        <w:t>陕建发[2017]270号《关于增加建设工程扬尘治理专项措施费及综合人工单价调整的通知》</w:t>
      </w:r>
      <w:r>
        <w:rPr>
          <w:rFonts w:hint="eastAsia" w:ascii="宋体" w:hAnsi="宋体" w:cs="Arial"/>
          <w:sz w:val="28"/>
          <w:szCs w:val="28"/>
          <w:highlight w:val="none"/>
          <w:lang w:val="en-US" w:eastAsia="zh-CN"/>
        </w:rPr>
        <w:t>。</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5.</w:t>
      </w:r>
      <w:r>
        <w:rPr>
          <w:rFonts w:hint="default" w:ascii="宋体" w:hAnsi="宋体" w:cs="Arial"/>
          <w:sz w:val="28"/>
          <w:szCs w:val="28"/>
          <w:highlight w:val="none"/>
          <w:lang w:val="en-US" w:eastAsia="zh-CN"/>
        </w:rPr>
        <w:t>陕建发[2019]45号《关于调整陕西省建设工程计价依据的通知》。</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6.</w:t>
      </w:r>
      <w:r>
        <w:rPr>
          <w:rFonts w:hint="default" w:ascii="宋体" w:hAnsi="宋体" w:cs="Arial"/>
          <w:sz w:val="28"/>
          <w:szCs w:val="28"/>
          <w:highlight w:val="none"/>
          <w:lang w:val="en-US" w:eastAsia="zh-CN"/>
        </w:rPr>
        <w:t>陕建发[2019]1246号《关于发布我省落实建筑工人实名制管理计价依据的通知》</w:t>
      </w:r>
      <w:r>
        <w:rPr>
          <w:rFonts w:hint="eastAsia" w:ascii="宋体" w:hAnsi="宋体" w:cs="Arial"/>
          <w:sz w:val="28"/>
          <w:szCs w:val="28"/>
          <w:highlight w:val="none"/>
          <w:lang w:val="en-US" w:eastAsia="zh-CN"/>
        </w:rPr>
        <w:t>。</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7.</w:t>
      </w:r>
      <w:r>
        <w:rPr>
          <w:rFonts w:hint="default" w:ascii="宋体" w:hAnsi="宋体" w:cs="Arial"/>
          <w:sz w:val="28"/>
          <w:szCs w:val="28"/>
          <w:highlight w:val="none"/>
          <w:lang w:val="en-US" w:eastAsia="zh-CN"/>
        </w:rPr>
        <w:t>陕建发[202</w:t>
      </w:r>
      <w:r>
        <w:rPr>
          <w:rFonts w:hint="eastAsia" w:ascii="宋体" w:hAnsi="宋体" w:cs="Arial"/>
          <w:sz w:val="28"/>
          <w:szCs w:val="28"/>
          <w:highlight w:val="none"/>
          <w:lang w:val="en-US" w:eastAsia="zh-CN"/>
        </w:rPr>
        <w:t>0</w:t>
      </w:r>
      <w:r>
        <w:rPr>
          <w:rFonts w:hint="default" w:ascii="宋体" w:hAnsi="宋体" w:cs="Arial"/>
          <w:sz w:val="28"/>
          <w:szCs w:val="28"/>
          <w:highlight w:val="none"/>
          <w:lang w:val="en-US" w:eastAsia="zh-CN"/>
        </w:rPr>
        <w:t>]1097号《陕西省住房和城乡建设厅关于建筑施工安全生产责任保险费用计价的费用》。</w:t>
      </w:r>
    </w:p>
    <w:p>
      <w:pPr>
        <w:snapToGrid w:val="0"/>
        <w:spacing w:line="520" w:lineRule="exact"/>
        <w:ind w:firstLine="560" w:firstLineChars="200"/>
        <w:rPr>
          <w:rFonts w:hint="eastAsia" w:ascii="宋体" w:hAnsi="宋体" w:cs="Arial"/>
          <w:sz w:val="28"/>
          <w:szCs w:val="28"/>
          <w:highlight w:val="none"/>
          <w:lang w:val="en-US" w:eastAsia="zh-CN"/>
        </w:rPr>
      </w:pPr>
      <w:r>
        <w:rPr>
          <w:rFonts w:hint="eastAsia" w:ascii="宋体" w:hAnsi="宋体" w:cs="Arial"/>
          <w:sz w:val="28"/>
          <w:szCs w:val="28"/>
          <w:highlight w:val="none"/>
          <w:lang w:val="en-US" w:eastAsia="zh-CN"/>
        </w:rPr>
        <w:t>8.</w:t>
      </w:r>
      <w:r>
        <w:rPr>
          <w:rFonts w:hint="default" w:ascii="宋体" w:hAnsi="宋体" w:cs="Arial"/>
          <w:sz w:val="28"/>
          <w:szCs w:val="28"/>
          <w:highlight w:val="none"/>
          <w:lang w:val="en-US" w:eastAsia="zh-CN"/>
        </w:rPr>
        <w:t>陕建发[2021]1021号《关于全省停止收缴建筑业劳保费用的通知》。</w:t>
      </w:r>
      <w:r>
        <w:rPr>
          <w:rFonts w:hint="eastAsia" w:ascii="宋体" w:hAnsi="宋体" w:cs="Arial"/>
          <w:sz w:val="28"/>
          <w:szCs w:val="28"/>
          <w:highlight w:val="none"/>
          <w:lang w:val="en-US" w:eastAsia="zh-CN"/>
        </w:rPr>
        <w:tab/>
      </w:r>
      <w:r>
        <w:rPr>
          <w:rFonts w:hint="eastAsia" w:ascii="宋体" w:hAnsi="宋体" w:cs="Arial"/>
          <w:sz w:val="28"/>
          <w:szCs w:val="28"/>
          <w:highlight w:val="none"/>
          <w:lang w:val="en-US" w:eastAsia="zh-CN"/>
        </w:rPr>
        <w:t xml:space="preserve"> 9.</w:t>
      </w:r>
      <w:r>
        <w:rPr>
          <w:rFonts w:hint="default" w:ascii="宋体" w:hAnsi="宋体" w:cs="Arial"/>
          <w:sz w:val="28"/>
          <w:szCs w:val="28"/>
          <w:highlight w:val="none"/>
          <w:lang w:val="en-US" w:eastAsia="zh-CN"/>
        </w:rPr>
        <w:t>常规的施工组织设计及施工方法、采用的相关施工规范及验收规范</w:t>
      </w:r>
      <w:r>
        <w:rPr>
          <w:rFonts w:hint="eastAsia" w:ascii="宋体" w:hAnsi="宋体" w:cs="Arial"/>
          <w:sz w:val="28"/>
          <w:szCs w:val="28"/>
          <w:highlight w:val="none"/>
          <w:lang w:val="en-US" w:eastAsia="zh-CN"/>
        </w:rPr>
        <w:t>。</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10.本工程量清单所提供项目特征仅表达主要工程做法，组价时应依据设计图纸、相关图集、结合招标文件、合同条款、技术规范、答疑纪要等进行组价。</w:t>
      </w:r>
    </w:p>
    <w:p>
      <w:pPr>
        <w:snapToGrid w:val="0"/>
        <w:spacing w:line="520" w:lineRule="exact"/>
        <w:ind w:firstLine="560" w:firstLineChars="200"/>
        <w:rPr>
          <w:rFonts w:hint="default" w:ascii="宋体" w:hAnsi="宋体" w:cs="Arial"/>
          <w:sz w:val="28"/>
          <w:szCs w:val="28"/>
          <w:highlight w:val="none"/>
          <w:lang w:val="en-US" w:eastAsia="zh-CN"/>
        </w:rPr>
      </w:pPr>
      <w:r>
        <w:rPr>
          <w:rFonts w:hint="default" w:ascii="宋体" w:hAnsi="宋体" w:cs="Arial"/>
          <w:sz w:val="28"/>
          <w:szCs w:val="28"/>
          <w:highlight w:val="none"/>
          <w:lang w:val="en-US" w:eastAsia="zh-CN"/>
        </w:rPr>
        <w:t>1</w:t>
      </w:r>
      <w:r>
        <w:rPr>
          <w:rFonts w:hint="eastAsia" w:ascii="宋体" w:hAnsi="宋体" w:cs="Arial"/>
          <w:sz w:val="28"/>
          <w:szCs w:val="28"/>
          <w:highlight w:val="none"/>
          <w:lang w:val="en-US" w:eastAsia="zh-CN"/>
        </w:rPr>
        <w:t>1.</w:t>
      </w:r>
      <w:r>
        <w:rPr>
          <w:rFonts w:hint="default" w:ascii="宋体" w:hAnsi="宋体" w:cs="Arial"/>
          <w:sz w:val="28"/>
          <w:szCs w:val="28"/>
          <w:highlight w:val="none"/>
          <w:lang w:val="en-US" w:eastAsia="zh-CN"/>
        </w:rPr>
        <w:t>其它相关资料。</w:t>
      </w:r>
    </w:p>
    <w:p>
      <w:pPr>
        <w:snapToGrid w:val="0"/>
        <w:spacing w:line="520" w:lineRule="exact"/>
        <w:rPr>
          <w:rFonts w:hint="eastAsia" w:asciiTheme="minorEastAsia" w:hAnsiTheme="minorEastAsia" w:eastAsiaTheme="minorEastAsia"/>
          <w:b/>
          <w:bCs w:val="0"/>
          <w:sz w:val="28"/>
          <w:szCs w:val="28"/>
          <w:lang w:val="en-US" w:eastAsia="zh-CN"/>
        </w:rPr>
      </w:pPr>
      <w:r>
        <w:rPr>
          <w:rFonts w:hint="eastAsia" w:asciiTheme="minorEastAsia" w:hAnsiTheme="minorEastAsia" w:eastAsiaTheme="minorEastAsia"/>
          <w:b/>
          <w:sz w:val="28"/>
          <w:szCs w:val="28"/>
          <w:lang w:val="en-US" w:eastAsia="zh-CN"/>
        </w:rPr>
        <w:t>五</w:t>
      </w:r>
      <w:r>
        <w:rPr>
          <w:rFonts w:hint="eastAsia" w:asciiTheme="minorEastAsia" w:hAnsiTheme="minorEastAsia" w:eastAsiaTheme="minorEastAsia"/>
          <w:b/>
          <w:sz w:val="28"/>
          <w:szCs w:val="28"/>
        </w:rPr>
        <w:t>、</w:t>
      </w:r>
      <w:r>
        <w:rPr>
          <w:rFonts w:hint="eastAsia" w:asciiTheme="minorEastAsia" w:hAnsiTheme="minorEastAsia" w:eastAsiaTheme="minorEastAsia"/>
          <w:b/>
          <w:bCs w:val="0"/>
          <w:sz w:val="28"/>
          <w:szCs w:val="28"/>
        </w:rPr>
        <w:t>其他说明</w:t>
      </w:r>
      <w:bookmarkStart w:id="0" w:name="_Hlk98431294"/>
      <w:r>
        <w:rPr>
          <w:rFonts w:hint="eastAsia" w:asciiTheme="minorEastAsia" w:hAnsiTheme="minorEastAsia" w:eastAsiaTheme="minorEastAsia"/>
          <w:b/>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default"/>
          <w:lang w:val="en-US" w:eastAsia="zh-CN"/>
        </w:rPr>
      </w:pPr>
      <w:r>
        <w:rPr>
          <w:rFonts w:hint="eastAsia" w:asciiTheme="minorEastAsia" w:hAnsiTheme="minorEastAsia" w:eastAsiaTheme="minorEastAsia"/>
          <w:sz w:val="28"/>
          <w:szCs w:val="28"/>
          <w:lang w:val="en-US" w:eastAsia="zh-CN"/>
        </w:rPr>
        <w:t>1.本工程不设置暂列金额。</w:t>
      </w:r>
    </w:p>
    <w:bookmarkEnd w:id="0"/>
    <w:p>
      <w:pPr>
        <w:snapToGrid w:val="0"/>
        <w:spacing w:line="520" w:lineRule="exact"/>
        <w:ind w:firstLine="560" w:firstLineChars="200"/>
        <w:rPr>
          <w:rFonts w:hint="default"/>
          <w:lang w:val="en-US" w:eastAsia="zh-CN"/>
        </w:rPr>
      </w:pPr>
      <w:r>
        <w:rPr>
          <w:rFonts w:hint="eastAsia" w:asciiTheme="minorEastAsia" w:hAnsiTheme="minorEastAsia" w:eastAsiaTheme="minorEastAsia"/>
          <w:sz w:val="28"/>
          <w:szCs w:val="28"/>
          <w:lang w:val="en-US" w:eastAsia="zh-CN"/>
        </w:rPr>
        <w:t>2.</w:t>
      </w:r>
      <w:r>
        <w:rPr>
          <w:rFonts w:hint="eastAsia" w:asciiTheme="minorEastAsia" w:hAnsiTheme="minorEastAsia" w:eastAsiaTheme="minorEastAsia"/>
          <w:sz w:val="28"/>
          <w:szCs w:val="28"/>
          <w:highlight w:val="none"/>
          <w:lang w:val="en-US" w:eastAsia="zh-CN"/>
        </w:rPr>
        <w:t>本工程采用商品混凝土、预拌砂浆、袋装熟石灰。</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3.投标人需根据现场现有情况和相关要求计价，清单未列明且可能发生的费用，需在措施费计价中进行考虑，包含解决施工用水水源费用、解决施工用电电源费用及完成本工程所需要的全部措施费用。</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cs="Times New Roman" w:asciiTheme="minorEastAsia" w:hAnsiTheme="minorEastAsia" w:eastAsiaTheme="minorEastAsia"/>
          <w:b w:val="0"/>
          <w:bCs w:val="0"/>
          <w:kern w:val="2"/>
          <w:sz w:val="28"/>
          <w:szCs w:val="28"/>
          <w:lang w:val="en-US" w:eastAsia="zh-CN" w:bidi="ar-SA"/>
        </w:rPr>
      </w:pPr>
      <w:r>
        <w:rPr>
          <w:rFonts w:hint="eastAsia" w:asciiTheme="minorEastAsia" w:hAnsiTheme="minorEastAsia" w:eastAsiaTheme="minorEastAsia"/>
          <w:sz w:val="28"/>
          <w:szCs w:val="28"/>
          <w:lang w:val="en-US" w:eastAsia="zh-CN"/>
        </w:rPr>
        <w:t>4.编制软件采用广联</w:t>
      </w:r>
      <w:r>
        <w:rPr>
          <w:rFonts w:hint="eastAsia" w:cs="Times New Roman" w:asciiTheme="minorEastAsia" w:hAnsiTheme="minorEastAsia" w:eastAsiaTheme="minorEastAsia"/>
          <w:b w:val="0"/>
          <w:bCs w:val="0"/>
          <w:kern w:val="2"/>
          <w:sz w:val="28"/>
          <w:szCs w:val="28"/>
          <w:lang w:val="en-US" w:eastAsia="zh-CN" w:bidi="ar-SA"/>
        </w:rPr>
        <w:t xml:space="preserve">达云计价平台GCCP6.0软件，版本号为6.4100.23.120。 </w:t>
      </w:r>
    </w:p>
    <w:sectPr>
      <w:footerReference r:id="rId3" w:type="default"/>
      <w:pgSz w:w="11906" w:h="16838"/>
      <w:pgMar w:top="1440" w:right="1416" w:bottom="1440" w:left="156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iOTNlMGUwNmZjNGQxODFlODc2NTIyZGEwMTdjMzMifQ=="/>
    <w:docVar w:name="KSO_WPS_MARK_KEY" w:val="8a2586b6-f704-4832-aa74-7f353e0b5bff"/>
  </w:docVars>
  <w:rsids>
    <w:rsidRoot w:val="00E12280"/>
    <w:rsid w:val="00012DB4"/>
    <w:rsid w:val="00026259"/>
    <w:rsid w:val="000318A1"/>
    <w:rsid w:val="00036C44"/>
    <w:rsid w:val="000475D2"/>
    <w:rsid w:val="00050055"/>
    <w:rsid w:val="00056D8B"/>
    <w:rsid w:val="00064556"/>
    <w:rsid w:val="00070AD6"/>
    <w:rsid w:val="00073955"/>
    <w:rsid w:val="00073F1B"/>
    <w:rsid w:val="00085CD9"/>
    <w:rsid w:val="00087FBF"/>
    <w:rsid w:val="000A4481"/>
    <w:rsid w:val="000A7AB0"/>
    <w:rsid w:val="000B3BF4"/>
    <w:rsid w:val="000B4297"/>
    <w:rsid w:val="000B6A38"/>
    <w:rsid w:val="000C376D"/>
    <w:rsid w:val="000D4D7A"/>
    <w:rsid w:val="000E5BD7"/>
    <w:rsid w:val="000E7F7E"/>
    <w:rsid w:val="000F4775"/>
    <w:rsid w:val="000F4AFD"/>
    <w:rsid w:val="00100038"/>
    <w:rsid w:val="00112544"/>
    <w:rsid w:val="001172B9"/>
    <w:rsid w:val="00117A5F"/>
    <w:rsid w:val="001216FF"/>
    <w:rsid w:val="00126645"/>
    <w:rsid w:val="00127C90"/>
    <w:rsid w:val="00135DB0"/>
    <w:rsid w:val="001415C9"/>
    <w:rsid w:val="00141B35"/>
    <w:rsid w:val="00143B8A"/>
    <w:rsid w:val="0015200E"/>
    <w:rsid w:val="00156B55"/>
    <w:rsid w:val="00160C27"/>
    <w:rsid w:val="001615FD"/>
    <w:rsid w:val="00166AC6"/>
    <w:rsid w:val="00172228"/>
    <w:rsid w:val="00174A7D"/>
    <w:rsid w:val="00177F32"/>
    <w:rsid w:val="00186EBB"/>
    <w:rsid w:val="00190AB1"/>
    <w:rsid w:val="0019394F"/>
    <w:rsid w:val="00193F80"/>
    <w:rsid w:val="001A016D"/>
    <w:rsid w:val="001A3921"/>
    <w:rsid w:val="001B162E"/>
    <w:rsid w:val="001B383C"/>
    <w:rsid w:val="001E0888"/>
    <w:rsid w:val="001E3662"/>
    <w:rsid w:val="001E3EFF"/>
    <w:rsid w:val="001E710C"/>
    <w:rsid w:val="002003A2"/>
    <w:rsid w:val="002030BE"/>
    <w:rsid w:val="00207212"/>
    <w:rsid w:val="00210160"/>
    <w:rsid w:val="002259D2"/>
    <w:rsid w:val="0023074E"/>
    <w:rsid w:val="00236293"/>
    <w:rsid w:val="0024095B"/>
    <w:rsid w:val="00240AE1"/>
    <w:rsid w:val="0025001D"/>
    <w:rsid w:val="002651FF"/>
    <w:rsid w:val="002709FE"/>
    <w:rsid w:val="002803E6"/>
    <w:rsid w:val="00281062"/>
    <w:rsid w:val="00281570"/>
    <w:rsid w:val="002816E6"/>
    <w:rsid w:val="00282331"/>
    <w:rsid w:val="00282E45"/>
    <w:rsid w:val="0029225F"/>
    <w:rsid w:val="00295FD3"/>
    <w:rsid w:val="002A74D9"/>
    <w:rsid w:val="002A773A"/>
    <w:rsid w:val="002B5458"/>
    <w:rsid w:val="002B68B1"/>
    <w:rsid w:val="002C3AD6"/>
    <w:rsid w:val="002C4BAF"/>
    <w:rsid w:val="002D0977"/>
    <w:rsid w:val="002D1242"/>
    <w:rsid w:val="002D28C3"/>
    <w:rsid w:val="002D4878"/>
    <w:rsid w:val="002E0B08"/>
    <w:rsid w:val="002E1070"/>
    <w:rsid w:val="002E3D34"/>
    <w:rsid w:val="002F0753"/>
    <w:rsid w:val="002F0CAD"/>
    <w:rsid w:val="00300DC9"/>
    <w:rsid w:val="003101E8"/>
    <w:rsid w:val="00311EFA"/>
    <w:rsid w:val="00313725"/>
    <w:rsid w:val="003247CA"/>
    <w:rsid w:val="00330CD8"/>
    <w:rsid w:val="0034600D"/>
    <w:rsid w:val="00353133"/>
    <w:rsid w:val="0035526E"/>
    <w:rsid w:val="00355E0A"/>
    <w:rsid w:val="003619D4"/>
    <w:rsid w:val="003658EE"/>
    <w:rsid w:val="003743AC"/>
    <w:rsid w:val="00374438"/>
    <w:rsid w:val="0037481A"/>
    <w:rsid w:val="00380DB7"/>
    <w:rsid w:val="00391C7C"/>
    <w:rsid w:val="00392EC3"/>
    <w:rsid w:val="00396FD4"/>
    <w:rsid w:val="003A1A07"/>
    <w:rsid w:val="003B0556"/>
    <w:rsid w:val="003B2594"/>
    <w:rsid w:val="003B69B4"/>
    <w:rsid w:val="003C5DDC"/>
    <w:rsid w:val="003D12CE"/>
    <w:rsid w:val="003D492A"/>
    <w:rsid w:val="003D4C15"/>
    <w:rsid w:val="003D66DA"/>
    <w:rsid w:val="003E2330"/>
    <w:rsid w:val="003E3B71"/>
    <w:rsid w:val="003E4D83"/>
    <w:rsid w:val="003E6FFF"/>
    <w:rsid w:val="003F0839"/>
    <w:rsid w:val="00401D6B"/>
    <w:rsid w:val="00402404"/>
    <w:rsid w:val="00407122"/>
    <w:rsid w:val="004129BC"/>
    <w:rsid w:val="00413CCA"/>
    <w:rsid w:val="00413D41"/>
    <w:rsid w:val="004172FF"/>
    <w:rsid w:val="0043228E"/>
    <w:rsid w:val="004328D9"/>
    <w:rsid w:val="00436DCC"/>
    <w:rsid w:val="004450D0"/>
    <w:rsid w:val="00455646"/>
    <w:rsid w:val="004568A0"/>
    <w:rsid w:val="004614E0"/>
    <w:rsid w:val="00467A2E"/>
    <w:rsid w:val="004702EA"/>
    <w:rsid w:val="0047107C"/>
    <w:rsid w:val="00472093"/>
    <w:rsid w:val="004946C4"/>
    <w:rsid w:val="00495763"/>
    <w:rsid w:val="004A0DDA"/>
    <w:rsid w:val="004A52C4"/>
    <w:rsid w:val="004B25FA"/>
    <w:rsid w:val="004B7558"/>
    <w:rsid w:val="004C4BE6"/>
    <w:rsid w:val="004C574E"/>
    <w:rsid w:val="004D2DA1"/>
    <w:rsid w:val="004D305B"/>
    <w:rsid w:val="004E3E2C"/>
    <w:rsid w:val="004E41FB"/>
    <w:rsid w:val="004F2510"/>
    <w:rsid w:val="004F3686"/>
    <w:rsid w:val="004F61A1"/>
    <w:rsid w:val="004F6A17"/>
    <w:rsid w:val="00516A50"/>
    <w:rsid w:val="0052357A"/>
    <w:rsid w:val="00527B1B"/>
    <w:rsid w:val="0053112A"/>
    <w:rsid w:val="00541661"/>
    <w:rsid w:val="00543010"/>
    <w:rsid w:val="00552D71"/>
    <w:rsid w:val="005570B0"/>
    <w:rsid w:val="0056332C"/>
    <w:rsid w:val="00565158"/>
    <w:rsid w:val="00565433"/>
    <w:rsid w:val="00565961"/>
    <w:rsid w:val="00565A58"/>
    <w:rsid w:val="00576508"/>
    <w:rsid w:val="0058172B"/>
    <w:rsid w:val="00582B56"/>
    <w:rsid w:val="00594479"/>
    <w:rsid w:val="00594920"/>
    <w:rsid w:val="005A2C52"/>
    <w:rsid w:val="005A3EE2"/>
    <w:rsid w:val="005A46A1"/>
    <w:rsid w:val="005B491F"/>
    <w:rsid w:val="005C2CFF"/>
    <w:rsid w:val="005C3F59"/>
    <w:rsid w:val="005C616B"/>
    <w:rsid w:val="005D7014"/>
    <w:rsid w:val="005D7FD6"/>
    <w:rsid w:val="005E0291"/>
    <w:rsid w:val="005E35B9"/>
    <w:rsid w:val="005E5E38"/>
    <w:rsid w:val="005E6342"/>
    <w:rsid w:val="0060169A"/>
    <w:rsid w:val="006018C2"/>
    <w:rsid w:val="00605A8F"/>
    <w:rsid w:val="0062731A"/>
    <w:rsid w:val="00631F80"/>
    <w:rsid w:val="00633791"/>
    <w:rsid w:val="006349A0"/>
    <w:rsid w:val="00634A6B"/>
    <w:rsid w:val="00634AB0"/>
    <w:rsid w:val="00643357"/>
    <w:rsid w:val="00644E18"/>
    <w:rsid w:val="00646453"/>
    <w:rsid w:val="00652880"/>
    <w:rsid w:val="006607AF"/>
    <w:rsid w:val="006673E8"/>
    <w:rsid w:val="006746B2"/>
    <w:rsid w:val="00677AB6"/>
    <w:rsid w:val="00685B51"/>
    <w:rsid w:val="0068770B"/>
    <w:rsid w:val="006919EE"/>
    <w:rsid w:val="00692CF1"/>
    <w:rsid w:val="006A00AC"/>
    <w:rsid w:val="006C05BC"/>
    <w:rsid w:val="006C5631"/>
    <w:rsid w:val="006C6D67"/>
    <w:rsid w:val="006D7A1A"/>
    <w:rsid w:val="006D7FE6"/>
    <w:rsid w:val="006E066E"/>
    <w:rsid w:val="006E180C"/>
    <w:rsid w:val="006E2604"/>
    <w:rsid w:val="006E34B1"/>
    <w:rsid w:val="006E625E"/>
    <w:rsid w:val="006E6B89"/>
    <w:rsid w:val="00701508"/>
    <w:rsid w:val="00703FAB"/>
    <w:rsid w:val="0071481B"/>
    <w:rsid w:val="00735232"/>
    <w:rsid w:val="00741849"/>
    <w:rsid w:val="007436CD"/>
    <w:rsid w:val="00746824"/>
    <w:rsid w:val="0076006D"/>
    <w:rsid w:val="00764853"/>
    <w:rsid w:val="00771DA7"/>
    <w:rsid w:val="0077201A"/>
    <w:rsid w:val="00774408"/>
    <w:rsid w:val="00783310"/>
    <w:rsid w:val="007847B6"/>
    <w:rsid w:val="0078555E"/>
    <w:rsid w:val="00791C1C"/>
    <w:rsid w:val="0079222E"/>
    <w:rsid w:val="00792CF0"/>
    <w:rsid w:val="00793D97"/>
    <w:rsid w:val="007942A8"/>
    <w:rsid w:val="007A2FBB"/>
    <w:rsid w:val="007A6609"/>
    <w:rsid w:val="007C346A"/>
    <w:rsid w:val="007C3FA4"/>
    <w:rsid w:val="007C68E2"/>
    <w:rsid w:val="007D1A57"/>
    <w:rsid w:val="007D298E"/>
    <w:rsid w:val="007E0AE3"/>
    <w:rsid w:val="007E1226"/>
    <w:rsid w:val="007F3AF6"/>
    <w:rsid w:val="007F5B10"/>
    <w:rsid w:val="007F7C1A"/>
    <w:rsid w:val="008009D4"/>
    <w:rsid w:val="00804601"/>
    <w:rsid w:val="0080617D"/>
    <w:rsid w:val="00816C8F"/>
    <w:rsid w:val="008175EA"/>
    <w:rsid w:val="00825296"/>
    <w:rsid w:val="00835B67"/>
    <w:rsid w:val="00836458"/>
    <w:rsid w:val="00854794"/>
    <w:rsid w:val="008565B9"/>
    <w:rsid w:val="00860E74"/>
    <w:rsid w:val="00865C65"/>
    <w:rsid w:val="008729C6"/>
    <w:rsid w:val="00892149"/>
    <w:rsid w:val="00895378"/>
    <w:rsid w:val="008A2F68"/>
    <w:rsid w:val="008B5147"/>
    <w:rsid w:val="008B65C7"/>
    <w:rsid w:val="008C1322"/>
    <w:rsid w:val="008C421A"/>
    <w:rsid w:val="008C6275"/>
    <w:rsid w:val="008D02FE"/>
    <w:rsid w:val="008D1377"/>
    <w:rsid w:val="008D32EF"/>
    <w:rsid w:val="008D5448"/>
    <w:rsid w:val="008D69FD"/>
    <w:rsid w:val="008D6C1F"/>
    <w:rsid w:val="008F11FD"/>
    <w:rsid w:val="008F2B79"/>
    <w:rsid w:val="008F3136"/>
    <w:rsid w:val="008F6840"/>
    <w:rsid w:val="008F79C1"/>
    <w:rsid w:val="009128E1"/>
    <w:rsid w:val="00914F25"/>
    <w:rsid w:val="00915686"/>
    <w:rsid w:val="00921E01"/>
    <w:rsid w:val="00924480"/>
    <w:rsid w:val="0092741A"/>
    <w:rsid w:val="009314BC"/>
    <w:rsid w:val="0093453E"/>
    <w:rsid w:val="00941C2E"/>
    <w:rsid w:val="009420F0"/>
    <w:rsid w:val="00945B4C"/>
    <w:rsid w:val="00946E22"/>
    <w:rsid w:val="00956220"/>
    <w:rsid w:val="009608EF"/>
    <w:rsid w:val="00970D7A"/>
    <w:rsid w:val="00985B2B"/>
    <w:rsid w:val="009A32E6"/>
    <w:rsid w:val="009A39AC"/>
    <w:rsid w:val="009A5B7E"/>
    <w:rsid w:val="009C166D"/>
    <w:rsid w:val="009C44AB"/>
    <w:rsid w:val="009C4F56"/>
    <w:rsid w:val="009C6037"/>
    <w:rsid w:val="009D59C1"/>
    <w:rsid w:val="009D69A5"/>
    <w:rsid w:val="009E3396"/>
    <w:rsid w:val="009E6E70"/>
    <w:rsid w:val="009F361E"/>
    <w:rsid w:val="009F3722"/>
    <w:rsid w:val="009F3D5B"/>
    <w:rsid w:val="009F4E10"/>
    <w:rsid w:val="00A036A0"/>
    <w:rsid w:val="00A04CAB"/>
    <w:rsid w:val="00A07838"/>
    <w:rsid w:val="00A1736C"/>
    <w:rsid w:val="00A2318E"/>
    <w:rsid w:val="00A2658E"/>
    <w:rsid w:val="00A27466"/>
    <w:rsid w:val="00A2781D"/>
    <w:rsid w:val="00A3294A"/>
    <w:rsid w:val="00A33DDE"/>
    <w:rsid w:val="00A37CFC"/>
    <w:rsid w:val="00A442C6"/>
    <w:rsid w:val="00A466D2"/>
    <w:rsid w:val="00A5133B"/>
    <w:rsid w:val="00A61D66"/>
    <w:rsid w:val="00A63CA1"/>
    <w:rsid w:val="00A73796"/>
    <w:rsid w:val="00A744C8"/>
    <w:rsid w:val="00A80BE6"/>
    <w:rsid w:val="00A865CD"/>
    <w:rsid w:val="00A86D56"/>
    <w:rsid w:val="00A920B8"/>
    <w:rsid w:val="00A93DC6"/>
    <w:rsid w:val="00A94F6F"/>
    <w:rsid w:val="00A97CEC"/>
    <w:rsid w:val="00AA0306"/>
    <w:rsid w:val="00AA1B5D"/>
    <w:rsid w:val="00AB1369"/>
    <w:rsid w:val="00AD0174"/>
    <w:rsid w:val="00AD1EA1"/>
    <w:rsid w:val="00AD27E2"/>
    <w:rsid w:val="00AD4354"/>
    <w:rsid w:val="00AD4DEF"/>
    <w:rsid w:val="00AD6AD7"/>
    <w:rsid w:val="00AE1054"/>
    <w:rsid w:val="00AF7B42"/>
    <w:rsid w:val="00B02AD4"/>
    <w:rsid w:val="00B11BF8"/>
    <w:rsid w:val="00B124DC"/>
    <w:rsid w:val="00B128CE"/>
    <w:rsid w:val="00B203C6"/>
    <w:rsid w:val="00B22962"/>
    <w:rsid w:val="00B25FC6"/>
    <w:rsid w:val="00B36E12"/>
    <w:rsid w:val="00B5752C"/>
    <w:rsid w:val="00B64AB0"/>
    <w:rsid w:val="00B7147D"/>
    <w:rsid w:val="00B7539B"/>
    <w:rsid w:val="00B83F05"/>
    <w:rsid w:val="00B95AA7"/>
    <w:rsid w:val="00B97B20"/>
    <w:rsid w:val="00BA640B"/>
    <w:rsid w:val="00BA6595"/>
    <w:rsid w:val="00BB15FB"/>
    <w:rsid w:val="00BB3C3C"/>
    <w:rsid w:val="00BC412E"/>
    <w:rsid w:val="00BC5CCF"/>
    <w:rsid w:val="00BC7A30"/>
    <w:rsid w:val="00BD2032"/>
    <w:rsid w:val="00BD5274"/>
    <w:rsid w:val="00BD6CDF"/>
    <w:rsid w:val="00BE029B"/>
    <w:rsid w:val="00BE42AC"/>
    <w:rsid w:val="00BE612A"/>
    <w:rsid w:val="00BF4664"/>
    <w:rsid w:val="00BF52C1"/>
    <w:rsid w:val="00BF602E"/>
    <w:rsid w:val="00C01CDF"/>
    <w:rsid w:val="00C06FD3"/>
    <w:rsid w:val="00C1007F"/>
    <w:rsid w:val="00C11B6B"/>
    <w:rsid w:val="00C24ECA"/>
    <w:rsid w:val="00C354E7"/>
    <w:rsid w:val="00C35DCB"/>
    <w:rsid w:val="00C41E82"/>
    <w:rsid w:val="00C43C70"/>
    <w:rsid w:val="00C53A0F"/>
    <w:rsid w:val="00C63986"/>
    <w:rsid w:val="00C65B86"/>
    <w:rsid w:val="00C72216"/>
    <w:rsid w:val="00C827F0"/>
    <w:rsid w:val="00C86941"/>
    <w:rsid w:val="00C86D85"/>
    <w:rsid w:val="00C91C13"/>
    <w:rsid w:val="00CB471B"/>
    <w:rsid w:val="00CC2E03"/>
    <w:rsid w:val="00CC71E8"/>
    <w:rsid w:val="00CE6580"/>
    <w:rsid w:val="00CF7152"/>
    <w:rsid w:val="00CF7EA9"/>
    <w:rsid w:val="00D00C69"/>
    <w:rsid w:val="00D02DAB"/>
    <w:rsid w:val="00D02F99"/>
    <w:rsid w:val="00D071F6"/>
    <w:rsid w:val="00D1383F"/>
    <w:rsid w:val="00D141B1"/>
    <w:rsid w:val="00D17C14"/>
    <w:rsid w:val="00D249BF"/>
    <w:rsid w:val="00D33917"/>
    <w:rsid w:val="00D3592A"/>
    <w:rsid w:val="00D413ED"/>
    <w:rsid w:val="00D4616B"/>
    <w:rsid w:val="00D54E2A"/>
    <w:rsid w:val="00D64223"/>
    <w:rsid w:val="00D6682F"/>
    <w:rsid w:val="00D6781A"/>
    <w:rsid w:val="00D67E9F"/>
    <w:rsid w:val="00D825DA"/>
    <w:rsid w:val="00D97B21"/>
    <w:rsid w:val="00DA1A27"/>
    <w:rsid w:val="00DA7B0A"/>
    <w:rsid w:val="00DA7B70"/>
    <w:rsid w:val="00DB2E87"/>
    <w:rsid w:val="00DB4626"/>
    <w:rsid w:val="00DC65F3"/>
    <w:rsid w:val="00DC7E12"/>
    <w:rsid w:val="00DE56D0"/>
    <w:rsid w:val="00DF2E56"/>
    <w:rsid w:val="00DF35AA"/>
    <w:rsid w:val="00DF7D0A"/>
    <w:rsid w:val="00E04096"/>
    <w:rsid w:val="00E06A75"/>
    <w:rsid w:val="00E12280"/>
    <w:rsid w:val="00E16A9E"/>
    <w:rsid w:val="00E24F44"/>
    <w:rsid w:val="00E250F7"/>
    <w:rsid w:val="00E25D57"/>
    <w:rsid w:val="00E35341"/>
    <w:rsid w:val="00E37D98"/>
    <w:rsid w:val="00E401DB"/>
    <w:rsid w:val="00E47E15"/>
    <w:rsid w:val="00E47F67"/>
    <w:rsid w:val="00E51A8A"/>
    <w:rsid w:val="00E60B9B"/>
    <w:rsid w:val="00E64C4E"/>
    <w:rsid w:val="00E70B36"/>
    <w:rsid w:val="00E70E9D"/>
    <w:rsid w:val="00E81362"/>
    <w:rsid w:val="00E81D30"/>
    <w:rsid w:val="00E87647"/>
    <w:rsid w:val="00E94EC2"/>
    <w:rsid w:val="00EA09FD"/>
    <w:rsid w:val="00EA2101"/>
    <w:rsid w:val="00EA4826"/>
    <w:rsid w:val="00EB3337"/>
    <w:rsid w:val="00EC249D"/>
    <w:rsid w:val="00ED478C"/>
    <w:rsid w:val="00EE3418"/>
    <w:rsid w:val="00EF7EB1"/>
    <w:rsid w:val="00F10776"/>
    <w:rsid w:val="00F10AE1"/>
    <w:rsid w:val="00F11B8C"/>
    <w:rsid w:val="00F266ED"/>
    <w:rsid w:val="00F26ED9"/>
    <w:rsid w:val="00F41CC0"/>
    <w:rsid w:val="00F55413"/>
    <w:rsid w:val="00F57657"/>
    <w:rsid w:val="00F706A3"/>
    <w:rsid w:val="00F70B71"/>
    <w:rsid w:val="00F70C10"/>
    <w:rsid w:val="00F7186A"/>
    <w:rsid w:val="00F750A8"/>
    <w:rsid w:val="00F76859"/>
    <w:rsid w:val="00F769BA"/>
    <w:rsid w:val="00F87241"/>
    <w:rsid w:val="00F93120"/>
    <w:rsid w:val="00F9326F"/>
    <w:rsid w:val="00F94B99"/>
    <w:rsid w:val="00FA0D20"/>
    <w:rsid w:val="00FA16C9"/>
    <w:rsid w:val="00FA3184"/>
    <w:rsid w:val="00FA3CBC"/>
    <w:rsid w:val="00FA783A"/>
    <w:rsid w:val="00FB068E"/>
    <w:rsid w:val="00FC0846"/>
    <w:rsid w:val="00FE301C"/>
    <w:rsid w:val="00FE32BA"/>
    <w:rsid w:val="00FF1816"/>
    <w:rsid w:val="00FF5EC4"/>
    <w:rsid w:val="01B02E25"/>
    <w:rsid w:val="039F2FA5"/>
    <w:rsid w:val="05B06CFD"/>
    <w:rsid w:val="05CA3CED"/>
    <w:rsid w:val="06BD1C20"/>
    <w:rsid w:val="07C076EA"/>
    <w:rsid w:val="08715B4C"/>
    <w:rsid w:val="09261EFE"/>
    <w:rsid w:val="092A3C3E"/>
    <w:rsid w:val="09EC4574"/>
    <w:rsid w:val="0B0344DF"/>
    <w:rsid w:val="0B7B2DE8"/>
    <w:rsid w:val="0C2F251F"/>
    <w:rsid w:val="0D717D74"/>
    <w:rsid w:val="0DD40158"/>
    <w:rsid w:val="0E8279BF"/>
    <w:rsid w:val="0F51120A"/>
    <w:rsid w:val="0F9B0CA3"/>
    <w:rsid w:val="0FC16D20"/>
    <w:rsid w:val="103F1CF0"/>
    <w:rsid w:val="10797237"/>
    <w:rsid w:val="108B729C"/>
    <w:rsid w:val="10A03DA2"/>
    <w:rsid w:val="11A24944"/>
    <w:rsid w:val="11F84B4C"/>
    <w:rsid w:val="14531B4D"/>
    <w:rsid w:val="14D81B57"/>
    <w:rsid w:val="14F92256"/>
    <w:rsid w:val="15307A7B"/>
    <w:rsid w:val="156E327A"/>
    <w:rsid w:val="1573284C"/>
    <w:rsid w:val="15CC588B"/>
    <w:rsid w:val="15D56DD9"/>
    <w:rsid w:val="16461DB2"/>
    <w:rsid w:val="16A251ED"/>
    <w:rsid w:val="1818428A"/>
    <w:rsid w:val="18773B4D"/>
    <w:rsid w:val="18CD0120"/>
    <w:rsid w:val="18DA18E4"/>
    <w:rsid w:val="197A00BB"/>
    <w:rsid w:val="1A6E2709"/>
    <w:rsid w:val="1DB84D0D"/>
    <w:rsid w:val="1FA934CA"/>
    <w:rsid w:val="203B76FF"/>
    <w:rsid w:val="20656FA0"/>
    <w:rsid w:val="20A70F28"/>
    <w:rsid w:val="211508B6"/>
    <w:rsid w:val="2133077B"/>
    <w:rsid w:val="21477254"/>
    <w:rsid w:val="22623E8E"/>
    <w:rsid w:val="22E05BB1"/>
    <w:rsid w:val="23354251"/>
    <w:rsid w:val="23AB2EEE"/>
    <w:rsid w:val="2409047A"/>
    <w:rsid w:val="24750C74"/>
    <w:rsid w:val="24D46A94"/>
    <w:rsid w:val="25231CAF"/>
    <w:rsid w:val="253F05F7"/>
    <w:rsid w:val="25C87A0A"/>
    <w:rsid w:val="277F07D8"/>
    <w:rsid w:val="29E452C9"/>
    <w:rsid w:val="2A486A12"/>
    <w:rsid w:val="2A7A79DB"/>
    <w:rsid w:val="2A853966"/>
    <w:rsid w:val="2B2E0489"/>
    <w:rsid w:val="2BFF7B69"/>
    <w:rsid w:val="2C37163B"/>
    <w:rsid w:val="2D8031EC"/>
    <w:rsid w:val="2D935CD5"/>
    <w:rsid w:val="2DAB2673"/>
    <w:rsid w:val="2DD65045"/>
    <w:rsid w:val="2E0D4DC4"/>
    <w:rsid w:val="2E157347"/>
    <w:rsid w:val="2E371675"/>
    <w:rsid w:val="2EA3000B"/>
    <w:rsid w:val="2F0B154A"/>
    <w:rsid w:val="2F9C1A0F"/>
    <w:rsid w:val="2FF239A7"/>
    <w:rsid w:val="302B45A1"/>
    <w:rsid w:val="307C394F"/>
    <w:rsid w:val="3085324C"/>
    <w:rsid w:val="31034803"/>
    <w:rsid w:val="3184176C"/>
    <w:rsid w:val="31F0564D"/>
    <w:rsid w:val="32963820"/>
    <w:rsid w:val="32C63341"/>
    <w:rsid w:val="32F656B1"/>
    <w:rsid w:val="330E15A8"/>
    <w:rsid w:val="333D1D02"/>
    <w:rsid w:val="334E3E32"/>
    <w:rsid w:val="33BD4BD8"/>
    <w:rsid w:val="342B62C7"/>
    <w:rsid w:val="3452609D"/>
    <w:rsid w:val="346601E3"/>
    <w:rsid w:val="34690B4C"/>
    <w:rsid w:val="34942EA8"/>
    <w:rsid w:val="351B002C"/>
    <w:rsid w:val="35C2075D"/>
    <w:rsid w:val="36286A1C"/>
    <w:rsid w:val="36A02713"/>
    <w:rsid w:val="37283609"/>
    <w:rsid w:val="380B62EF"/>
    <w:rsid w:val="385619F1"/>
    <w:rsid w:val="38F21372"/>
    <w:rsid w:val="391334D5"/>
    <w:rsid w:val="39A45B93"/>
    <w:rsid w:val="39A91C31"/>
    <w:rsid w:val="3A256C5A"/>
    <w:rsid w:val="3A4C705D"/>
    <w:rsid w:val="3AD273C0"/>
    <w:rsid w:val="3B3B2B17"/>
    <w:rsid w:val="3BEF27B2"/>
    <w:rsid w:val="3C373F2B"/>
    <w:rsid w:val="3CE80B3B"/>
    <w:rsid w:val="3E583B85"/>
    <w:rsid w:val="3E7D474D"/>
    <w:rsid w:val="3EDB4FC7"/>
    <w:rsid w:val="3F677AAC"/>
    <w:rsid w:val="3FE30F25"/>
    <w:rsid w:val="401F09B1"/>
    <w:rsid w:val="40DA6FCE"/>
    <w:rsid w:val="43532EFD"/>
    <w:rsid w:val="435E7462"/>
    <w:rsid w:val="43C96B3F"/>
    <w:rsid w:val="43DE7973"/>
    <w:rsid w:val="43DF477E"/>
    <w:rsid w:val="452A21FA"/>
    <w:rsid w:val="455A06DD"/>
    <w:rsid w:val="45E63457"/>
    <w:rsid w:val="467D052B"/>
    <w:rsid w:val="47C515E4"/>
    <w:rsid w:val="490512D0"/>
    <w:rsid w:val="491E0B82"/>
    <w:rsid w:val="493D1340"/>
    <w:rsid w:val="4C536BA1"/>
    <w:rsid w:val="4D110CD1"/>
    <w:rsid w:val="4D7A2A27"/>
    <w:rsid w:val="4E5415AA"/>
    <w:rsid w:val="4E657B96"/>
    <w:rsid w:val="4EC631AC"/>
    <w:rsid w:val="4F374EC2"/>
    <w:rsid w:val="4F93736C"/>
    <w:rsid w:val="4FDB71C5"/>
    <w:rsid w:val="509D795C"/>
    <w:rsid w:val="51532BB1"/>
    <w:rsid w:val="517B6D36"/>
    <w:rsid w:val="527B71F8"/>
    <w:rsid w:val="539A2FA7"/>
    <w:rsid w:val="54475259"/>
    <w:rsid w:val="549F198A"/>
    <w:rsid w:val="54DC110F"/>
    <w:rsid w:val="55C0458D"/>
    <w:rsid w:val="57C47C57"/>
    <w:rsid w:val="58726012"/>
    <w:rsid w:val="58813401"/>
    <w:rsid w:val="590D3ABC"/>
    <w:rsid w:val="5BE9703C"/>
    <w:rsid w:val="5BFE12A6"/>
    <w:rsid w:val="5C1B0EB4"/>
    <w:rsid w:val="5C35065B"/>
    <w:rsid w:val="5DD531D4"/>
    <w:rsid w:val="5ED74E21"/>
    <w:rsid w:val="5ED907F8"/>
    <w:rsid w:val="5EEF7BE5"/>
    <w:rsid w:val="5F401287"/>
    <w:rsid w:val="5F595A04"/>
    <w:rsid w:val="5FE1582B"/>
    <w:rsid w:val="608E6146"/>
    <w:rsid w:val="61076F8A"/>
    <w:rsid w:val="61A731CD"/>
    <w:rsid w:val="62676916"/>
    <w:rsid w:val="62A614E8"/>
    <w:rsid w:val="636364AC"/>
    <w:rsid w:val="638853C0"/>
    <w:rsid w:val="639F479B"/>
    <w:rsid w:val="63E044FE"/>
    <w:rsid w:val="640C3920"/>
    <w:rsid w:val="64542089"/>
    <w:rsid w:val="646031C3"/>
    <w:rsid w:val="651914A3"/>
    <w:rsid w:val="675325D2"/>
    <w:rsid w:val="68332D09"/>
    <w:rsid w:val="69140077"/>
    <w:rsid w:val="69245997"/>
    <w:rsid w:val="692A7A71"/>
    <w:rsid w:val="6A2932BE"/>
    <w:rsid w:val="6A3F06F0"/>
    <w:rsid w:val="6A3F5527"/>
    <w:rsid w:val="6AE85CC0"/>
    <w:rsid w:val="6B5C6FEE"/>
    <w:rsid w:val="6BBA3A2A"/>
    <w:rsid w:val="6C9A0680"/>
    <w:rsid w:val="6E331948"/>
    <w:rsid w:val="6EF64D54"/>
    <w:rsid w:val="6EFA33EE"/>
    <w:rsid w:val="6FA20289"/>
    <w:rsid w:val="70AA6924"/>
    <w:rsid w:val="70E009DA"/>
    <w:rsid w:val="70F958B0"/>
    <w:rsid w:val="749F101C"/>
    <w:rsid w:val="749F1AE5"/>
    <w:rsid w:val="74A40007"/>
    <w:rsid w:val="74C23A26"/>
    <w:rsid w:val="75F224E9"/>
    <w:rsid w:val="767E5024"/>
    <w:rsid w:val="776963DA"/>
    <w:rsid w:val="7801302F"/>
    <w:rsid w:val="783B467A"/>
    <w:rsid w:val="78F04F62"/>
    <w:rsid w:val="78F22E56"/>
    <w:rsid w:val="790E2D96"/>
    <w:rsid w:val="7A0755E3"/>
    <w:rsid w:val="7A0964DF"/>
    <w:rsid w:val="7A8F220B"/>
    <w:rsid w:val="7ACB01BB"/>
    <w:rsid w:val="7B036619"/>
    <w:rsid w:val="7B862C3E"/>
    <w:rsid w:val="7CFF5ECD"/>
    <w:rsid w:val="7E1B4E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unhideWhenUsed/>
    <w:qFormat/>
    <w:locked/>
    <w:uiPriority w:val="0"/>
    <w:pPr>
      <w:keepNext/>
      <w:keepLines/>
      <w:spacing w:before="280" w:after="290" w:line="376" w:lineRule="auto"/>
      <w:outlineLvl w:val="3"/>
    </w:pPr>
    <w:rPr>
      <w:rFonts w:ascii="Cambria" w:hAnsi="Cambria"/>
      <w:b/>
      <w:bCs/>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6"/>
    <w:qFormat/>
    <w:uiPriority w:val="0"/>
    <w:rPr>
      <w:rFonts w:ascii="宋体"/>
      <w:sz w:val="18"/>
      <w:szCs w:val="18"/>
    </w:rPr>
  </w:style>
  <w:style w:type="paragraph" w:styleId="4">
    <w:name w:val="Body Text"/>
    <w:basedOn w:val="1"/>
    <w:link w:val="19"/>
    <w:qFormat/>
    <w:uiPriority w:val="0"/>
    <w:pPr>
      <w:spacing w:after="120"/>
    </w:pPr>
  </w:style>
  <w:style w:type="paragraph" w:styleId="5">
    <w:name w:val="Date"/>
    <w:basedOn w:val="1"/>
    <w:next w:val="1"/>
    <w:link w:val="13"/>
    <w:qFormat/>
    <w:uiPriority w:val="0"/>
    <w:pPr>
      <w:ind w:left="100" w:leftChars="2500"/>
    </w:pPr>
  </w:style>
  <w:style w:type="paragraph" w:styleId="6">
    <w:name w:val="footer"/>
    <w:basedOn w:val="1"/>
    <w:link w:val="15"/>
    <w:semiHidden/>
    <w:qFormat/>
    <w:uiPriority w:val="0"/>
    <w:pPr>
      <w:tabs>
        <w:tab w:val="center" w:pos="4153"/>
        <w:tab w:val="right" w:pos="8306"/>
      </w:tabs>
      <w:snapToGrid w:val="0"/>
      <w:jc w:val="left"/>
    </w:pPr>
    <w:rPr>
      <w:kern w:val="0"/>
      <w:sz w:val="18"/>
      <w:szCs w:val="18"/>
    </w:rPr>
  </w:style>
  <w:style w:type="paragraph" w:styleId="7">
    <w:name w:val="header"/>
    <w:basedOn w:val="1"/>
    <w:link w:val="14"/>
    <w:semiHidden/>
    <w:qFormat/>
    <w:uiPriority w:val="0"/>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99"/>
    <w:pPr>
      <w:spacing w:before="100" w:beforeAutospacing="1" w:after="100" w:afterAutospacing="1"/>
      <w:jc w:val="left"/>
    </w:pPr>
    <w:rPr>
      <w:kern w:val="0"/>
      <w:sz w:val="24"/>
    </w:rPr>
  </w:style>
  <w:style w:type="paragraph" w:styleId="9">
    <w:name w:val="Body Text First Indent"/>
    <w:basedOn w:val="4"/>
    <w:link w:val="20"/>
    <w:unhideWhenUsed/>
    <w:qFormat/>
    <w:uiPriority w:val="99"/>
    <w:pPr>
      <w:ind w:firstLine="420" w:firstLineChars="100"/>
    </w:pPr>
  </w:style>
  <w:style w:type="table" w:styleId="11">
    <w:name w:val="Table Grid"/>
    <w:basedOn w:val="10"/>
    <w:qFormat/>
    <w:locke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3">
    <w:name w:val="日期 字符"/>
    <w:link w:val="5"/>
    <w:qFormat/>
    <w:uiPriority w:val="0"/>
    <w:rPr>
      <w:kern w:val="2"/>
      <w:sz w:val="21"/>
      <w:szCs w:val="22"/>
    </w:rPr>
  </w:style>
  <w:style w:type="character" w:customStyle="1" w:styleId="14">
    <w:name w:val="页眉 字符"/>
    <w:link w:val="7"/>
    <w:semiHidden/>
    <w:qFormat/>
    <w:locked/>
    <w:uiPriority w:val="0"/>
    <w:rPr>
      <w:rFonts w:cs="Times New Roman"/>
      <w:sz w:val="18"/>
      <w:szCs w:val="18"/>
    </w:rPr>
  </w:style>
  <w:style w:type="character" w:customStyle="1" w:styleId="15">
    <w:name w:val="页脚 字符"/>
    <w:link w:val="6"/>
    <w:semiHidden/>
    <w:qFormat/>
    <w:locked/>
    <w:uiPriority w:val="0"/>
    <w:rPr>
      <w:rFonts w:cs="Times New Roman"/>
      <w:sz w:val="18"/>
      <w:szCs w:val="18"/>
    </w:rPr>
  </w:style>
  <w:style w:type="character" w:customStyle="1" w:styleId="16">
    <w:name w:val="文档结构图 字符"/>
    <w:basedOn w:val="12"/>
    <w:link w:val="3"/>
    <w:qFormat/>
    <w:uiPriority w:val="0"/>
    <w:rPr>
      <w:rFonts w:ascii="宋体"/>
      <w:kern w:val="2"/>
      <w:sz w:val="18"/>
      <w:szCs w:val="18"/>
    </w:rPr>
  </w:style>
  <w:style w:type="paragraph" w:customStyle="1" w:styleId="17">
    <w:name w:val="_Style 13"/>
    <w:basedOn w:val="1"/>
    <w:qFormat/>
    <w:uiPriority w:val="0"/>
    <w:pPr>
      <w:spacing w:line="360" w:lineRule="auto"/>
      <w:ind w:firstLine="200" w:firstLineChars="200"/>
    </w:pPr>
    <w:rPr>
      <w:szCs w:val="20"/>
    </w:rPr>
  </w:style>
  <w:style w:type="paragraph" w:styleId="18">
    <w:name w:val="List Paragraph"/>
    <w:basedOn w:val="1"/>
    <w:qFormat/>
    <w:uiPriority w:val="34"/>
    <w:pPr>
      <w:ind w:firstLine="420" w:firstLineChars="200"/>
    </w:pPr>
  </w:style>
  <w:style w:type="character" w:customStyle="1" w:styleId="19">
    <w:name w:val="正文文本 字符"/>
    <w:basedOn w:val="12"/>
    <w:link w:val="4"/>
    <w:qFormat/>
    <w:uiPriority w:val="0"/>
    <w:rPr>
      <w:kern w:val="2"/>
      <w:sz w:val="21"/>
      <w:szCs w:val="22"/>
    </w:rPr>
  </w:style>
  <w:style w:type="character" w:customStyle="1" w:styleId="20">
    <w:name w:val="正文文本首行缩进 字符"/>
    <w:basedOn w:val="19"/>
    <w:link w:val="9"/>
    <w:qFormat/>
    <w:uiPriority w:val="99"/>
    <w:rPr>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745</Words>
  <Characters>868</Characters>
  <Lines>9</Lines>
  <Paragraphs>2</Paragraphs>
  <TotalTime>85</TotalTime>
  <ScaleCrop>false</ScaleCrop>
  <LinksUpToDate>false</LinksUpToDate>
  <CharactersWithSpaces>872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2016-01-14T05:15:00Z</dcterms:created>
  <dc:creator>65</dc:creator>
  <cp:lastModifiedBy>Administrator</cp:lastModifiedBy>
  <cp:lastPrinted>2023-04-04T07:27:00Z</cp:lastPrinted>
  <dcterms:modified xsi:type="dcterms:W3CDTF">2024-07-01T03:39:32Z</dcterms:modified>
  <dc:title>空港新城阳光里公租区项目</dc:title>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8361B2A1FD6940DCAC0FACE0748ED1FE_13</vt:lpwstr>
  </property>
</Properties>
</file>