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购置春节慰问物品项目</w:t>
      </w:r>
    </w:p>
    <w:p>
      <w:pPr>
        <w:pStyle w:val="null3"/>
        <w:jc w:val="center"/>
        <w:outlineLvl w:val="2"/>
      </w:pPr>
      <w:r>
        <w:rPr>
          <w:sz w:val="28"/>
          <w:b/>
        </w:rPr>
        <w:t>采购项目编号：</w:t>
      </w:r>
      <w:r>
        <w:rPr>
          <w:sz w:val="28"/>
          <w:b/>
        </w:rPr>
        <w:t>SXZHZB2024-ZC017-CS</w:t>
      </w:r>
      <w:r>
        <w:br/>
      </w:r>
      <w:r>
        <w:br/>
      </w:r>
      <w:r>
        <w:br/>
      </w:r>
    </w:p>
    <w:p>
      <w:pPr>
        <w:pStyle w:val="null3"/>
        <w:jc w:val="center"/>
        <w:outlineLvl w:val="2"/>
      </w:pPr>
      <w:r>
        <w:rPr>
          <w:sz w:val="28"/>
          <w:b/>
        </w:rPr>
        <w:t>西安市新城区城市管理和综合执法局</w:t>
      </w:r>
    </w:p>
    <w:p>
      <w:pPr>
        <w:pStyle w:val="null3"/>
        <w:jc w:val="center"/>
        <w:outlineLvl w:val="2"/>
      </w:pPr>
      <w:r>
        <w:rPr>
          <w:sz w:val="28"/>
          <w:b/>
        </w:rPr>
        <w:t>陕西纵横项目管理有限公司</w:t>
      </w:r>
      <w:r>
        <w:rPr>
          <w:sz w:val="28"/>
          <w:b/>
        </w:rPr>
        <w:t>共同编制</w:t>
      </w:r>
    </w:p>
    <w:p>
      <w:pPr>
        <w:pStyle w:val="null3"/>
        <w:jc w:val="center"/>
        <w:outlineLvl w:val="2"/>
      </w:pPr>
      <w:r>
        <w:rPr>
          <w:sz w:val="28"/>
          <w:b/>
        </w:rPr>
        <w:t>2024年12月30日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陕西纵横项目管理有限公司</w:t>
      </w:r>
      <w:r>
        <w:rPr/>
        <w:t>（以下简称“代理机构”）受</w:t>
      </w:r>
      <w:r>
        <w:rPr/>
        <w:t>西安市新城区城市管理和综合执法局</w:t>
      </w:r>
      <w:r>
        <w:rPr/>
        <w:t>委托，拟对</w:t>
      </w:r>
      <w:r>
        <w:rPr/>
        <w:t>购置春节慰问物品项目</w:t>
      </w:r>
      <w:r>
        <w:rPr/>
        <w:t>采用竞争性磋商采购方式进行采购，兹邀请供应商参加本项目的竞争性磋商。</w:t>
      </w:r>
    </w:p>
    <w:p>
      <w:pPr>
        <w:pStyle w:val="null3"/>
        <w:outlineLvl w:val="2"/>
      </w:pPr>
      <w:r>
        <w:rPr>
          <w:sz w:val="28"/>
          <w:b/>
        </w:rPr>
        <w:t>一、项目编号：</w:t>
      </w:r>
      <w:r>
        <w:rPr>
          <w:sz w:val="28"/>
          <w:b/>
        </w:rPr>
        <w:t>SXZHZB2024-ZC017-CS</w:t>
      </w:r>
    </w:p>
    <w:p>
      <w:pPr>
        <w:pStyle w:val="null3"/>
        <w:outlineLvl w:val="2"/>
      </w:pPr>
      <w:r>
        <w:rPr>
          <w:sz w:val="28"/>
          <w:b/>
        </w:rPr>
        <w:t>二、项目名称：</w:t>
      </w:r>
      <w:r>
        <w:rPr>
          <w:sz w:val="28"/>
          <w:b/>
        </w:rPr>
        <w:t>购置春节慰问物品项目</w:t>
      </w:r>
    </w:p>
    <w:p>
      <w:pPr>
        <w:pStyle w:val="null3"/>
        <w:outlineLvl w:val="2"/>
      </w:pPr>
      <w:r>
        <w:rPr>
          <w:sz w:val="28"/>
          <w:b/>
        </w:rPr>
        <w:t>三、磋商项目简介</w:t>
      </w:r>
    </w:p>
    <w:p>
      <w:pPr>
        <w:pStyle w:val="null3"/>
        <w:ind w:firstLine="480"/>
      </w:pPr>
      <w:r>
        <w:rPr/>
        <w:t>为做好2025年春节慰问工作，体现区委、区政府对一线环卫保洁人员的关怀和爱护，西安市新城区城市管理和综合执法局拟按200元/人标准为全区2629名保洁员、环卫车辆驾驶员发放米、面、油等慰问品。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采购包1（购置春节慰问物品项目）：属于专门面向中小企业采购。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委托授权书：法定代表人授权书（附法定代表人、被授权人身份证复印件）及被授权人身份证（法定代表人直接参加磋商，须提供法定代表人身份证明及身份证）</w:t>
      </w:r>
    </w:p>
    <w:p>
      <w:pPr>
        <w:pStyle w:val="null3"/>
      </w:pPr>
      <w:r>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3、企业资质：供应商是生产厂家的须提供有效的食品生产许可证，供应商为经销商的须提供有效的食品经营许可证</w:t>
      </w:r>
    </w:p>
    <w:p>
      <w:pPr>
        <w:pStyle w:val="null3"/>
      </w:pPr>
      <w:r>
        <w:rPr/>
        <w:t>4、联合体：本项目不接受联合体磋商，不允许分包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西安市新城区城市管理和综合执法局</w:t>
      </w:r>
    </w:p>
    <w:p>
      <w:pPr>
        <w:pStyle w:val="null3"/>
      </w:pPr>
      <w:r>
        <w:rPr/>
        <w:t xml:space="preserve"> 地址： </w:t>
      </w:r>
      <w:r>
        <w:rPr/>
        <w:t>西安市新城区东五路83号民安大厦B座</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029-87312650</w:t>
      </w:r>
    </w:p>
    <w:p>
      <w:pPr>
        <w:pStyle w:val="null3"/>
        <w:outlineLvl w:val="3"/>
      </w:pPr>
      <w:r>
        <w:rPr>
          <w:sz w:val="24"/>
          <w:b/>
        </w:rPr>
        <w:t>代理机构：</w:t>
      </w:r>
      <w:r>
        <w:rPr>
          <w:sz w:val="24"/>
          <w:b/>
        </w:rPr>
        <w:t>陕西纵横项目管理有限公司</w:t>
      </w:r>
    </w:p>
    <w:p>
      <w:pPr>
        <w:pStyle w:val="null3"/>
      </w:pPr>
      <w:r>
        <w:rPr/>
        <w:t xml:space="preserve"> 地址： </w:t>
      </w:r>
      <w:r>
        <w:rPr/>
        <w:t>西安市经开区凤城五路赛高街区A座902室</w:t>
      </w:r>
    </w:p>
    <w:p>
      <w:pPr>
        <w:pStyle w:val="null3"/>
      </w:pPr>
      <w:r>
        <w:rPr/>
        <w:t xml:space="preserve"> 邮编： </w:t>
      </w:r>
      <w:r>
        <w:rPr/>
        <w:t>710000</w:t>
      </w:r>
    </w:p>
    <w:p>
      <w:pPr>
        <w:pStyle w:val="null3"/>
      </w:pPr>
      <w:r>
        <w:rPr/>
        <w:t xml:space="preserve"> 联系人： </w:t>
      </w:r>
      <w:r>
        <w:rPr/>
        <w:t>曹工</w:t>
      </w:r>
    </w:p>
    <w:p>
      <w:pPr>
        <w:pStyle w:val="null3"/>
      </w:pPr>
      <w:r>
        <w:rPr/>
        <w:t xml:space="preserve"> 联系电话： </w:t>
      </w:r>
      <w:r>
        <w:rPr/>
        <w:t>029-86252018</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02987438480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采购包1：525,800.00元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代理服务费收费标准：1、固定金额：10000.00元。 2、招标代理服务费由成交供应商支付，在领取《成交通知书》前，由成交供应商一次性支付给陕西纵横项目管理有限公司。 3、招标代理服务费缴纳账户：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西安市新城区城市管理和综合执法局</w:t>
      </w:r>
      <w:r>
        <w:rPr/>
        <w:t>和</w:t>
      </w:r>
      <w:r>
        <w:rPr/>
        <w:t>陕西纵横项目管理有限公司</w:t>
      </w:r>
      <w:r>
        <w:rPr/>
        <w:t>享有。对磋商文件中供应商参加本次政府采购活动应当具备的条件，磋商项目技术、服务、商务及其他要求，评审细则及标准由</w:t>
      </w:r>
      <w:r>
        <w:rPr/>
        <w:t>西安市新城区城市管理和综合执法局</w:t>
      </w:r>
      <w:r>
        <w:rPr/>
        <w:t>负责解释。除上述磋商文件内容，其他内容由</w:t>
      </w:r>
      <w:r>
        <w:rPr/>
        <w:t>陕西纵横项目管理有限公司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陕西纵横项目管理有限公司</w:t>
      </w:r>
      <w:r>
        <w:rPr/>
        <w:t xml:space="preserve"> 负责答复；供应商对采购过程的询问、质疑由</w:t>
      </w:r>
      <w:r>
        <w:rPr/>
        <w:t>陕西纵横项目管理有限公司</w:t>
      </w:r>
      <w:r>
        <w:rPr/>
        <w:t xml:space="preserve"> 负责答复；供应商对采购结果的询问、质疑由 </w:t>
      </w:r>
      <w:r>
        <w:rPr/>
        <w:t>陕西纵横项目管理有限公司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联系人：曹工</w:t>
      </w:r>
    </w:p>
    <w:p>
      <w:pPr>
        <w:pStyle w:val="null3"/>
      </w:pPr>
      <w:r>
        <w:rPr/>
        <w:t>联系电话：029-86252018转807</w:t>
      </w:r>
    </w:p>
    <w:p>
      <w:pPr>
        <w:pStyle w:val="null3"/>
      </w:pPr>
      <w:r>
        <w:rPr/>
        <w:t>地址：西安市经开区凤城五路赛高街区A座902室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为做好2025年春节慰问工作，体现区委、区政府对一线环卫保洁人员的关怀和爱护，西安市新城区城市管理和综合执法局拟按200元/人标准为全区2629名保洁员、环卫车辆驾驶员发放米、面、油等慰问品。</w:t>
      </w:r>
    </w:p>
    <w:p>
      <w:pPr>
        <w:pStyle w:val="null3"/>
        <w:outlineLvl w:val="2"/>
      </w:pPr>
      <w:r>
        <w:rPr>
          <w:sz w:val="28"/>
          <w:b/>
        </w:rPr>
        <w:t>3.2采购内容</w:t>
      </w:r>
    </w:p>
    <w:p>
      <w:pPr>
        <w:pStyle w:val="null3"/>
      </w:pPr>
      <w:r>
        <w:rPr/>
        <w:t>采购包1：</w:t>
      </w:r>
    </w:p>
    <w:p>
      <w:pPr>
        <w:pStyle w:val="null3"/>
      </w:pPr>
      <w:r>
        <w:rPr/>
        <w:t>采购包预算金额（元）: 525,800.00</w:t>
      </w:r>
    </w:p>
    <w:p>
      <w:pPr>
        <w:pStyle w:val="null3"/>
      </w:pPr>
      <w:r>
        <w:rPr/>
        <w:t>采购包最高限价（元）: 525,800.00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其他食品、饮料和烟草原料</w:t>
            </w:r>
          </w:p>
        </w:tc>
        <w:tc>
          <w:tcPr>
            <w:tcW w:type="dxa" w:w="831"/>
          </w:tcPr>
          <w:p>
            <w:pPr>
              <w:pStyle w:val="null3"/>
              <w:jc w:val="right"/>
            </w:pPr>
            <w:r>
              <w:rPr/>
              <w:t>1.00</w:t>
            </w:r>
          </w:p>
        </w:tc>
        <w:tc>
          <w:tcPr>
            <w:tcW w:type="dxa" w:w="831"/>
          </w:tcPr>
          <w:p>
            <w:pPr>
              <w:pStyle w:val="null3"/>
              <w:jc w:val="right"/>
            </w:pPr>
            <w:r>
              <w:rPr/>
              <w:t>525,800.00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标的名称：其他食品、饮料和烟草原料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color w:val="000000"/>
              </w:rPr>
              <w:t>1、采购清单</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378"/>
              <w:gridCol w:w="286"/>
              <w:gridCol w:w="1329"/>
              <w:gridCol w:w="344"/>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物品名称</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1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规格</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所属行业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大米</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2629袋</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1、产品执行标准号：GB/T1354；</w:t>
                  </w:r>
                </w:p>
                <w:p>
                  <w:pPr>
                    <w:pStyle w:val="null3"/>
                    <w:jc w:val="left"/>
                  </w:pPr>
                  <w:r>
                    <w:rPr>
                      <w:rFonts w:ascii="宋体" w:hAnsi="宋体" w:cs="宋体" w:eastAsia="宋体"/>
                      <w:sz w:val="21"/>
                    </w:rPr>
                    <w:t>2、净含量：10kg/袋；</w:t>
                  </w:r>
                </w:p>
                <w:p>
                  <w:pPr>
                    <w:pStyle w:val="null3"/>
                    <w:jc w:val="left"/>
                  </w:pPr>
                  <w:r>
                    <w:rPr>
                      <w:rFonts w:ascii="宋体" w:hAnsi="宋体" w:cs="宋体" w:eastAsia="宋体"/>
                      <w:sz w:val="21"/>
                    </w:rPr>
                    <w:t>3、质量等级：一等；</w:t>
                  </w:r>
                </w:p>
                <w:p>
                  <w:pPr>
                    <w:pStyle w:val="null3"/>
                    <w:jc w:val="left"/>
                  </w:pPr>
                  <w:r>
                    <w:rPr>
                      <w:rFonts w:ascii="宋体" w:hAnsi="宋体" w:cs="宋体" w:eastAsia="宋体"/>
                      <w:sz w:val="21"/>
                    </w:rPr>
                    <w:t>4、外包装上必须标明生产日期、保质期、执行标准、储存条件、生产厂家、产地等。</w:t>
                  </w:r>
                </w:p>
                <w:p>
                  <w:pPr>
                    <w:pStyle w:val="null3"/>
                    <w:jc w:val="left"/>
                  </w:pPr>
                  <w:r>
                    <w:rPr>
                      <w:rFonts w:ascii="宋体" w:hAnsi="宋体" w:cs="宋体" w:eastAsia="宋体"/>
                      <w:sz w:val="21"/>
                    </w:rPr>
                    <w:t>5、提供产品彩色图片。</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批发业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面粉</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2629袋</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1、产品执行标准号：GB/T 8607；</w:t>
                  </w:r>
                </w:p>
                <w:p>
                  <w:pPr>
                    <w:pStyle w:val="null3"/>
                    <w:jc w:val="left"/>
                  </w:pPr>
                  <w:r>
                    <w:rPr>
                      <w:rFonts w:ascii="宋体" w:hAnsi="宋体" w:cs="宋体" w:eastAsia="宋体"/>
                      <w:sz w:val="21"/>
                    </w:rPr>
                    <w:t>2、净含量</w:t>
                  </w:r>
                  <w:r>
                    <w:rPr>
                      <w:rFonts w:ascii="宋体" w:hAnsi="宋体" w:cs="宋体" w:eastAsia="宋体"/>
                      <w:sz w:val="21"/>
                    </w:rPr>
                    <w:t>：</w:t>
                  </w:r>
                  <w:r>
                    <w:rPr>
                      <w:rFonts w:ascii="宋体" w:hAnsi="宋体" w:cs="宋体" w:eastAsia="宋体"/>
                      <w:sz w:val="21"/>
                    </w:rPr>
                    <w:t>10kg</w:t>
                  </w:r>
                  <w:r>
                    <w:rPr>
                      <w:rFonts w:ascii="宋体" w:hAnsi="宋体" w:cs="宋体" w:eastAsia="宋体"/>
                      <w:sz w:val="21"/>
                    </w:rPr>
                    <w:t>/袋</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、质量等级：</w:t>
                  </w:r>
                  <w:r>
                    <w:rPr>
                      <w:rFonts w:ascii="宋体" w:hAnsi="宋体" w:cs="宋体" w:eastAsia="宋体"/>
                      <w:sz w:val="21"/>
                    </w:rPr>
                    <w:t>一等</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、外包装上必须标明生产日期、保质期、执行标准、储存条件、生产厂家、产地等。</w:t>
                  </w:r>
                </w:p>
                <w:p>
                  <w:pPr>
                    <w:pStyle w:val="null3"/>
                  </w:pPr>
                  <w:r>
                    <w:rPr>
                      <w:rFonts w:ascii="宋体" w:hAnsi="宋体" w:cs="宋体" w:eastAsia="宋体"/>
                      <w:sz w:val="21"/>
                    </w:rPr>
                    <w:t>5</w:t>
                  </w:r>
                  <w:r>
                    <w:rPr>
                      <w:rFonts w:ascii="宋体" w:hAnsi="宋体" w:cs="宋体" w:eastAsia="宋体"/>
                      <w:sz w:val="21"/>
                    </w:rPr>
                    <w:t>、</w:t>
                  </w:r>
                  <w:r>
                    <w:rPr>
                      <w:rFonts w:ascii="宋体" w:hAnsi="宋体" w:cs="宋体" w:eastAsia="宋体"/>
                      <w:sz w:val="22"/>
                    </w:rPr>
                    <w:t>提供产品彩色图片。</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批发业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食用油</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2629桶</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1、产品执行标准号：GB/T1536；</w:t>
                  </w:r>
                </w:p>
                <w:p>
                  <w:pPr>
                    <w:pStyle w:val="null3"/>
                    <w:jc w:val="left"/>
                  </w:pPr>
                  <w:r>
                    <w:rPr>
                      <w:rFonts w:ascii="宋体" w:hAnsi="宋体" w:cs="宋体" w:eastAsia="宋体"/>
                      <w:sz w:val="21"/>
                    </w:rPr>
                    <w:t>2、净含量5L</w:t>
                  </w:r>
                  <w:r>
                    <w:rPr>
                      <w:rFonts w:ascii="宋体" w:hAnsi="宋体" w:cs="宋体" w:eastAsia="宋体"/>
                      <w:sz w:val="21"/>
                    </w:rPr>
                    <w:t>/桶</w:t>
                  </w:r>
                  <w:r>
                    <w:rPr>
                      <w:rFonts w:ascii="宋体" w:hAnsi="宋体" w:cs="宋体" w:eastAsia="宋体"/>
                      <w:sz w:val="21"/>
                    </w:rPr>
                    <w:t>；</w:t>
                  </w:r>
                </w:p>
                <w:p>
                  <w:pPr>
                    <w:pStyle w:val="null3"/>
                    <w:jc w:val="left"/>
                  </w:pPr>
                  <w:r>
                    <w:rPr>
                      <w:rFonts w:ascii="宋体" w:hAnsi="宋体" w:cs="宋体" w:eastAsia="宋体"/>
                      <w:sz w:val="21"/>
                    </w:rPr>
                    <w:t>3、原料为100%</w:t>
                  </w:r>
                  <w:r>
                    <w:rPr>
                      <w:rFonts w:ascii="宋体" w:hAnsi="宋体" w:cs="宋体" w:eastAsia="宋体"/>
                      <w:sz w:val="21"/>
                    </w:rPr>
                    <w:t>非转基因</w:t>
                  </w:r>
                  <w:r>
                    <w:rPr>
                      <w:rFonts w:ascii="宋体" w:hAnsi="宋体" w:cs="宋体" w:eastAsia="宋体"/>
                      <w:sz w:val="21"/>
                    </w:rPr>
                    <w:t>油菜籽；</w:t>
                  </w:r>
                </w:p>
                <w:p>
                  <w:pPr>
                    <w:pStyle w:val="null3"/>
                  </w:pPr>
                  <w:r>
                    <w:rPr>
                      <w:rFonts w:ascii="宋体" w:hAnsi="宋体" w:cs="宋体" w:eastAsia="宋体"/>
                      <w:sz w:val="21"/>
                    </w:rPr>
                    <w:t>4、外包装上必须标明生产日期、保质期、执行标准、储存条件、生产厂家、产地等。</w:t>
                  </w:r>
                </w:p>
                <w:p>
                  <w:pPr>
                    <w:pStyle w:val="null3"/>
                  </w:pPr>
                  <w:r>
                    <w:rPr>
                      <w:rFonts w:ascii="宋体" w:hAnsi="宋体" w:cs="宋体" w:eastAsia="宋体"/>
                      <w:sz w:val="21"/>
                    </w:rPr>
                    <w:t>5</w:t>
                  </w:r>
                  <w:r>
                    <w:rPr>
                      <w:rFonts w:ascii="宋体" w:hAnsi="宋体" w:cs="宋体" w:eastAsia="宋体"/>
                      <w:sz w:val="21"/>
                    </w:rPr>
                    <w:t>、</w:t>
                  </w:r>
                  <w:r>
                    <w:rPr>
                      <w:rFonts w:ascii="宋体" w:hAnsi="宋体" w:cs="宋体" w:eastAsia="宋体"/>
                      <w:sz w:val="22"/>
                    </w:rPr>
                    <w:t>提供产品彩色图片。</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批发业</w:t>
                  </w:r>
                </w:p>
              </w:tc>
            </w:tr>
          </w:tbl>
          <w:p>
            <w:pPr>
              <w:pStyle w:val="null3"/>
            </w:pPr>
            <w:r>
              <w:rPr>
                <w:rFonts w:ascii="宋体" w:hAnsi="宋体" w:cs="宋体" w:eastAsia="宋体"/>
                <w:sz w:val="21"/>
                <w:color w:val="000000"/>
              </w:rPr>
              <w:t>2、</w:t>
            </w:r>
            <w:r>
              <w:rPr>
                <w:rFonts w:ascii="宋体" w:hAnsi="宋体" w:cs="宋体" w:eastAsia="宋体"/>
                <w:sz w:val="21"/>
                <w:color w:val="000000"/>
              </w:rPr>
              <w:t>产品必须是具有合格资质的正规企业生产的大米、小麦粉及食用油，且不得由其他企业进行二次包装或分装。</w:t>
            </w:r>
            <w:r>
              <w:rPr>
                <w:rFonts w:ascii="宋体" w:hAnsi="宋体" w:cs="宋体" w:eastAsia="宋体"/>
                <w:sz w:val="21"/>
                <w:b/>
                <w:color w:val="000000"/>
              </w:rPr>
              <w:t>需要提供国家相关部门认可的检验或检测机构近期对所投标产品的检验报告。</w:t>
            </w:r>
          </w:p>
          <w:p>
            <w:pPr>
              <w:pStyle w:val="null3"/>
            </w:pPr>
            <w:r>
              <w:rPr>
                <w:rFonts w:ascii="宋体" w:hAnsi="宋体" w:cs="宋体" w:eastAsia="宋体"/>
                <w:sz w:val="21"/>
                <w:color w:val="000000"/>
              </w:rPr>
              <w:t>3、</w:t>
            </w:r>
            <w:r>
              <w:rPr>
                <w:rFonts w:ascii="宋体" w:hAnsi="宋体" w:cs="宋体" w:eastAsia="宋体"/>
                <w:sz w:val="21"/>
              </w:rPr>
              <w:t>物资产品在送达甲方指定地点时保质期剩余时间应在三分之二以上。</w:t>
            </w:r>
          </w:p>
          <w:p>
            <w:pPr>
              <w:pStyle w:val="null3"/>
            </w:pPr>
            <w:r>
              <w:rPr>
                <w:rFonts w:ascii="宋体" w:hAnsi="宋体" w:cs="宋体" w:eastAsia="宋体"/>
                <w:sz w:val="21"/>
                <w:b/>
                <w:color w:val="000000"/>
              </w:rPr>
              <w:t>4、核心产品：本项目核心产品为“大米”。</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自合同签订之日起3个日历日内完成。</w:t>
      </w:r>
    </w:p>
    <w:p>
      <w:pPr>
        <w:pStyle w:val="null3"/>
        <w:outlineLvl w:val="3"/>
      </w:pPr>
      <w:r>
        <w:rPr>
          <w:sz w:val="24"/>
          <w:b/>
        </w:rPr>
        <w:t>3.4.2交货地点和方式</w:t>
      </w:r>
    </w:p>
    <w:p>
      <w:pPr>
        <w:pStyle w:val="null3"/>
      </w:pPr>
      <w:r>
        <w:rPr/>
        <w:t>采购包1：</w:t>
      </w:r>
    </w:p>
    <w:p>
      <w:pPr>
        <w:pStyle w:val="null3"/>
      </w:pPr>
      <w:r>
        <w:rPr/>
        <w:t>采购人指定地点上门配送</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本合同约定的费用由政府拨付，如因不可抗力、政府原因或政策影响等因素导致款项未能按合同约定时效、比例支付的，甲方不承担违约责任，乙方不得以此为由拒绝履行合同约定的责任和义务。乙方完成配送并由甲方确认后</w:t>
      </w:r>
      <w:r>
        <w:rPr/>
        <w:t xml:space="preserve"> ，达到付款条件起 </w:t>
      </w:r>
      <w:r>
        <w:rPr/>
        <w:t>90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1、所验产品的指标、性能参数通过验收不满足磋商文件要求和磋商响应文件承诺的，或在使用中发现采购人不能容忍的缺陷等，将视为产品验收不合格，供应商应无条件免费更换或退货。 2、若发现供应商有弄虚作假的，在投标阶段故意或随意夸大产品技术性能，供应商应无条件退货，并赔偿采购人相应的损失。 3、验收标准：按磋商文件、磋商响应文件及澄清函等技术指标进行验收。各项指标均应符合验收标准及要求。严格按照《食品安全法》的规定保证质量。质量按照国家最新相关标准执行。严禁添加剂、防腐剂和一些可能危害身体健康的元素含量超标。 4、验收合格后，填写验收单，双方签字生效。 5、验收依据： 5.1、合同文本； 5.2、磋商响应文件及澄清函、磋商文件； 5.3、国家和行业制定的相应的标准和规范； 5.4、产品验收清单（注明品名、数量、规格和原产地或生产厂家）。</w:t>
      </w:r>
    </w:p>
    <w:p>
      <w:pPr>
        <w:pStyle w:val="null3"/>
        <w:outlineLvl w:val="3"/>
      </w:pPr>
      <w:r>
        <w:rPr>
          <w:sz w:val="24"/>
          <w:b/>
        </w:rPr>
        <w:t>3.4.6包装方式及运输</w:t>
      </w:r>
    </w:p>
    <w:p>
      <w:pPr>
        <w:pStyle w:val="null3"/>
      </w:pPr>
      <w:r>
        <w:rPr/>
        <w:t>采购包1：</w:t>
      </w:r>
    </w:p>
    <w:p>
      <w:pPr>
        <w:pStyle w:val="null3"/>
      </w:pPr>
      <w:r>
        <w:rPr/>
        <w:t>1、涉及的商品包装和快递包装，均应符合《商品包装政府采购需求标准（试行）》《快递包装政府采购需求标准（试行）》的要求，包装应适应于远距离运输、防潮、防震、防锈和防野蛮装卸，以确保货物安全无损运抵指定地点。 乙方负责所有货物的运输。确保货物安全、完整到达使用地点，运杂费用包含在总价内，包括货物从供货地点到使用地点的运输费、保险费、搬运费等。 2、所有货物在运输、搬运的过程中，造成甲方损失的，由乙方为甲方修复或更新。</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违约责任： 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3、因采购人原因导制变更、中止或者终止政府采购合同的，采购人应当依照合同约定对供应商受到的损失予以赔偿或者补偿。 4、违约终止合同：未按合同要求提供货物或质量不能满足技术要求，甲方会同监督机构有权终止合同，对乙方违约行为进行追究，同时按政府采购法的有关规定进行相应的处罚。 争议解决：合同执行中发生争议的，当事人双方应协商解决。协商达不成一致时，可向有管辖权的人民法院提起诉讼。</w:t>
      </w:r>
    </w:p>
    <w:p>
      <w:pPr>
        <w:pStyle w:val="null3"/>
        <w:jc w:val="left"/>
        <w:outlineLvl w:val="2"/>
      </w:pPr>
      <w:r>
        <w:rPr>
          <w:sz w:val="28"/>
          <w:b/>
        </w:rPr>
        <w:t>3.5其他要求</w:t>
      </w:r>
    </w:p>
    <w:p>
      <w:pPr>
        <w:pStyle w:val="null3"/>
      </w:pPr>
      <w:r>
        <w:rPr/>
        <w:t>（1）磋商报价是供应商应在磋商报价表中标明完成本项目所要求内容且验收合格的所有费用，总价包括但不限于产品费、人工费、管理费、仓储费、配送费、采购代理服务费、利润、税金及不可预见费等全部费用。任何有选择的报价将不予接受，否则按无效磋商处理。 （2）项目属性：货物 （3）本项目所属行业为：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法定代表人委托授权书：法定代表人授权书（附法定代表人、被授权人身份证复印件）及被授权人身份证（法定代表人直接参加磋商，须提供法定代表人身份证明及身份证）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供应商是生产厂家的须提供有效的食品生产许可证，供应商为经销商的须提供有效的食品经营许可证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资格证明文件 声明函 业绩 标的清单 陕西省政府采购供应商拒绝政府采购领域商业贿赂承诺书 报价表 磋商报价表 响应函 商务条款偏离表</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只能有一个有效报价，不得提交选择性报价，且报价不超过采购预算金额或单价最高限价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磋商方案说明书</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标的清单 报价表 磋商报价表 响应函 商务条款偏离表 磋商方案说明书</w:t>
            </w:r>
          </w:p>
        </w:tc>
      </w:tr>
      <w:tr>
        <w:tc>
          <w:tcPr>
            <w:tcW w:type="dxa" w:w="831"/>
          </w:tcPr>
          <w:p>
            <w:pPr>
              <w:pStyle w:val="null3"/>
            </w:pPr>
            <w:r>
              <w:rPr/>
              <w:t>7</w:t>
            </w:r>
          </w:p>
        </w:tc>
        <w:tc>
          <w:tcPr>
            <w:tcW w:type="dxa" w:w="2492"/>
          </w:tcPr>
          <w:p>
            <w:pPr>
              <w:pStyle w:val="null3"/>
            </w:pPr>
            <w:r>
              <w:rPr/>
              <w:t>交货期</w:t>
            </w:r>
          </w:p>
        </w:tc>
        <w:tc>
          <w:tcPr>
            <w:tcW w:type="dxa" w:w="3322"/>
          </w:tcPr>
          <w:p>
            <w:pPr>
              <w:pStyle w:val="null3"/>
            </w:pPr>
            <w:r>
              <w:rPr/>
              <w:t>应满足磋商文件中要求的交货期</w:t>
            </w:r>
          </w:p>
        </w:tc>
        <w:tc>
          <w:tcPr>
            <w:tcW w:type="dxa" w:w="1661"/>
          </w:tcPr>
          <w:p>
            <w:pPr>
              <w:pStyle w:val="null3"/>
            </w:pPr>
            <w:r>
              <w:rPr/>
              <w:t>磋商报价表</w:t>
            </w:r>
          </w:p>
        </w:tc>
      </w:tr>
      <w:tr>
        <w:tc>
          <w:tcPr>
            <w:tcW w:type="dxa" w:w="831"/>
          </w:tcPr>
          <w:p>
            <w:pPr>
              <w:pStyle w:val="null3"/>
            </w:pPr>
            <w:r>
              <w:rPr/>
              <w:t>8</w:t>
            </w:r>
          </w:p>
        </w:tc>
        <w:tc>
          <w:tcPr>
            <w:tcW w:type="dxa" w:w="2492"/>
          </w:tcPr>
          <w:p>
            <w:pPr>
              <w:pStyle w:val="null3"/>
            </w:pPr>
            <w:r>
              <w:rPr/>
              <w:t>交货地点</w:t>
            </w:r>
          </w:p>
        </w:tc>
        <w:tc>
          <w:tcPr>
            <w:tcW w:type="dxa" w:w="3322"/>
          </w:tcPr>
          <w:p>
            <w:pPr>
              <w:pStyle w:val="null3"/>
            </w:pPr>
            <w:r>
              <w:rPr/>
              <w:t>应满足竞争性磋商文件中要求的交货地点</w:t>
            </w:r>
          </w:p>
        </w:tc>
        <w:tc>
          <w:tcPr>
            <w:tcW w:type="dxa" w:w="1661"/>
          </w:tcPr>
          <w:p>
            <w:pPr>
              <w:pStyle w:val="null3"/>
            </w:pPr>
            <w:r>
              <w:rPr/>
              <w:t>磋商报价表</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产品参数</w:t>
            </w:r>
          </w:p>
        </w:tc>
        <w:tc>
          <w:tcPr>
            <w:tcW w:type="dxa" w:w="2492"/>
          </w:tcPr>
          <w:p>
            <w:pPr>
              <w:pStyle w:val="null3"/>
            </w:pPr>
            <w:r>
              <w:rPr/>
              <w:t>供应商所投产品指标对采购文件需求的符合程度： 响应内容齐全，数量准确无漏项，技术标准、品牌选择、描述详细清楚、明确，资料齐全，完全满足采购文件的要求，得10—15分； 产品描述基本不详细具体、资料基本齐全，得5—10分； 产品描述不详细具体、资料有缺项，得1—5分； 未提供或完全脱离项目实际的不得分。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配送服务方案</w:t>
            </w:r>
          </w:p>
        </w:tc>
        <w:tc>
          <w:tcPr>
            <w:tcW w:type="dxa" w:w="2492"/>
          </w:tcPr>
          <w:p>
            <w:pPr>
              <w:pStyle w:val="null3"/>
            </w:pPr>
            <w:r>
              <w:rPr/>
              <w:t>供应商结合实际情况，针对项目制订切实可行的整体配送服务方案，方案思路清晰、科学 合理、切实可行，完全满足采购人需求，得10—15分； 方案基本完善，可实施性一般，得5—10分； 方案简单，内容空泛，不利于项目实施，得1—5分； 未提供或完全脱离项目实际的不得分。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质量保证</w:t>
            </w:r>
          </w:p>
        </w:tc>
        <w:tc>
          <w:tcPr>
            <w:tcW w:type="dxa" w:w="2492"/>
          </w:tcPr>
          <w:p>
            <w:pPr>
              <w:pStyle w:val="null3"/>
            </w:pPr>
            <w:r>
              <w:rPr/>
              <w:t>产品供应渠道正常、稳定且质量有保证，具备完善的管理制度流程，检验手续合法有效，符合国家质量标准和食品卫生安全要求，确保食品安全，并提供相关证明材料，得7—10分； 制度较完善，有证明材料，基本满足采购要求，得4—7分； 制度不合理，无证明材料，不利于项目实施，得1—4分； 未提供或完全脱离项目实际的不得分。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应急保障方案</w:t>
            </w:r>
          </w:p>
        </w:tc>
        <w:tc>
          <w:tcPr>
            <w:tcW w:type="dxa" w:w="2492"/>
          </w:tcPr>
          <w:p>
            <w:pPr>
              <w:pStyle w:val="null3"/>
            </w:pPr>
            <w:r>
              <w:rPr/>
              <w:t>1、提供针对项目服务过程中的应急保障方案： 方案全面、详细、合理，得3—5分； 方案不全面、内容简单，得1—3分； 未提供或完全脱离项目实际的不得分。 2、针对运输途中产生的破损、胀袋等有无补救措施和承诺及其补救措施和承诺的可行性、可靠性强得3—5分； 针对运输途中产生的破损、胀袋等有无补救措施和承诺及其补救措施和承诺的可行性、可靠性较强得1—3分； 未提供或完全脱离项目实际的不得分。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售后服务</w:t>
            </w:r>
          </w:p>
        </w:tc>
        <w:tc>
          <w:tcPr>
            <w:tcW w:type="dxa" w:w="2492"/>
          </w:tcPr>
          <w:p>
            <w:pPr>
              <w:pStyle w:val="null3"/>
            </w:pPr>
            <w:r>
              <w:rPr/>
              <w:t>符合《食品安全法》，对本次项目提交详尽的“三包”实施内容，制定售后服务承诺，具有本地化的专业队伍和技术人员支持，提供售后服务，包括人员安排、响应时间、退（调）换货等内容全面响应： 承诺内容全面可行性强，得7—10分； 承诺内容宽泛、不具体，得4—7分； 承诺内容不满足需求，可行性不强，得1—4分； 未提供或完全脱离项目实际的不得分。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企业业绩</w:t>
            </w:r>
          </w:p>
        </w:tc>
        <w:tc>
          <w:tcPr>
            <w:tcW w:type="dxa" w:w="2492"/>
          </w:tcPr>
          <w:p>
            <w:pPr>
              <w:pStyle w:val="null3"/>
            </w:pPr>
            <w:r>
              <w:rPr/>
              <w:t>供应商提供近三年（2021年12月1日至今，以合同签订时间为准）的类似项目业绩，业绩以合同关键页复印件为依据，响应文件中附有其证明资料，每提供一个业绩证明计5分，满分10分。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1.经初审合格的磋商响应文件，其磋商报价为有效磋商报价，并进行价格评审。 2.满足磋商文件实质性要求且最终报价最低的供应商的价格为磋商基准价，其价格分为满分30分。 3.磋商报价得分=（磋商基准价/最终磋商报价）×30的公式计算得分。 4.磋商报价不完整的，不进入磋商基准价的计算，本项得0分。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详见附件：业绩</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