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版本号：SXLX25-02-030Z(F)20250410002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2025年食堂综合管理服务费项目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SXLX25-02-030Z(F)</w:t>
      </w:r>
      <w:r>
        <w:br/>
      </w:r>
      <w:r>
        <w:br/>
      </w:r>
      <w:r>
        <w:br/>
      </w:r>
    </w:p>
    <w:p>
      <w:pPr>
        <w:pStyle w:val="null3"/>
        <w:jc w:val="center"/>
        <w:outlineLvl w:val="2"/>
      </w:pPr>
      <w:r>
        <w:rPr>
          <w:rFonts w:ascii="仿宋_GB2312" w:hAnsi="仿宋_GB2312" w:cs="仿宋_GB2312" w:eastAsia="仿宋_GB2312"/>
          <w:sz w:val="28"/>
          <w:b/>
        </w:rPr>
        <w:t>西安市市容环境服务中心</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西安市市容环境服务中心</w:t>
      </w:r>
      <w:r>
        <w:rPr>
          <w:rFonts w:ascii="仿宋_GB2312" w:hAnsi="仿宋_GB2312" w:cs="仿宋_GB2312" w:eastAsia="仿宋_GB2312"/>
        </w:rPr>
        <w:t>委托，拟对</w:t>
      </w:r>
      <w:r>
        <w:rPr>
          <w:rFonts w:ascii="仿宋_GB2312" w:hAnsi="仿宋_GB2312" w:cs="仿宋_GB2312" w:eastAsia="仿宋_GB2312"/>
        </w:rPr>
        <w:t>2025年食堂综合管理服务费项目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SXLX25-02-030Z(F)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2025年食堂综合管理服务费项目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市容环境服务中心2025年食堂综合管理服务项目。为西安市市容环境服务中心食堂提供食材物资、餐饮生产、人员劳务、就餐管理、食堂运行等综合服务，就餐人数约82人，服务团队配备不少于7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采购包1（2025年食堂综合管理服务费项目）：属于专门面向中小企业采购。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1、特定资格要求：供应商须提供《食品经营许可证》。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西安市市容环境服务中心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西安市莲湖区民航机场院内锦园路9号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屈雪武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029-89192683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王小琼 马彩霞 任甜 王真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029-88489979-8202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采购包1：670,132.08元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采购代理服务费参照《国家计委关于印发招标代理服务收费管理暂行办法的通知》（计价格〔2002〕1980号）和国家发改委办公厅颁发的《关于招标代理服务收费有关问题的通知》（发改办价格〔2003〕857号）文件规定按照成交金额标准收取。参照《关于进一步放开建设项目专项业务服务价格的通知》（发改价格﹝2015﹞299号）规定采购代理费不足8000元，按照8000元收取。由成交供应商向采购代理机构支付。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西安市市容环境服务中心</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西安市市容环境服务中心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西安市市容环境服务中心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符合国家法律法规规定的标准、竞争性磋商文件和供应商竞争性磋商响应文件所要求的技术标准。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联系人：王小琼 马彩霞 任甜 王真</w:t>
      </w:r>
    </w:p>
    <w:p>
      <w:pPr>
        <w:pStyle w:val="null3"/>
      </w:pPr>
      <w:r>
        <w:rPr>
          <w:rFonts w:ascii="仿宋_GB2312" w:hAnsi="仿宋_GB2312" w:cs="仿宋_GB2312" w:eastAsia="仿宋_GB2312"/>
        </w:rPr>
        <w:t>联系电话：029-88489979-8202</w:t>
      </w:r>
    </w:p>
    <w:p>
      <w:pPr>
        <w:pStyle w:val="null3"/>
      </w:pPr>
      <w:r>
        <w:rPr>
          <w:rFonts w:ascii="仿宋_GB2312" w:hAnsi="仿宋_GB2312" w:cs="仿宋_GB2312" w:eastAsia="仿宋_GB2312"/>
        </w:rPr>
        <w:t>地址：陕西省西安市雁塔区雁翔路111号赛格中京坊6幢1单元2层10201室招标二部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市容环境服务中心2025年食堂综合管理服务项目。为西安市市容环境服务中心食堂提供食材物资、餐饮生产、人员劳务、就餐管理、食堂运行等综合服务，就餐人数约82人，服务团队配备不少于7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670,132.08</w:t>
      </w:r>
    </w:p>
    <w:p>
      <w:pPr>
        <w:pStyle w:val="null3"/>
      </w:pPr>
      <w:r>
        <w:rPr>
          <w:rFonts w:ascii="仿宋_GB2312" w:hAnsi="仿宋_GB2312" w:cs="仿宋_GB2312" w:eastAsia="仿宋_GB2312"/>
        </w:rPr>
        <w:t>采购包最高限价（元）: 670,132.08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2025年食堂综合管理服务费项目</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670,132.08</w:t>
            </w:r>
          </w:p>
        </w:tc>
        <w:tc>
          <w:tcPr>
            <w:tcW w:type="dxa" w:w="831"/>
          </w:tcPr>
          <w:p>
            <w:pPr>
              <w:pStyle w:val="null3"/>
            </w:pPr>
            <w:r>
              <w:rPr>
                <w:rFonts w:ascii="仿宋_GB2312" w:hAnsi="仿宋_GB2312" w:cs="仿宋_GB2312" w:eastAsia="仿宋_GB2312"/>
              </w:rPr>
              <w:t>月</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标的名称：2025年食堂综合管理服务费项目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20"/>
              <w:jc w:val="left"/>
            </w:pPr>
            <w:r>
              <w:rPr>
                <w:rFonts w:ascii="仿宋_GB2312" w:hAnsi="仿宋_GB2312" w:cs="仿宋_GB2312" w:eastAsia="仿宋_GB2312"/>
                <w:sz w:val="21"/>
                <w:b/>
                <w:color w:val="000000"/>
              </w:rPr>
              <w:t>一、项目概况：</w:t>
            </w:r>
          </w:p>
          <w:p>
            <w:pPr>
              <w:pStyle w:val="null3"/>
              <w:ind w:firstLine="420"/>
              <w:jc w:val="left"/>
            </w:pPr>
            <w:r>
              <w:rPr>
                <w:rFonts w:ascii="仿宋_GB2312" w:hAnsi="仿宋_GB2312" w:cs="仿宋_GB2312" w:eastAsia="仿宋_GB2312"/>
                <w:sz w:val="21"/>
                <w:color w:val="000000"/>
              </w:rPr>
              <w:t>西安市市容环境服务中心</w:t>
            </w:r>
            <w:r>
              <w:rPr>
                <w:rFonts w:ascii="仿宋_GB2312" w:hAnsi="仿宋_GB2312" w:cs="仿宋_GB2312" w:eastAsia="仿宋_GB2312"/>
                <w:sz w:val="21"/>
                <w:color w:val="000000"/>
              </w:rPr>
              <w:t>2025年食堂综合管理服务项目。为西安市市容环境服务中心食堂提供食材物资、餐饮生产、人员劳务、就餐管理、食堂运行等综合服务，就餐人数约</w:t>
            </w:r>
            <w:r>
              <w:rPr>
                <w:rFonts w:ascii="仿宋_GB2312" w:hAnsi="仿宋_GB2312" w:cs="仿宋_GB2312" w:eastAsia="仿宋_GB2312"/>
                <w:sz w:val="21"/>
                <w:color w:val="000000"/>
              </w:rPr>
              <w:t>82</w:t>
            </w:r>
            <w:r>
              <w:rPr>
                <w:rFonts w:ascii="仿宋_GB2312" w:hAnsi="仿宋_GB2312" w:cs="仿宋_GB2312" w:eastAsia="仿宋_GB2312"/>
                <w:sz w:val="21"/>
                <w:color w:val="000000"/>
              </w:rPr>
              <w:t>人。</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服务团队配备不少于</w:t>
            </w:r>
            <w:r>
              <w:rPr>
                <w:rFonts w:ascii="仿宋_GB2312" w:hAnsi="仿宋_GB2312" w:cs="仿宋_GB2312" w:eastAsia="仿宋_GB2312"/>
                <w:sz w:val="21"/>
                <w:color w:val="000000"/>
              </w:rPr>
              <w:t>7</w:t>
            </w:r>
            <w:r>
              <w:rPr>
                <w:rFonts w:ascii="仿宋_GB2312" w:hAnsi="仿宋_GB2312" w:cs="仿宋_GB2312" w:eastAsia="仿宋_GB2312"/>
                <w:sz w:val="21"/>
                <w:color w:val="000000"/>
              </w:rPr>
              <w:t>人。</w:t>
            </w:r>
          </w:p>
          <w:p>
            <w:pPr>
              <w:pStyle w:val="null3"/>
              <w:ind w:firstLine="420"/>
              <w:jc w:val="left"/>
            </w:pPr>
            <w:r>
              <w:rPr>
                <w:rFonts w:ascii="仿宋_GB2312" w:hAnsi="仿宋_GB2312" w:cs="仿宋_GB2312" w:eastAsia="仿宋_GB2312"/>
                <w:sz w:val="21"/>
                <w:b/>
                <w:color w:val="000000"/>
              </w:rPr>
              <w:t>本项目所属行业</w:t>
            </w:r>
            <w:r>
              <w:rPr>
                <w:rFonts w:ascii="仿宋_GB2312" w:hAnsi="仿宋_GB2312" w:cs="仿宋_GB2312" w:eastAsia="仿宋_GB2312"/>
                <w:sz w:val="21"/>
                <w:b/>
                <w:color w:val="000000"/>
              </w:rPr>
              <w:t>为</w:t>
            </w:r>
            <w:r>
              <w:rPr>
                <w:rFonts w:ascii="仿宋_GB2312" w:hAnsi="仿宋_GB2312" w:cs="仿宋_GB2312" w:eastAsia="仿宋_GB2312"/>
                <w:sz w:val="21"/>
                <w:b/>
                <w:color w:val="000000"/>
              </w:rPr>
              <w:t>餐饮业。从业人员</w:t>
            </w:r>
            <w:r>
              <w:rPr>
                <w:rFonts w:ascii="仿宋_GB2312" w:hAnsi="仿宋_GB2312" w:cs="仿宋_GB2312" w:eastAsia="仿宋_GB2312"/>
                <w:sz w:val="21"/>
                <w:b/>
                <w:color w:val="000000"/>
              </w:rPr>
              <w:t>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、服务要求</w:t>
            </w:r>
          </w:p>
          <w:p>
            <w:pPr>
              <w:pStyle w:val="null3"/>
              <w:ind w:firstLine="420"/>
              <w:jc w:val="left"/>
            </w:pPr>
            <w:r>
              <w:rPr>
                <w:rFonts w:ascii="仿宋_GB2312" w:hAnsi="仿宋_GB2312" w:cs="仿宋_GB2312" w:eastAsia="仿宋_GB2312"/>
                <w:sz w:val="21"/>
                <w:color w:val="000000"/>
              </w:rPr>
              <w:t>1、餐厅食堂安全要求</w:t>
            </w:r>
          </w:p>
          <w:p>
            <w:pPr>
              <w:pStyle w:val="null3"/>
              <w:ind w:firstLine="420"/>
              <w:jc w:val="left"/>
            </w:pPr>
            <w:r>
              <w:rPr>
                <w:rFonts w:ascii="仿宋_GB2312" w:hAnsi="仿宋_GB2312" w:cs="仿宋_GB2312" w:eastAsia="仿宋_GB2312"/>
                <w:sz w:val="21"/>
                <w:color w:val="000000"/>
              </w:rPr>
              <w:t>1-1、餐厅食堂水电气及操作设备安全要求。</w:t>
            </w:r>
          </w:p>
          <w:p>
            <w:pPr>
              <w:pStyle w:val="null3"/>
              <w:ind w:firstLine="420"/>
              <w:jc w:val="left"/>
            </w:pPr>
            <w:r>
              <w:rPr>
                <w:rFonts w:ascii="仿宋_GB2312" w:hAnsi="仿宋_GB2312" w:cs="仿宋_GB2312" w:eastAsia="仿宋_GB2312"/>
                <w:sz w:val="21"/>
                <w:color w:val="000000"/>
              </w:rPr>
              <w:t>1-1-1、要求餐厅食堂相关工作人员每日每餐对水电气使用情况进行检查，特别是每天最后一餐收餐后严格检查保证每餐每日用餐结束后水电气正常安全关闭，如有任何问题第一时间联系专业人士进行维修。</w:t>
            </w:r>
          </w:p>
          <w:p>
            <w:pPr>
              <w:pStyle w:val="null3"/>
              <w:ind w:firstLine="420"/>
              <w:jc w:val="left"/>
            </w:pPr>
            <w:r>
              <w:rPr>
                <w:rFonts w:ascii="仿宋_GB2312" w:hAnsi="仿宋_GB2312" w:cs="仿宋_GB2312" w:eastAsia="仿宋_GB2312"/>
                <w:sz w:val="21"/>
                <w:color w:val="000000"/>
              </w:rPr>
              <w:t>1-1-2、餐厅食堂配备了灭火器、灭火毯，定期对人员进行消防知识培训。</w:t>
            </w:r>
          </w:p>
          <w:p>
            <w:pPr>
              <w:pStyle w:val="null3"/>
              <w:ind w:firstLine="420"/>
              <w:jc w:val="left"/>
            </w:pPr>
            <w:r>
              <w:rPr>
                <w:rFonts w:ascii="仿宋_GB2312" w:hAnsi="仿宋_GB2312" w:cs="仿宋_GB2312" w:eastAsia="仿宋_GB2312"/>
                <w:sz w:val="21"/>
                <w:color w:val="000000"/>
              </w:rPr>
              <w:t>1-1-3、所有操作设备明确责任人，所有工作人员必须带帽子及口罩进入操作间。要求每个设备操作人员严格按照设备操作安全规范操作，设备定期进行检修。</w:t>
            </w:r>
          </w:p>
          <w:p>
            <w:pPr>
              <w:pStyle w:val="null3"/>
              <w:ind w:firstLine="420"/>
              <w:jc w:val="left"/>
            </w:pPr>
            <w:r>
              <w:rPr>
                <w:rFonts w:ascii="仿宋_GB2312" w:hAnsi="仿宋_GB2312" w:cs="仿宋_GB2312" w:eastAsia="仿宋_GB2312"/>
                <w:sz w:val="21"/>
                <w:color w:val="000000"/>
              </w:rPr>
              <w:t>2-1、卫生安全要求</w:t>
            </w:r>
          </w:p>
          <w:p>
            <w:pPr>
              <w:pStyle w:val="null3"/>
              <w:ind w:firstLine="420"/>
              <w:jc w:val="left"/>
            </w:pPr>
            <w:r>
              <w:rPr>
                <w:rFonts w:ascii="仿宋_GB2312" w:hAnsi="仿宋_GB2312" w:cs="仿宋_GB2312" w:eastAsia="仿宋_GB2312"/>
                <w:sz w:val="21"/>
                <w:color w:val="000000"/>
              </w:rPr>
              <w:t>2-1-1、后厨、餐厅必须严格按照每日一小扫，每周一大扫制度进行卫生打扫，后厨、餐厅、食材库房必须随时保持整洁物品堆放整齐。</w:t>
            </w:r>
          </w:p>
          <w:p>
            <w:pPr>
              <w:pStyle w:val="null3"/>
              <w:ind w:firstLine="420"/>
              <w:jc w:val="left"/>
            </w:pPr>
            <w:r>
              <w:rPr>
                <w:rFonts w:ascii="仿宋_GB2312" w:hAnsi="仿宋_GB2312" w:cs="仿宋_GB2312" w:eastAsia="仿宋_GB2312"/>
                <w:sz w:val="21"/>
                <w:color w:val="000000"/>
              </w:rPr>
              <w:t>2-1-2、当日验收过的食材需及时入库、入冰箱，禁止随意堆放，避免食物出现发霉变质情况。</w:t>
            </w:r>
          </w:p>
          <w:p>
            <w:pPr>
              <w:pStyle w:val="null3"/>
              <w:ind w:firstLine="420"/>
              <w:jc w:val="left"/>
            </w:pPr>
            <w:r>
              <w:rPr>
                <w:rFonts w:ascii="仿宋_GB2312" w:hAnsi="仿宋_GB2312" w:cs="仿宋_GB2312" w:eastAsia="仿宋_GB2312"/>
                <w:sz w:val="21"/>
                <w:color w:val="000000"/>
              </w:rPr>
              <w:t>2-1-3、定期进行鼠患、蟑螂清灭工作。</w:t>
            </w:r>
          </w:p>
          <w:p>
            <w:pPr>
              <w:pStyle w:val="null3"/>
              <w:ind w:firstLine="420"/>
              <w:jc w:val="left"/>
            </w:pPr>
            <w:r>
              <w:rPr>
                <w:rFonts w:ascii="仿宋_GB2312" w:hAnsi="仿宋_GB2312" w:cs="仿宋_GB2312" w:eastAsia="仿宋_GB2312"/>
                <w:sz w:val="21"/>
                <w:color w:val="000000"/>
              </w:rPr>
              <w:t>2-1-4、所有餐具必须严格按照清洗消毒流程保证餐具使用卫生，发现破损餐具第一时间进行更换。</w:t>
            </w:r>
          </w:p>
          <w:p>
            <w:pPr>
              <w:pStyle w:val="null3"/>
              <w:ind w:firstLine="420"/>
              <w:jc w:val="left"/>
            </w:pPr>
            <w:r>
              <w:rPr>
                <w:rFonts w:ascii="仿宋_GB2312" w:hAnsi="仿宋_GB2312" w:cs="仿宋_GB2312" w:eastAsia="仿宋_GB2312"/>
                <w:sz w:val="21"/>
                <w:color w:val="000000"/>
              </w:rPr>
              <w:t>2-1-5、炉灶、案板、饭台、饭槽、冰柜、冰箱、平冷柜、烤箱、电饼</w:t>
            </w:r>
            <w:r>
              <w:rPr>
                <w:rFonts w:ascii="仿宋_GB2312" w:hAnsi="仿宋_GB2312" w:cs="仿宋_GB2312" w:eastAsia="仿宋_GB2312"/>
                <w:sz w:val="21"/>
                <w:color w:val="000000"/>
              </w:rPr>
              <w:t>铛</w:t>
            </w:r>
            <w:r>
              <w:rPr>
                <w:rFonts w:ascii="仿宋_GB2312" w:hAnsi="仿宋_GB2312" w:cs="仿宋_GB2312" w:eastAsia="仿宋_GB2312"/>
                <w:sz w:val="21"/>
                <w:color w:val="000000"/>
              </w:rPr>
              <w:t>等操作设备必须保持日常干净卫生，冷冻冷藏设备定期消毒除冰。</w:t>
            </w:r>
          </w:p>
          <w:p>
            <w:pPr>
              <w:pStyle w:val="null3"/>
              <w:ind w:firstLine="420"/>
              <w:jc w:val="left"/>
            </w:pPr>
            <w:r>
              <w:rPr>
                <w:rFonts w:ascii="仿宋_GB2312" w:hAnsi="仿宋_GB2312" w:cs="仿宋_GB2312" w:eastAsia="仿宋_GB2312"/>
                <w:sz w:val="21"/>
                <w:color w:val="000000"/>
              </w:rPr>
              <w:t>2-1-6、就餐餐厅随时保持桌面地面、墙面等就餐环境整洁，发现有残留食品、废纸等垃圾、倒洒汤汁需第一时间进行清理，同时保持餐厅卫生间卫生整洁。</w:t>
            </w:r>
          </w:p>
          <w:p>
            <w:pPr>
              <w:pStyle w:val="null3"/>
              <w:ind w:firstLine="420"/>
              <w:jc w:val="left"/>
            </w:pPr>
            <w:r>
              <w:rPr>
                <w:rFonts w:ascii="仿宋_GB2312" w:hAnsi="仿宋_GB2312" w:cs="仿宋_GB2312" w:eastAsia="仿宋_GB2312"/>
                <w:sz w:val="21"/>
                <w:color w:val="000000"/>
              </w:rPr>
              <w:t>2-1-7、日常锅碗瓢盆、菜墩、刀具、汤勺、菜盆等使用完毕必须清洗干净定期消毒摆放整齐。</w:t>
            </w:r>
          </w:p>
          <w:p>
            <w:pPr>
              <w:pStyle w:val="null3"/>
              <w:ind w:firstLine="420"/>
              <w:jc w:val="left"/>
            </w:pPr>
            <w:r>
              <w:rPr>
                <w:rFonts w:ascii="仿宋_GB2312" w:hAnsi="仿宋_GB2312" w:cs="仿宋_GB2312" w:eastAsia="仿宋_GB2312"/>
                <w:sz w:val="21"/>
                <w:color w:val="000000"/>
              </w:rPr>
              <w:t>2-1-8、每日将剩余饭菜残渣泔水按时清运，做好垃圾分类工作。</w:t>
            </w:r>
          </w:p>
          <w:p>
            <w:pPr>
              <w:pStyle w:val="null3"/>
              <w:ind w:firstLine="420"/>
              <w:jc w:val="left"/>
            </w:pPr>
            <w:r>
              <w:rPr>
                <w:rFonts w:ascii="仿宋_GB2312" w:hAnsi="仿宋_GB2312" w:cs="仿宋_GB2312" w:eastAsia="仿宋_GB2312"/>
                <w:sz w:val="21"/>
                <w:color w:val="000000"/>
              </w:rPr>
              <w:t>2、食品验收及储存要求</w:t>
            </w:r>
          </w:p>
          <w:p>
            <w:pPr>
              <w:pStyle w:val="null3"/>
              <w:ind w:firstLine="420"/>
              <w:jc w:val="left"/>
            </w:pPr>
            <w:r>
              <w:rPr>
                <w:rFonts w:ascii="仿宋_GB2312" w:hAnsi="仿宋_GB2312" w:cs="仿宋_GB2312" w:eastAsia="仿宋_GB2312"/>
                <w:sz w:val="21"/>
                <w:color w:val="000000"/>
              </w:rPr>
              <w:t>2-1、每日食材供货商供货的各种食材必须是符合国家食品卫生安全标准的食材，必须有相关的合格证检疫证农药物品残留检测报告，必须保持各种食材的新鲜度，相关厨师及食堂管理人员每日对当天送来的食材严格检查，合理入库、入冷藏设备内。</w:t>
            </w:r>
          </w:p>
          <w:p>
            <w:pPr>
              <w:pStyle w:val="null3"/>
              <w:ind w:firstLine="420"/>
              <w:jc w:val="left"/>
            </w:pPr>
            <w:r>
              <w:rPr>
                <w:rFonts w:ascii="仿宋_GB2312" w:hAnsi="仿宋_GB2312" w:cs="仿宋_GB2312" w:eastAsia="仿宋_GB2312"/>
                <w:sz w:val="21"/>
                <w:color w:val="000000"/>
              </w:rPr>
              <w:t>2-2、对每餐的所有菜品进行留样保存，并做好食品留样保存记录。</w:t>
            </w:r>
          </w:p>
          <w:p>
            <w:pPr>
              <w:pStyle w:val="null3"/>
              <w:ind w:firstLine="420"/>
              <w:jc w:val="left"/>
            </w:pPr>
            <w:r>
              <w:rPr>
                <w:rFonts w:ascii="仿宋_GB2312" w:hAnsi="仿宋_GB2312" w:cs="仿宋_GB2312" w:eastAsia="仿宋_GB2312"/>
                <w:sz w:val="21"/>
                <w:color w:val="000000"/>
              </w:rPr>
              <w:t>2-3、如出现食品安全问题将逐级上报严肃依法处理。</w:t>
            </w:r>
          </w:p>
          <w:p>
            <w:pPr>
              <w:pStyle w:val="null3"/>
              <w:ind w:firstLine="420"/>
              <w:jc w:val="left"/>
            </w:pPr>
            <w:r>
              <w:rPr>
                <w:rFonts w:ascii="仿宋_GB2312" w:hAnsi="仿宋_GB2312" w:cs="仿宋_GB2312" w:eastAsia="仿宋_GB2312"/>
                <w:sz w:val="21"/>
                <w:color w:val="000000"/>
              </w:rPr>
              <w:t>3、其他采购要求</w:t>
            </w:r>
          </w:p>
          <w:p>
            <w:pPr>
              <w:pStyle w:val="null3"/>
              <w:ind w:firstLine="420"/>
              <w:jc w:val="left"/>
            </w:pPr>
            <w:r>
              <w:rPr>
                <w:rFonts w:ascii="仿宋_GB2312" w:hAnsi="仿宋_GB2312" w:cs="仿宋_GB2312" w:eastAsia="仿宋_GB2312"/>
                <w:sz w:val="21"/>
                <w:color w:val="000000"/>
              </w:rPr>
              <w:t>3-1、供餐品种要求：</w:t>
            </w:r>
          </w:p>
          <w:p>
            <w:pPr>
              <w:pStyle w:val="null3"/>
              <w:ind w:firstLine="420"/>
              <w:jc w:val="left"/>
            </w:pPr>
            <w:r>
              <w:rPr>
                <w:rFonts w:ascii="仿宋_GB2312" w:hAnsi="仿宋_GB2312" w:cs="仿宋_GB2312" w:eastAsia="仿宋_GB2312"/>
                <w:sz w:val="21"/>
                <w:color w:val="000000"/>
              </w:rPr>
              <w:t>按餐厅管理部门要求供餐（一日两餐），基本模式如下：</w:t>
            </w:r>
          </w:p>
          <w:p>
            <w:pPr>
              <w:pStyle w:val="null3"/>
              <w:ind w:firstLine="420"/>
              <w:jc w:val="left"/>
            </w:pPr>
            <w:r>
              <w:rPr>
                <w:rFonts w:ascii="仿宋_GB2312" w:hAnsi="仿宋_GB2312" w:cs="仿宋_GB2312" w:eastAsia="仿宋_GB2312"/>
                <w:sz w:val="21"/>
                <w:color w:val="000000"/>
              </w:rPr>
              <w:t>（一）早餐</w:t>
            </w:r>
          </w:p>
          <w:p>
            <w:pPr>
              <w:pStyle w:val="null3"/>
              <w:ind w:firstLine="420"/>
              <w:jc w:val="left"/>
            </w:pPr>
            <w:r>
              <w:rPr>
                <w:rFonts w:ascii="仿宋_GB2312" w:hAnsi="仿宋_GB2312" w:cs="仿宋_GB2312" w:eastAsia="仿宋_GB2312"/>
                <w:sz w:val="21"/>
                <w:color w:val="000000"/>
              </w:rPr>
              <w:t>1、粥品2种</w:t>
            </w:r>
          </w:p>
          <w:p>
            <w:pPr>
              <w:pStyle w:val="null3"/>
              <w:ind w:firstLine="420"/>
              <w:jc w:val="left"/>
            </w:pPr>
            <w:r>
              <w:rPr>
                <w:rFonts w:ascii="仿宋_GB2312" w:hAnsi="仿宋_GB2312" w:cs="仿宋_GB2312" w:eastAsia="仿宋_GB2312"/>
                <w:sz w:val="21"/>
                <w:color w:val="000000"/>
              </w:rPr>
              <w:t>2、小菜4种（2热2凉）</w:t>
            </w:r>
          </w:p>
          <w:p>
            <w:pPr>
              <w:pStyle w:val="null3"/>
              <w:ind w:firstLine="420"/>
              <w:jc w:val="left"/>
            </w:pPr>
            <w:r>
              <w:rPr>
                <w:rFonts w:ascii="仿宋_GB2312" w:hAnsi="仿宋_GB2312" w:cs="仿宋_GB2312" w:eastAsia="仿宋_GB2312"/>
                <w:sz w:val="21"/>
                <w:color w:val="000000"/>
              </w:rPr>
              <w:t>3、蛋品</w:t>
            </w:r>
            <w:r>
              <w:rPr>
                <w:rFonts w:ascii="仿宋_GB2312" w:hAnsi="仿宋_GB2312" w:cs="仿宋_GB2312" w:eastAsia="仿宋_GB2312"/>
                <w:sz w:val="21"/>
                <w:color w:val="000000"/>
              </w:rPr>
              <w:t>1种</w:t>
            </w:r>
          </w:p>
          <w:p>
            <w:pPr>
              <w:pStyle w:val="null3"/>
              <w:ind w:firstLine="420"/>
              <w:jc w:val="left"/>
            </w:pPr>
            <w:r>
              <w:rPr>
                <w:rFonts w:ascii="仿宋_GB2312" w:hAnsi="仿宋_GB2312" w:cs="仿宋_GB2312" w:eastAsia="仿宋_GB2312"/>
                <w:sz w:val="21"/>
                <w:color w:val="000000"/>
              </w:rPr>
              <w:t>4、奶制品1种</w:t>
            </w:r>
          </w:p>
          <w:p>
            <w:pPr>
              <w:pStyle w:val="null3"/>
              <w:ind w:firstLine="420"/>
              <w:jc w:val="left"/>
            </w:pPr>
            <w:r>
              <w:rPr>
                <w:rFonts w:ascii="仿宋_GB2312" w:hAnsi="仿宋_GB2312" w:cs="仿宋_GB2312" w:eastAsia="仿宋_GB2312"/>
                <w:sz w:val="21"/>
                <w:color w:val="000000"/>
              </w:rPr>
              <w:t>5、主食2种（馒头、花卷、包子、油饼等）</w:t>
            </w:r>
          </w:p>
          <w:p>
            <w:pPr>
              <w:pStyle w:val="null3"/>
              <w:ind w:firstLine="420"/>
              <w:jc w:val="left"/>
            </w:pPr>
            <w:r>
              <w:rPr>
                <w:rFonts w:ascii="仿宋_GB2312" w:hAnsi="仿宋_GB2312" w:cs="仿宋_GB2312" w:eastAsia="仿宋_GB2312"/>
                <w:sz w:val="21"/>
                <w:color w:val="000000"/>
              </w:rPr>
              <w:t>6、杂粮2种（红薯、玉米、南瓜等）</w:t>
            </w:r>
          </w:p>
          <w:p>
            <w:pPr>
              <w:pStyle w:val="null3"/>
              <w:ind w:firstLine="420"/>
              <w:jc w:val="left"/>
            </w:pPr>
            <w:r>
              <w:rPr>
                <w:rFonts w:ascii="仿宋_GB2312" w:hAnsi="仿宋_GB2312" w:cs="仿宋_GB2312" w:eastAsia="仿宋_GB2312"/>
                <w:sz w:val="21"/>
                <w:color w:val="000000"/>
              </w:rPr>
              <w:t>（二）午餐</w:t>
            </w:r>
          </w:p>
          <w:p>
            <w:pPr>
              <w:pStyle w:val="null3"/>
              <w:ind w:firstLine="420"/>
              <w:jc w:val="left"/>
            </w:pPr>
            <w:r>
              <w:rPr>
                <w:rFonts w:ascii="仿宋_GB2312" w:hAnsi="仿宋_GB2312" w:cs="仿宋_GB2312" w:eastAsia="仿宋_GB2312"/>
                <w:sz w:val="21"/>
                <w:color w:val="000000"/>
              </w:rPr>
              <w:t>1、米饭炒菜：5种菜品（1个主荤2个副荤2个素菜），2种主食（米饭+酸汤面或炒米饭），一周3次。</w:t>
            </w:r>
          </w:p>
          <w:p>
            <w:pPr>
              <w:pStyle w:val="null3"/>
              <w:ind w:firstLine="420"/>
              <w:jc w:val="left"/>
            </w:pPr>
            <w:r>
              <w:rPr>
                <w:rFonts w:ascii="仿宋_GB2312" w:hAnsi="仿宋_GB2312" w:cs="仿宋_GB2312" w:eastAsia="仿宋_GB2312"/>
                <w:sz w:val="21"/>
                <w:color w:val="000000"/>
              </w:rPr>
              <w:t>2、地方美食：面食或地方小吃1种，凉菜2种，额外主食1种，一周2次。</w:t>
            </w:r>
          </w:p>
          <w:p>
            <w:pPr>
              <w:pStyle w:val="null3"/>
              <w:ind w:firstLine="420"/>
              <w:jc w:val="left"/>
            </w:pPr>
            <w:r>
              <w:rPr>
                <w:rFonts w:ascii="仿宋_GB2312" w:hAnsi="仿宋_GB2312" w:cs="仿宋_GB2312" w:eastAsia="仿宋_GB2312"/>
                <w:sz w:val="21"/>
                <w:color w:val="000000"/>
              </w:rPr>
              <w:t>3、水果1种</w:t>
            </w:r>
          </w:p>
          <w:p>
            <w:pPr>
              <w:pStyle w:val="null3"/>
              <w:ind w:firstLine="420"/>
              <w:jc w:val="left"/>
            </w:pPr>
            <w:r>
              <w:rPr>
                <w:rFonts w:ascii="仿宋_GB2312" w:hAnsi="仿宋_GB2312" w:cs="仿宋_GB2312" w:eastAsia="仿宋_GB2312"/>
                <w:sz w:val="21"/>
                <w:color w:val="000000"/>
              </w:rPr>
              <w:t>4、酸奶1种</w:t>
            </w:r>
          </w:p>
          <w:p>
            <w:pPr>
              <w:pStyle w:val="null3"/>
              <w:ind w:firstLine="420"/>
              <w:jc w:val="left"/>
            </w:pPr>
            <w:r>
              <w:rPr>
                <w:rFonts w:ascii="仿宋_GB2312" w:hAnsi="仿宋_GB2312" w:cs="仿宋_GB2312" w:eastAsia="仿宋_GB2312"/>
                <w:sz w:val="21"/>
                <w:color w:val="000000"/>
              </w:rPr>
              <w:t>5、汤品1种</w:t>
            </w:r>
          </w:p>
          <w:p>
            <w:pPr>
              <w:pStyle w:val="null3"/>
              <w:ind w:firstLine="420"/>
              <w:jc w:val="left"/>
            </w:pPr>
            <w:r>
              <w:rPr>
                <w:rFonts w:ascii="仿宋_GB2312" w:hAnsi="仿宋_GB2312" w:cs="仿宋_GB2312" w:eastAsia="仿宋_GB2312"/>
                <w:sz w:val="21"/>
                <w:color w:val="000000"/>
              </w:rPr>
              <w:t>3-2、服务标准：</w:t>
            </w:r>
          </w:p>
          <w:p>
            <w:pPr>
              <w:pStyle w:val="null3"/>
              <w:ind w:firstLine="420"/>
              <w:jc w:val="left"/>
            </w:pPr>
            <w:r>
              <w:rPr>
                <w:rFonts w:ascii="仿宋_GB2312" w:hAnsi="仿宋_GB2312" w:cs="仿宋_GB2312" w:eastAsia="仿宋_GB2312"/>
                <w:sz w:val="21"/>
                <w:color w:val="000000"/>
              </w:rPr>
              <w:t>食堂服务标准为每天</w:t>
            </w:r>
            <w:r>
              <w:rPr>
                <w:rFonts w:ascii="仿宋_GB2312" w:hAnsi="仿宋_GB2312" w:cs="仿宋_GB2312" w:eastAsia="仿宋_GB2312"/>
                <w:sz w:val="21"/>
                <w:color w:val="000000"/>
              </w:rPr>
              <w:t xml:space="preserve">3700元(包含食材采购、餐饮生产、人员工资、就餐管理、安全管理、食堂运行等综合管理费用）。    </w:t>
            </w:r>
          </w:p>
          <w:p>
            <w:pPr>
              <w:pStyle w:val="null3"/>
              <w:ind w:firstLine="420"/>
              <w:jc w:val="left"/>
            </w:pPr>
            <w:r>
              <w:rPr>
                <w:rFonts w:ascii="仿宋_GB2312" w:hAnsi="仿宋_GB2312" w:cs="仿宋_GB2312" w:eastAsia="仿宋_GB2312"/>
                <w:sz w:val="21"/>
                <w:color w:val="000000"/>
              </w:rPr>
              <w:t>3-3、服务要求：</w:t>
            </w:r>
          </w:p>
          <w:p>
            <w:pPr>
              <w:pStyle w:val="null3"/>
              <w:ind w:firstLine="420"/>
              <w:jc w:val="left"/>
            </w:pPr>
            <w:r>
              <w:rPr>
                <w:rFonts w:ascii="仿宋_GB2312" w:hAnsi="仿宋_GB2312" w:cs="仿宋_GB2312" w:eastAsia="仿宋_GB2312"/>
                <w:sz w:val="21"/>
                <w:color w:val="000000"/>
              </w:rPr>
              <w:t>①餐饮服务公司应严格遵守《食品卫生法》及西安市市容环境服务中心的各项管理制度,严格执行操作规程及卫生管理制度，并定期对经营场所进行防鼠、灭蝇、灭蟑工作。垃圾污物应按指定地点放置，餐厅内外保持卫生整洁。</w:t>
            </w:r>
          </w:p>
          <w:p>
            <w:pPr>
              <w:pStyle w:val="null3"/>
              <w:ind w:firstLine="420"/>
              <w:jc w:val="left"/>
            </w:pPr>
            <w:r>
              <w:rPr>
                <w:rFonts w:ascii="仿宋_GB2312" w:hAnsi="仿宋_GB2312" w:cs="仿宋_GB2312" w:eastAsia="仿宋_GB2312"/>
                <w:sz w:val="21"/>
                <w:color w:val="000000"/>
              </w:rPr>
              <w:t>②供应商所有工作人员上岗前必须持有效的餐饮行业健康证，并公示上墙。工作人员必须统一着装，并按当地卫生部门规定每年进行身体检查。</w:t>
            </w:r>
          </w:p>
          <w:p>
            <w:pPr>
              <w:pStyle w:val="null3"/>
              <w:ind w:firstLine="420"/>
              <w:jc w:val="left"/>
            </w:pPr>
            <w:r>
              <w:rPr>
                <w:rFonts w:ascii="仿宋_GB2312" w:hAnsi="仿宋_GB2312" w:cs="仿宋_GB2312" w:eastAsia="仿宋_GB2312"/>
                <w:sz w:val="21"/>
                <w:color w:val="000000"/>
              </w:rPr>
              <w:t>③严格实行“一洗二过三消毒”的用品消毒规程。</w:t>
            </w:r>
          </w:p>
          <w:p>
            <w:pPr>
              <w:pStyle w:val="null3"/>
              <w:ind w:firstLine="420"/>
              <w:jc w:val="left"/>
            </w:pPr>
            <w:r>
              <w:rPr>
                <w:rFonts w:ascii="仿宋_GB2312" w:hAnsi="仿宋_GB2312" w:cs="仿宋_GB2312" w:eastAsia="仿宋_GB2312"/>
                <w:sz w:val="21"/>
                <w:color w:val="000000"/>
              </w:rPr>
              <w:t>④确保原材料的质量，把好进货渠道及进货质量关,严禁购进劣质的原料，餐品制作过程，严格按照《食品卫生法》要求，不得使用变质受污染的原材料，进行加工制做，做到食品卫生安全。</w:t>
            </w:r>
          </w:p>
          <w:p>
            <w:pPr>
              <w:pStyle w:val="null3"/>
              <w:ind w:firstLine="420"/>
              <w:jc w:val="left"/>
            </w:pPr>
            <w:r>
              <w:rPr>
                <w:rFonts w:ascii="仿宋_GB2312" w:hAnsi="仿宋_GB2312" w:cs="仿宋_GB2312" w:eastAsia="仿宋_GB2312"/>
                <w:sz w:val="21"/>
                <w:color w:val="000000"/>
              </w:rPr>
              <w:t>3-4、人员要求：</w:t>
            </w:r>
          </w:p>
          <w:p>
            <w:pPr>
              <w:pStyle w:val="null3"/>
              <w:ind w:firstLine="420"/>
              <w:jc w:val="left"/>
            </w:pPr>
            <w:r>
              <w:rPr>
                <w:rFonts w:ascii="仿宋_GB2312" w:hAnsi="仿宋_GB2312" w:cs="仿宋_GB2312" w:eastAsia="仿宋_GB2312"/>
                <w:sz w:val="21"/>
                <w:color w:val="000000"/>
              </w:rPr>
              <w:t>①服务团队应至少配备厨师</w:t>
            </w:r>
            <w:r>
              <w:rPr>
                <w:rFonts w:ascii="仿宋_GB2312" w:hAnsi="仿宋_GB2312" w:cs="仿宋_GB2312" w:eastAsia="仿宋_GB2312"/>
                <w:sz w:val="21"/>
                <w:color w:val="000000"/>
              </w:rPr>
              <w:t>2名、面点师1名、勤杂工3名、管理员1名</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②提供服务企业应与服务人员依法签订劳动合同，按时发放工资，并为服务人员办理社会保险。食堂服务企业服务人员产生的各类人事争议、劳动争议、劳动和人身安全等一切人员相关问题，均由食堂服务企业自行解决，与采购方无关。</w:t>
            </w:r>
          </w:p>
          <w:p>
            <w:pPr>
              <w:pStyle w:val="null3"/>
              <w:ind w:firstLine="420"/>
              <w:jc w:val="left"/>
            </w:pPr>
            <w:r>
              <w:rPr>
                <w:rFonts w:ascii="仿宋_GB2312" w:hAnsi="仿宋_GB2312" w:cs="仿宋_GB2312" w:eastAsia="仿宋_GB2312"/>
                <w:sz w:val="21"/>
                <w:color w:val="000000"/>
              </w:rPr>
              <w:t>二、服务期限</w:t>
            </w:r>
          </w:p>
          <w:p>
            <w:pPr>
              <w:pStyle w:val="null3"/>
              <w:ind w:firstLine="420"/>
              <w:jc w:val="left"/>
            </w:pPr>
            <w:r>
              <w:rPr>
                <w:rFonts w:ascii="仿宋_GB2312" w:hAnsi="仿宋_GB2312" w:cs="仿宋_GB2312" w:eastAsia="仿宋_GB2312"/>
                <w:sz w:val="21"/>
                <w:color w:val="000000"/>
              </w:rPr>
              <w:t>1、服务期：</w:t>
            </w:r>
            <w:r>
              <w:rPr>
                <w:rFonts w:ascii="仿宋_GB2312" w:hAnsi="仿宋_GB2312" w:cs="仿宋_GB2312" w:eastAsia="仿宋_GB2312"/>
                <w:sz w:val="21"/>
                <w:color w:val="000000"/>
              </w:rPr>
              <w:t>至</w:t>
            </w:r>
            <w:r>
              <w:rPr>
                <w:rFonts w:ascii="仿宋_GB2312" w:hAnsi="仿宋_GB2312" w:cs="仿宋_GB2312" w:eastAsia="仿宋_GB2312"/>
                <w:sz w:val="21"/>
                <w:color w:val="000000"/>
              </w:rPr>
              <w:t>2025年12月31日</w:t>
            </w:r>
          </w:p>
          <w:p>
            <w:pPr>
              <w:pStyle w:val="null3"/>
              <w:ind w:firstLine="420"/>
              <w:jc w:val="left"/>
            </w:pPr>
            <w:r>
              <w:rPr>
                <w:rFonts w:ascii="仿宋_GB2312" w:hAnsi="仿宋_GB2312" w:cs="仿宋_GB2312" w:eastAsia="仿宋_GB2312"/>
                <w:sz w:val="21"/>
                <w:color w:val="000000"/>
              </w:rPr>
              <w:t>2、2026年1月-2026年4</w:t>
            </w:r>
            <w:r>
              <w:rPr>
                <w:rFonts w:ascii="仿宋_GB2312" w:hAnsi="仿宋_GB2312" w:cs="仿宋_GB2312" w:eastAsia="仿宋_GB2312"/>
                <w:sz w:val="21"/>
                <w:color w:val="000000"/>
              </w:rPr>
              <w:t>月为餐厅运行过渡期，供应商需根据餐厅要求，按照本次服务内容及标准，无条件继续提供过渡服务，直至过渡期结束。过渡期期间，餐厅有权随时终止一切服务及供应商权益，解释权归餐厅所有。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1、服务团队应至少配备厨师2名、面点师1名、勤杂工3名、管理员1名。 2、提供服务企业应与服务人员依法签订劳动合同，按时发放工资，并为服务人员办理社会保险。食堂服务企业服务人员产生的各类人事争议、劳动争议、劳动和人身安全等一切人员相关问题，均由食堂服务企业自行解决，与采购方无关。</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1、服务团队应至少配备厨师2名、面点师1名、勤杂工3名、管理员1名。 2、提供服务企业应与服务人员依法签订劳动合同，按时发放工资，并为服务人员办理社会保险。食堂服务企业服务人员产生的各类人事争议、劳动争议、劳动和人身安全等一切人员相关问题，均由食堂服务企业自行解决，与采购方无关。</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至2025年12月31日,2026年1月-2026年4月为餐厅运行过渡期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符合国家法律法规规定的标准、竞争性磋商文件和供应商竞争性磋商响应文件所要求的技术标准。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经营管理第二个月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经营管理第三个月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经营管理第四个月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经营管理第五个月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经营管理第六个月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经营管理第七个月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经营管理第八个月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陕西省西安市雁塔区雁翔路111号赛格中京坊6幢1单元2层10201室招标二部。 二、供应商的磋商报价是供应商响应磋商项目要求的全部工作内容的价格体现，包括供应商完成本项目所需的直接费、间接费、利润、税金及其它相关的一切费用。包括但不限于：包括合同总价包括：食材费、餐饮生产费、人员劳务费、就餐管理、食堂运行、采购代理服务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的营业执照等证明文件，自然人的身份证明；(2)法定代表人（单位负责人）参加磋商的，提供本人身份证复印件；法定代表人（单位负责人）授权他人参加磋商的，提供法定代表人（单位负责人）委托授权书及被授权代表的身份证复印件；（3）税收缴纳证明；（4）社会保障资金缴纳证明；（5）具备履行合同所必需的设备和专业技术能力的证明；（6）参加本次磋商前3年内，在经营活动中没有重大违法记录的书面声明；(7)不得为“信用中国”网站(http://www.creditchina.gov.cn)列入“失信被执行人、重大税收违法失信主体”的供应商；不得为中国政府采购网(http://www.ccgp.gov.cn)“政府采购严重违法失信行为记录名单”中的供应商；(8)本项目不接受联合体磋商。注：（1）按照《中华人民共和国政府采购法》有关规定，采购代理机构依法对供应商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提交响应文件截止时间前3个月内银行出具的资信证明。（以上形式的资料提供任何一种即可）要求：（1）供应商是企业法人的，应提供2023或2024全年度经审计的供应商财务报告，包括“四表一注”即《资产负债表》《利润表》《现金流量表》《所有者权益变动表》及其附注，或者提交响应文件截止时间前3个月内其基本账户开户银行出具的资信证明（附基本存款账户信息）。（以上形式的资料提供任何一种即可）（2）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以上形式的资料提供任何一种即可）（3）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供应商须提供《食品经营许可证》。</w:t>
            </w:r>
          </w:p>
        </w:tc>
        <w:tc>
          <w:tcPr>
            <w:tcW w:type="dxa" w:w="1661"/>
          </w:tcPr>
          <w:p>
            <w:pPr>
              <w:pStyle w:val="null3"/>
            </w:pPr>
            <w:r>
              <w:rPr>
                <w:rFonts w:ascii="仿宋_GB2312" w:hAnsi="仿宋_GB2312" w:cs="仿宋_GB2312" w:eastAsia="仿宋_GB2312"/>
              </w:rPr>
              <w:t>资格证明文件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资格证明文件 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资格证明文件 商务技术文件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应符合磋商文件实质性要求的规定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食品安全及质量</w:t>
            </w:r>
          </w:p>
        </w:tc>
        <w:tc>
          <w:tcPr>
            <w:tcW w:type="dxa" w:w="2492"/>
          </w:tcPr>
          <w:p>
            <w:pPr>
              <w:pStyle w:val="null3"/>
            </w:pPr>
            <w:r>
              <w:rPr>
                <w:rFonts w:ascii="仿宋_GB2312" w:hAnsi="仿宋_GB2312" w:cs="仿宋_GB2312" w:eastAsia="仿宋_GB2312"/>
              </w:rPr>
              <w:t>一、评审内容 针对本项目提供具体可行的食品安全及质量，包括但不限于（1）每餐的所有菜品进行留样保存方案；（2）在服务期内食材质量、配送等若出现问题，供应商有完整的赔偿措施及赔偿方式；（3）提供食品安全承诺、消防安全承诺、餐厅环境卫生承诺、依法用工承诺；（4）供应商每日配送的食材，具有良好的储存场所及条件，保证各种食材的新鲜度；（5）食品安全管理制度，餐厅经营管理制度。 二、评审标准 （1）完善性：方案必须全面，对评审内容中的各项要求有详细阐述；（2）可实施性：切合本项目实际情况，提出步骤清晰、合理的方案； （3）针对性：方案能够紧扣项目实际情况，内容科学合理。 三、赋分依据（满分15分） （1）根据对每餐的所有菜品进行留样保存方案进行评审，每完全满足一个评审标准得1分，满分3分； （2）根据在服务期内食材质量、配送等若出现问题，供应商有完整的赔偿措施及赔偿方式进行评审，每完全满足一个评审标准得1分，满分3分； （3）根据提供食品安全承诺、消防安全承诺、餐厅环境卫生承诺、依法用工承诺，根据承诺书数量及内容进行评审，每完全满足一个评审标准得1分，满分3分； （4）根据供应商每日配送的食材，具有良好的储存场所及条件，保证各种食材的新鲜度进行评审，每完全满足一个评审标准得1分，满分3分； （5）根据食品安全管理制度，餐厅经营管理制度进行评审，每完全满足一个评审标准得1分，满分3分。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提供同类型项目业绩（以合同签订日期为准），并提供合同复印件。提供一个有效业绩得2分，满分8分，未提供得0分。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一、评审内容 针对本项目服务内容及要求提供具体可行的服务方案，包括但不限于：（1）经营体制健全；（2）有完善的餐饮作指导书；（3）具有相关服务经验。 二、评审标准 （1）完善性：方案必须全面，对评审内容中的各项要求有详细阐述；（2）可实施性：切合本项目实际情况，提出步骤清晰、合理的方案；（3）针对性：方案能够紧扣项目实际情况，内容科学合理。 三、赋分依据（满分10.5分） （1）经营体制健全：每完全满足一个评审标准得1分，满分3分； （2）有完善的餐饮作业指导书：每完全满足一个评审标准1分，满分3分； （3）具有相关服务经验：每完全满足一个评审标准得1.5分，满分4.5分；未提供或不适用于本项目得0分。</w:t>
            </w:r>
          </w:p>
        </w:tc>
        <w:tc>
          <w:tcPr>
            <w:tcW w:type="dxa" w:w="831"/>
          </w:tcPr>
          <w:p>
            <w:pPr>
              <w:pStyle w:val="null3"/>
              <w:jc w:val="right"/>
            </w:pPr>
            <w:r>
              <w:rPr>
                <w:rFonts w:ascii="仿宋_GB2312" w:hAnsi="仿宋_GB2312" w:cs="仿宋_GB2312" w:eastAsia="仿宋_GB2312"/>
              </w:rPr>
              <w:t>10.5000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一、评审内容 针对本项目服务内容及要求提供具体可行的服务方案，包括但不限于：（1）根据服务方案全面分析；（2）厨房及餐厅保洁方案；（3）食材渠道正常有质量保证。 二、评审标准 （1）完善性：方案必须全面，对评审内容中的各项要求有详细阐述； （2）可实施性：切合本项目实际情况，提出步骤清晰、合理的方案；（3）针对性：方案能够紧扣项目实际情况，内容科学合理。 三、赋分依据（满分13.5分） （1）根据服务方案全面分析，每完全满足一个评审标准得1.5分，满分4.5分； （2）根据厨房及餐厅保洁方案进行评审。每完全满足一个评审标准得1.5分，满分4.5分； （3）根据食材渠道正常有质量保证评审。每完全满足一个评审标准得1.5分，满分4.5分；未提供或不适用于本项目得0分。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一、评审内容 针对本项目服务内容及要求提供具体可行的服务方案，包括但不限于：（1）肉蛋类实施程序化免疫，免疫档案齐全；（2）提供食谱的营养搭配、品种及口味；（3）有食品配送服务应急方案，保证食品的正常食用；（4）提供饮食保障及消防应急预案，并对停水、停电、停气等其它特殊情况有应对措施。 二、评审标准 （1）完善性：方案必须全面，对评审内容中的各项要求有详细阐述；（2）可实施性：切合本项目实际情况，提出步骤清晰、合理的方案； （3）针对性：方案能够紧扣项目实际情况，内容科学合理。 三、赋分依据（满分18分） （1）根据肉蛋类实施程序化免疫，免疫档案齐全评审。每完全满足一个评审标准得1.5分，满分4.5分； （2）根据提供食谱的营养搭配、品种及口味进行评审，每完全满足一个评审标准得1.5分，满分4.5分； （3）根据是否有食品配送服务应急方案，保证食品的正常食用进行评审，每完全满足一个评审标准得1.5分，满分4.5分； （4）根据提供饮食保障及消防应急预案，并对停水、停电、停气等其它特殊情况有应对措施进行评审，每完全满足一个评审标准得1.5分，满分4.5分； 未提供或不适用于本项目得0分。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针对本项目服务内容及要求提供具体可行的服务质量控制措施及承诺，包括但不限于（1）培训方案；（2）有利于本项目实施的服务承诺；（3）质量保证措施。 二、评审标准 （1）完善性：方案必须全面，对评审内容中的各项要求有详细阐述；（2）可实施性：切合本项目实际情况，提出步骤清晰、合理的方案；（3）针对性：方案能够紧扣项目实际情况，内容科学合理。 三、赋分依据（满分9分） （1）培训方案：每完全满足一个评审标准得1分，满分3分； （2）有利于本项目实施的服务承诺：每完全满足一个评审标准得1分，满分3分； （3）质量保证措施：每完全满足一个评审标准得1分，满分3分。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针对本项目服务内容及要求提供具体可行的团队配置方案，包括但不限于（1）项目所配人员应满足要求，人员配制科学合理。工作及服务人员经过严格培训，具备执行资质；（2）供应商针对本项目采购任务有详细的人员、财力调配，能够保证由供应商直接按时按质按量供货； 二、评审标准 （1）完善性：方案必须全面，对评审内容中的各项要求有详细阐述；（2）可实施性：切合本项目实际情况，提出步骤清晰、合理的方案；（3）针对性：方案能够紧扣项目实际情况，内容科学合理。 三、赋分依据（满分12分） （1）针对本项目所配人员应且必须满足要求，人员配制科学合理。工作及服务人员经过严格培训，具备执行资质进行评审， 每完全满足一个评审标准得2分，满分6分； （2）根据供应商针对本项目采购任务有详细的人员、财力调配，能够保证由供应商直接按时按质按量供货进行评审。每完全满足一个评审标准得2分，满分6分；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针对食品配送防护及若发生食物中毒或者其他潜在造成人员健康问题的安全事故的应急方案（满分4分）（1）方案科学合理，可操作性强，得4分； （2）方案较为科学合理、可操作性一般，得3分； （3）方案合理性较差、可操作性较差，得2分；（4）方案合理性差、可操作性差，得1分；（5）方案严重缺失，描述混乱，不合理、没有可操作性，或未提供安全事故应急方案，得0分。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以本次满足磋商文件要求的最后最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详见附件：西安市市容环境服务中心2025年食堂综合管理服务项目采购合同.docx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