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版本号：HXGJXM2025-ZC-CS101720250407002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2025年西安丝博会布展项目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HXGJXM2025-ZC-CS1017</w:t>
      </w:r>
      <w:r>
        <w:br/>
      </w:r>
      <w:r>
        <w:br/>
      </w:r>
      <w:r>
        <w:br/>
      </w:r>
    </w:p>
    <w:p>
      <w:pPr>
        <w:pStyle w:val="null3"/>
        <w:jc w:val="center"/>
        <w:outlineLvl w:val="2"/>
      </w:pPr>
      <w:r>
        <w:rPr>
          <w:rFonts w:ascii="仿宋_GB2312" w:hAnsi="仿宋_GB2312" w:cs="仿宋_GB2312" w:eastAsia="仿宋_GB2312"/>
          <w:sz w:val="28"/>
          <w:b/>
        </w:rPr>
        <w:t>西安市文化和旅游局（本级）</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西安市文化和旅游局（本级）</w:t>
      </w:r>
      <w:r>
        <w:rPr>
          <w:rFonts w:ascii="仿宋_GB2312" w:hAnsi="仿宋_GB2312" w:cs="仿宋_GB2312" w:eastAsia="仿宋_GB2312"/>
        </w:rPr>
        <w:t>委托，拟对</w:t>
      </w:r>
      <w:r>
        <w:rPr>
          <w:rFonts w:ascii="仿宋_GB2312" w:hAnsi="仿宋_GB2312" w:cs="仿宋_GB2312" w:eastAsia="仿宋_GB2312"/>
        </w:rPr>
        <w:t>2025年西安丝博会布展项目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2025年西安丝博会布展项目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2025年西安丝博会布展项目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采购包1（2025年西安丝博会布展项目）：属于专门面向中小企业采购。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及被授权人磋商截止日前一年内已缴存的至少一个月的社会保障资金凭证),法定代表人直接参加磋商,须提供法定代表人身份证明及身份证复印件;</w:t>
      </w:r>
    </w:p>
    <w:p>
      <w:pPr>
        <w:pStyle w:val="null3"/>
      </w:pPr>
      <w:r>
        <w:rPr>
          <w:rFonts w:ascii="仿宋_GB2312" w:hAnsi="仿宋_GB2312" w:cs="仿宋_GB2312" w:eastAsia="仿宋_GB2312"/>
        </w:rPr>
        <w:t>2、信用记录：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西安市文化和旅游局（本级）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029-86788948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王攀宏､康敏茹､张宝育､张艳萍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有关规定执行｡ 成交单位在领取成交通知书前,须向采购代理机构一次性支付招标代理服务费; 2.招标代理服务费由中标供应商支付,在领取《中标通知书》前,由中标供应商一次性支付给华夏国际项目管理有限公司｡ 招标代理服务费缴纳账户: 户名:华夏国际项目管理有限公司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西安市文化和旅游局（本级）</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西安市文化和旅游局（本级）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西安市文化和旅游局（本级）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1、活动开始前验收 2025年4月17日，由采购人和成交供应商共同对活动 筹备工作进行验收，检查各项筹备工作落实情况，验收合格 后，填写筹备工作验收单。 2、2025年4月20日，活动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 磋商响应文件、澄清表(函)、政府采购合同及附件文本、国家相应的标准、规范。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联系人：王攀宏､康敏茹､张宝育､张艳萍</w:t>
      </w:r>
    </w:p>
    <w:p>
      <w:pPr>
        <w:pStyle w:val="null3"/>
      </w:pPr>
      <w:r>
        <w:rPr>
          <w:rFonts w:ascii="仿宋_GB2312" w:hAnsi="仿宋_GB2312" w:cs="仿宋_GB2312" w:eastAsia="仿宋_GB2312"/>
        </w:rPr>
        <w:t>联系电话：029-88899970/72/73/75-802</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2025年西安丝博会布展项目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标的名称：项</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2025年西安丝博会布展项目</w:t>
            </w:r>
          </w:p>
        </w:tc>
        <w:tc>
          <w:tcPr>
            <w:tcW w:type="dxa" w:w="2076"/>
          </w:tcPr>
          <w:p>
            <w:pPr>
              <w:pStyle w:val="null3"/>
              <w:spacing w:before="330"/>
            </w:pPr>
            <w:r>
              <w:rPr>
                <w:rFonts w:ascii="仿宋_GB2312" w:hAnsi="仿宋_GB2312" w:cs="仿宋_GB2312" w:eastAsia="仿宋_GB2312"/>
                <w:sz w:val="24"/>
                <w:b/>
                <w:color w:val="000000"/>
                <w:shd w:fill="FFFFFF" w:val="clear"/>
              </w:rPr>
              <w:t>一、项目概况</w:t>
            </w:r>
          </w:p>
          <w:p>
            <w:pPr>
              <w:pStyle w:val="null3"/>
              <w:spacing w:before="345"/>
              <w:ind w:right="60" w:firstLine="480"/>
            </w:pPr>
            <w:r>
              <w:rPr>
                <w:rFonts w:ascii="仿宋_GB2312" w:hAnsi="仿宋_GB2312" w:cs="仿宋_GB2312" w:eastAsia="仿宋_GB2312"/>
                <w:sz w:val="24"/>
                <w:color w:val="000000"/>
                <w:shd w:fill="FFFFFF" w:val="clear"/>
              </w:rPr>
              <w:t>按照陕西省文化和旅游厅工作安排，</w:t>
            </w:r>
            <w:r>
              <w:rPr>
                <w:rFonts w:ascii="仿宋_GB2312" w:hAnsi="仿宋_GB2312" w:cs="仿宋_GB2312" w:eastAsia="仿宋_GB2312"/>
                <w:sz w:val="24"/>
                <w:color w:val="000000"/>
                <w:shd w:fill="FFFFFF" w:val="clear"/>
              </w:rPr>
              <w:t>2025西安丝绸之路国际旅游博览会将于4月18日至20日在西安国际会展中心举办，西安市文化和旅游局拟在大会期间设置面积312 m²的综合展厅，重点展示特色旅游资源和精品项目。同时，在西安市旅游消费聚集区设置1个分会场，开展形式多样的旅游宣传推广促销活动。</w:t>
            </w:r>
          </w:p>
          <w:p>
            <w:pPr>
              <w:pStyle w:val="null3"/>
              <w:spacing w:before="75"/>
            </w:pPr>
            <w:r>
              <w:rPr>
                <w:rFonts w:ascii="仿宋_GB2312" w:hAnsi="仿宋_GB2312" w:cs="仿宋_GB2312" w:eastAsia="仿宋_GB2312"/>
                <w:sz w:val="24"/>
                <w:b/>
                <w:color w:val="000000"/>
                <w:shd w:fill="FFFFFF" w:val="clear"/>
              </w:rPr>
              <w:t>活动时间：</w:t>
            </w:r>
            <w:r>
              <w:rPr>
                <w:rFonts w:ascii="仿宋_GB2312" w:hAnsi="仿宋_GB2312" w:cs="仿宋_GB2312" w:eastAsia="仿宋_GB2312"/>
                <w:sz w:val="24"/>
                <w:b/>
                <w:color w:val="000000"/>
                <w:shd w:fill="FFFFFF" w:val="clear"/>
              </w:rPr>
              <w:t>2025年4月18日至20日</w:t>
            </w:r>
          </w:p>
          <w:p>
            <w:pPr>
              <w:pStyle w:val="null3"/>
              <w:spacing w:before="75"/>
            </w:pPr>
            <w:r>
              <w:rPr>
                <w:rFonts w:ascii="仿宋_GB2312" w:hAnsi="仿宋_GB2312" w:cs="仿宋_GB2312" w:eastAsia="仿宋_GB2312"/>
                <w:sz w:val="24"/>
                <w:b/>
                <w:color w:val="000000"/>
                <w:shd w:fill="FFFFFF" w:val="clear"/>
              </w:rPr>
              <w:t>活动地点：西安国际会展中心</w:t>
            </w:r>
            <w:r>
              <w:rPr>
                <w:rFonts w:ascii="仿宋_GB2312" w:hAnsi="仿宋_GB2312" w:cs="仿宋_GB2312" w:eastAsia="仿宋_GB2312"/>
                <w:sz w:val="24"/>
                <w:b/>
                <w:color w:val="000000"/>
                <w:shd w:fill="FFFFFF" w:val="clear"/>
              </w:rPr>
              <w:t>1号馆、西安市旅游消费聚集区</w:t>
            </w:r>
          </w:p>
          <w:p>
            <w:pPr>
              <w:pStyle w:val="null3"/>
              <w:spacing w:before="75"/>
            </w:pPr>
            <w:r>
              <w:rPr>
                <w:rFonts w:ascii="仿宋_GB2312" w:hAnsi="仿宋_GB2312" w:cs="仿宋_GB2312" w:eastAsia="仿宋_GB2312"/>
                <w:sz w:val="24"/>
                <w:b/>
                <w:color w:val="000000"/>
                <w:shd w:fill="FFFFFF" w:val="clear"/>
              </w:rPr>
              <w:t>二、服务内容</w:t>
            </w:r>
          </w:p>
          <w:p>
            <w:pPr>
              <w:pStyle w:val="null3"/>
              <w:spacing w:before="75"/>
            </w:pPr>
            <w:r>
              <w:rPr>
                <w:rFonts w:ascii="仿宋_GB2312" w:hAnsi="仿宋_GB2312" w:cs="仿宋_GB2312" w:eastAsia="仿宋_GB2312"/>
                <w:sz w:val="24"/>
                <w:color w:val="000000"/>
                <w:shd w:fill="FFFFFF" w:val="clear"/>
              </w:rPr>
              <w:t>展位管理费、展位费、设计策划、布展搭建等。</w:t>
            </w:r>
          </w:p>
          <w:p>
            <w:pPr>
              <w:pStyle w:val="null3"/>
              <w:spacing w:before="75"/>
            </w:pPr>
            <w:r>
              <w:rPr>
                <w:rFonts w:ascii="仿宋_GB2312" w:hAnsi="仿宋_GB2312" w:cs="仿宋_GB2312" w:eastAsia="仿宋_GB2312"/>
                <w:sz w:val="24"/>
                <w:b/>
                <w:color w:val="000000"/>
                <w:shd w:fill="FFFFFF" w:val="clear"/>
              </w:rPr>
              <w:t>三、服务要求</w:t>
            </w:r>
          </w:p>
          <w:p>
            <w:pPr>
              <w:pStyle w:val="null3"/>
              <w:ind w:firstLine="480"/>
            </w:pPr>
            <w:r>
              <w:rPr>
                <w:rFonts w:ascii="仿宋_GB2312" w:hAnsi="仿宋_GB2312" w:cs="仿宋_GB2312" w:eastAsia="仿宋_GB2312"/>
                <w:sz w:val="24"/>
                <w:color w:val="000000"/>
                <w:shd w:fill="FFFFFF" w:val="clear"/>
              </w:rPr>
              <w:t>在服务范围内按工作内容和要求制定科学、合理、可靠详细的服务方案。针对本项目成立专项服务小组，项目负责人、工作人员分工明确</w:t>
            </w:r>
            <w:r>
              <w:rPr>
                <w:rFonts w:ascii="仿宋_GB2312" w:hAnsi="仿宋_GB2312" w:cs="仿宋_GB2312" w:eastAsia="仿宋_GB2312"/>
                <w:sz w:val="24"/>
                <w:color w:val="000000"/>
                <w:shd w:fill="FFFFFF" w:val="clear"/>
              </w:rPr>
              <w:t>(应有具体成员名单，包括姓名、工作职责等)。有各类突发事件的应急预案和措施，有明确具 体的承诺。供应商所拟派的工作人员，若在服务期间发生任何伤害，采购人概不负责，由供应商自行处理。具体服务要求如下：</w:t>
            </w:r>
          </w:p>
          <w:p>
            <w:pPr>
              <w:pStyle w:val="null3"/>
              <w:ind w:firstLine="480"/>
            </w:pPr>
            <w:r>
              <w:rPr>
                <w:rFonts w:ascii="仿宋_GB2312" w:hAnsi="仿宋_GB2312" w:cs="仿宋_GB2312" w:eastAsia="仿宋_GB2312"/>
                <w:sz w:val="24"/>
                <w:color w:val="000000"/>
                <w:shd w:fill="FFFFFF" w:val="clear"/>
              </w:rPr>
              <w:t>(一)展厅围绕大会“促进文旅消费·激发产业活力”主题，重点展示西安市特色旅游资源和精品项目，突出我省文旅产业8条重点产业链群发展成果。</w:t>
            </w:r>
          </w:p>
          <w:p>
            <w:pPr>
              <w:pStyle w:val="null3"/>
              <w:ind w:firstLine="480"/>
            </w:pPr>
            <w:r>
              <w:rPr>
                <w:rFonts w:ascii="仿宋_GB2312" w:hAnsi="仿宋_GB2312" w:cs="仿宋_GB2312" w:eastAsia="仿宋_GB2312"/>
                <w:sz w:val="24"/>
                <w:color w:val="000000"/>
                <w:shd w:fill="FFFFFF" w:val="clear"/>
              </w:rPr>
              <w:t>(二)分会场设置展销摊位等，开展形式多样的旅游宣传推广促销活动。</w:t>
            </w:r>
          </w:p>
          <w:p>
            <w:pPr>
              <w:pStyle w:val="null3"/>
              <w:ind w:firstLine="480"/>
            </w:pPr>
            <w:r>
              <w:rPr>
                <w:rFonts w:ascii="仿宋_GB2312" w:hAnsi="仿宋_GB2312" w:cs="仿宋_GB2312" w:eastAsia="仿宋_GB2312"/>
                <w:sz w:val="24"/>
                <w:color w:val="000000"/>
                <w:shd w:fill="FFFFFF" w:val="clear"/>
              </w:rPr>
              <w:t>(三)需提活动区域布局图、会场整体鸟瞰图及效果图、物料设计图、物料清单。会场搭建所用材料应符合国家相关规定，必须使用环保材料。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2025年4月17日至20日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西安国际会展中心1号馆、西安市旅游消费聚集区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1、活动开始前验收 2025年4月17日，由采购人和成交供应商共同对活动筹备工作进行验收，检查各项筹备工作落实情况，验收合格后，填写筹备工作验收单。 2、2025年4月20日，活动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 磋商响应文件、澄清表(函)、政府采购合同及附件文本、国家相应的标准、规范。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活动结束且经甲方验收合格后，乙方向甲方开具合规等额的增值税普通发票，甲方在收到乙方开具的发票后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1、违约责任按《中华人民共和国民法典》处理中的相关条款执行。 2、乙方应按合同约定时间完成各阶段合同义务，若发生延迟，乙方应向甲方支付合同总价款10%的违约金，且甲方有权单方解除本合同。但甲方书面同意延迟或因甲方原因导致延迟的，乙方不承担违约责任。 3、如甲方未能在本合同约定时间内支付款项，每延迟一天，甲方须向乙方承担迟延支付费用的0.5‰作为违约金，并将服务周期予以相应顺延。 4、本次活动因乙方原因导致侵害甲方或第三方合法权益的，应由乙方承担相应赔偿责任，并向甲方支付合同总价款10%的违约金。 5、若乙方未经甲方同意泄露本合同约定的任何秘密信息的，乙方应按照合同总价款的10%向甲方支付违约金，并赔偿因此给甲方造成的损失。 6、乙方保证向甲方开具发票的真实性、合法性，若乙方向甲方开具的发票存在真实性、合法性问题，给甲方造成损失的，乙方应按合同总价款的10%向甲方支付违约金， 违约金不足以弥补损失的，乙方还应承担相应赔偿责任。 7、本合同在履行过程中发生的争议,由甲､乙双方当事人协商解决,协商不成的按下列第二种方式解决: （一）提交西安仲裁委员会仲裁; （二）依法向甲方所在地人民法院起诉｡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活动进度要求：2025年4月18日开展活动，活动完成后验收。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具有独立承担民事责任能力的法人、其他组织或自然人：法人参与的提供合法有效的营业执照；其他组织参与的提供合法证明文件；自然人参与的提供其身份证明；2.财务状况证明:提供2023 年度或2024年度经审计的已赋码且完整的财务报告;(成立时间至提交磋商响应文件截止时间不足一年的可提供成立后任意时段的资产负债表)或财政部门认可的政府采购专业担保机构出具的担保函或在开标日期前一个月内其基本开户银行出具的资信证明(附开户许可证或开户备案证明或基本账户信息),以上形式的证明资料提供任何一种即可;3.提供具有履行合同所必需的设备和专业技术能力的承诺;4.税收缴纳证明:提供投标截止日前一年内已缴纳的至少一个月的纳税证明或完税证明,依法免税的单位应提供相关证明材料;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 年度或2024年度经审计的已赋码且完整的财务报告;(成立时间至提交磋商响应文件截止时间不足一年的可提供成立后任意时段的资产负债表)或财政部门认可的政府采购专业担保机构出具的担保函或在开标日期前一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1.在磋商过程中,磋商小组认为供应商报价明显低于其他有效供应商的报价,有可能影响服务质量或者不能诚信履约的,磋商小组应当要求 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 系统进行提交,否则提交的相关证明材料无效 ｡供应商不能证明其报价合理性的,磋商小组应当将其响应文件作为无效处理｡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开标一览表.docx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法定代表人或被授权人的签字或盖章齐全并加盖公章</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1、对项目内容、采购需求、目标要求认识全面、理解深刻到位，完全符合项目需求，得6分； 2、对项目内容、采购需求、目标要求有一定认识和理解，基本符合项目需求，得4分； 3、对项目内容、采购需求有一定认识和理解，针对性不强，得2分； 4、对本项目相关要求的认识、理解不深入，有偏差，得1分； 5、其他或未提供不得分。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服务指标</w:t>
            </w:r>
          </w:p>
        </w:tc>
        <w:tc>
          <w:tcPr>
            <w:tcW w:type="dxa" w:w="2492"/>
          </w:tcPr>
          <w:p>
            <w:pPr>
              <w:pStyle w:val="null3"/>
            </w:pPr>
            <w:r>
              <w:rPr>
                <w:rFonts w:ascii="仿宋_GB2312" w:hAnsi="仿宋_GB2312" w:cs="仿宋_GB2312" w:eastAsia="仿宋_GB2312"/>
              </w:rPr>
              <w:t>服务指标满足及优于磋商文件服务指标得满分，一般参数（共5项）每负偏离1项扣2分，扣完为止。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针对本项目特点制定整体设计方案，包括但不限于：展区设计方案、分会场设计方案等。 1、方案内容完善，规范性、针对性、创新性及可行性强，得12分； 2、方案内容完善，有一定的针对性、可行性、创新性，得8分； 3、方案内容一般，针对性不强，得4分； 4、方案内容简单笼统，缺乏针对性，得1分； 5、其他或未提供不得分。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针对本项目的施工方案： 1、方案全面规范，逻辑严谨，技术先进，资源配置具备强针对性、可行性和创新性强，得14分； 2、方案内容完整但局部需优化，技术措施可行但动态管理不足，资源配置，实操性一般，得10分； 3、方案内容完整但局部需优化，技术措施较可行但动态管理不足，资源配置需要优化，实操简单，得6分； 4、方案框架基本成立但粗放，技术措施针对性弱，质量安全仅达标，资源调配待完善，得2分。 5、其他或未提供不得分。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功能布局</w:t>
            </w:r>
          </w:p>
        </w:tc>
        <w:tc>
          <w:tcPr>
            <w:tcW w:type="dxa" w:w="2492"/>
          </w:tcPr>
          <w:p>
            <w:pPr>
              <w:pStyle w:val="null3"/>
            </w:pPr>
            <w:r>
              <w:rPr>
                <w:rFonts w:ascii="仿宋_GB2312" w:hAnsi="仿宋_GB2312" w:cs="仿宋_GB2312" w:eastAsia="仿宋_GB2312"/>
              </w:rPr>
              <w:t>供应商针对本项目展位的功能布局方案： 1、方案逻辑清晰，功能分区科学，动线流畅无冲突；空间利用率高，创新性与实用性兼备，得10分； 2、功能分区基本合理，动线设计可行但局部需优化；空间利用效率达标，细节设计完整但创新性不足，整体符合项目需求，得6分； 3、功能分区框架成立但存在冗余或冲突，动线设计粗放；空间利用率一般，仅满足基础功能，细节待完善，得2分； 4、其他或未提供不得分。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供应商结合本项目实际情况制定合理、可行、完整的总体进度计划及保障措施。 1、进度计划及保障措施内容完整且时效性强，能够切合本项目实际情况对进度关键节点的控制和保障措施详细描述，完全满足采购要求，计5分； 2、进度计划及保障措施内容单一，基本可行，计3分； 3、进度计划及保障措施有偏差，不利于项目实施，计1分；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项目保障团队1</w:t>
            </w:r>
          </w:p>
        </w:tc>
        <w:tc>
          <w:tcPr>
            <w:tcW w:type="dxa" w:w="2492"/>
          </w:tcPr>
          <w:p>
            <w:pPr>
              <w:pStyle w:val="null3"/>
            </w:pPr>
            <w:r>
              <w:rPr>
                <w:rFonts w:ascii="仿宋_GB2312" w:hAnsi="仿宋_GB2312" w:cs="仿宋_GB2312" w:eastAsia="仿宋_GB2312"/>
              </w:rPr>
              <w:t>供应商针对本项目服务内容设置专一对接工作小组，明确对接人员及人员工作安排。 （1）项目团队成员配备齐全，组织架构完整，职责划分明确，拟派人数为10人（含）以上的，得5分； （2）项目团队成员配备较合理，组织架构较完整，职责划分较为明确，拟派人数为5-9人的，得3分； （3）项目团队成员配备单一，组织架构不够完整，责任分工不明确，计1分。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项目保障团队2</w:t>
            </w:r>
          </w:p>
        </w:tc>
        <w:tc>
          <w:tcPr>
            <w:tcW w:type="dxa" w:w="2492"/>
          </w:tcPr>
          <w:p>
            <w:pPr>
              <w:pStyle w:val="null3"/>
            </w:pPr>
            <w:r>
              <w:rPr>
                <w:rFonts w:ascii="仿宋_GB2312" w:hAnsi="仿宋_GB2312" w:cs="仿宋_GB2312" w:eastAsia="仿宋_GB2312"/>
              </w:rPr>
              <w:t>项目负责人要求：具有类似项目工作经验，熟悉相关政策、具有专业技术职称，计4分，提供类似项目工作经验或熟悉相关政策、具有专业技术职称得2分，未提供不得分。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质量保障方案①满足用户的服务要求；②对完成项目所涉及的货物服务的安全、质量等方面具有详细的服务承诺。满足要得4分，每有一项缺项扣2分,每一项有缺陷扣0.5-1.5分｡缺陷指项目需求不匹配或不能满足项目实施要求及其他不利于项目实施的，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突发事件及安全保障方案</w:t>
            </w:r>
          </w:p>
        </w:tc>
        <w:tc>
          <w:tcPr>
            <w:tcW w:type="dxa" w:w="2492"/>
          </w:tcPr>
          <w:p>
            <w:pPr>
              <w:pStyle w:val="null3"/>
            </w:pPr>
            <w:r>
              <w:rPr>
                <w:rFonts w:ascii="仿宋_GB2312" w:hAnsi="仿宋_GB2312" w:cs="仿宋_GB2312" w:eastAsia="仿宋_GB2312"/>
              </w:rPr>
              <w:t>制定合理、可行的各种突发及安全保障情况的应急及安全保障预案。 1、应急及安全保障预案内容完善，应对措施全面、可行性强、考虑充分，能够确保项目顺利开展，得5分； 2、应急及安全保障预案内容基本完善，应对措施的可行性较强，考虑得当，基本能够确保项目顺利开展，得3分； 3、应急及安全保障预案内容基本完善，应对措施有一定可行性，考虑不足，得1分； 4、其他或未提供不得分。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为确保项目能按时按质完成，达到服务要求且能保证项目质量，并接受采购人对服务的监督及管理，提供完善的服务承诺，得5分，服务承诺内容简单2分，未提供不得分。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供应商提供自2022年04月01日至今类似业绩的证明材料（合同复印件加盖公章，以合同签订时间为准）每提供一项得2分，最高得10分，未提供不得分。注:须提供项目完整合同扫描件件,加盖公章｡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