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1C50F4">
      <w:pPr>
        <w:jc w:val="center"/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首次分项报价表</w:t>
      </w:r>
    </w:p>
    <w:p w14:paraId="375E18AD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采购编号：</w:t>
      </w:r>
    </w:p>
    <w:p w14:paraId="2ED5B89A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 xml:space="preserve">项目名称： </w:t>
      </w:r>
    </w:p>
    <w:p w14:paraId="48A1B75A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包号：</w:t>
      </w:r>
    </w:p>
    <w:p w14:paraId="71185AC9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供应商名称：</w:t>
      </w:r>
    </w:p>
    <w:p w14:paraId="33574F63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jc w:val="right"/>
        <w:textAlignment w:val="baseline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货币及单位:人民币/元</w:t>
      </w:r>
    </w:p>
    <w:tbl>
      <w:tblPr>
        <w:tblStyle w:val="3"/>
        <w:tblW w:w="601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1042"/>
        <w:gridCol w:w="1872"/>
        <w:gridCol w:w="1390"/>
        <w:gridCol w:w="1734"/>
        <w:gridCol w:w="1630"/>
        <w:gridCol w:w="1630"/>
      </w:tblGrid>
      <w:tr w14:paraId="44483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1" w:type="pct"/>
            <w:noWrap w:val="0"/>
            <w:vAlign w:val="center"/>
          </w:tcPr>
          <w:p w14:paraId="7A51CEA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品目号</w:t>
            </w:r>
          </w:p>
        </w:tc>
        <w:tc>
          <w:tcPr>
            <w:tcW w:w="508" w:type="pct"/>
            <w:noWrap w:val="0"/>
            <w:vAlign w:val="center"/>
          </w:tcPr>
          <w:p w14:paraId="4B2B9EE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序号</w:t>
            </w:r>
          </w:p>
        </w:tc>
        <w:tc>
          <w:tcPr>
            <w:tcW w:w="913" w:type="pct"/>
            <w:noWrap w:val="0"/>
            <w:vAlign w:val="center"/>
          </w:tcPr>
          <w:p w14:paraId="6DD2A90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eastAsia="zh-CN"/>
              </w:rPr>
              <w:t>标的名称</w:t>
            </w:r>
          </w:p>
        </w:tc>
        <w:tc>
          <w:tcPr>
            <w:tcW w:w="678" w:type="pct"/>
            <w:noWrap w:val="0"/>
            <w:vAlign w:val="center"/>
          </w:tcPr>
          <w:p w14:paraId="670C06C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eastAsia="zh-CN"/>
              </w:rPr>
              <w:t>预估量</w:t>
            </w:r>
          </w:p>
          <w:p w14:paraId="554DAD8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eastAsia="zh-CN"/>
              </w:rPr>
              <w:t>（人）</w:t>
            </w:r>
          </w:p>
        </w:tc>
        <w:tc>
          <w:tcPr>
            <w:tcW w:w="846" w:type="pct"/>
            <w:noWrap w:val="0"/>
            <w:vAlign w:val="center"/>
          </w:tcPr>
          <w:p w14:paraId="4E18F8C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eastAsia="zh-CN"/>
              </w:rPr>
              <w:t>单价最高限价</w:t>
            </w:r>
          </w:p>
          <w:p w14:paraId="0A5B160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highlight w:val="none"/>
              </w:rPr>
              <w:t>元/人</w:t>
            </w: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sz w:val="24"/>
                <w:highlight w:val="none"/>
              </w:rPr>
              <w:t>天）</w:t>
            </w:r>
          </w:p>
        </w:tc>
        <w:tc>
          <w:tcPr>
            <w:tcW w:w="795" w:type="pct"/>
            <w:noWrap w:val="0"/>
            <w:vAlign w:val="center"/>
          </w:tcPr>
          <w:p w14:paraId="30F9653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eastAsia="zh-CN"/>
              </w:rPr>
              <w:t>单价</w:t>
            </w:r>
          </w:p>
          <w:p w14:paraId="133A45D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highlight w:val="none"/>
              </w:rPr>
              <w:t>元/人</w:t>
            </w: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sz w:val="24"/>
                <w:highlight w:val="none"/>
              </w:rPr>
              <w:t>天）</w:t>
            </w:r>
          </w:p>
        </w:tc>
        <w:tc>
          <w:tcPr>
            <w:tcW w:w="795" w:type="pct"/>
            <w:noWrap w:val="0"/>
            <w:vAlign w:val="center"/>
          </w:tcPr>
          <w:p w14:paraId="6CB81A0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eastAsia="zh-CN"/>
              </w:rPr>
              <w:t>合计总价</w:t>
            </w:r>
          </w:p>
          <w:p w14:paraId="23A99D7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eastAsia="zh-CN"/>
              </w:rPr>
              <w:t>（元）</w:t>
            </w:r>
          </w:p>
        </w:tc>
      </w:tr>
      <w:tr w14:paraId="7DED9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1" w:type="pct"/>
            <w:noWrap w:val="0"/>
            <w:vAlign w:val="center"/>
          </w:tcPr>
          <w:p w14:paraId="485081C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508" w:type="pct"/>
            <w:noWrap w:val="0"/>
            <w:vAlign w:val="center"/>
          </w:tcPr>
          <w:p w14:paraId="4569F76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913" w:type="pct"/>
            <w:noWrap w:val="0"/>
            <w:vAlign w:val="center"/>
          </w:tcPr>
          <w:p w14:paraId="2A56B05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康复病房护理服务</w:t>
            </w:r>
          </w:p>
        </w:tc>
        <w:tc>
          <w:tcPr>
            <w:tcW w:w="678" w:type="pct"/>
            <w:noWrap w:val="0"/>
            <w:vAlign w:val="center"/>
          </w:tcPr>
          <w:p w14:paraId="5555011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宋体" w:hAnsi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3333</w:t>
            </w:r>
          </w:p>
        </w:tc>
        <w:tc>
          <w:tcPr>
            <w:tcW w:w="846" w:type="pct"/>
            <w:noWrap w:val="0"/>
            <w:vAlign w:val="center"/>
          </w:tcPr>
          <w:p w14:paraId="64ACEEC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sz w:val="24"/>
                <w:highlight w:val="none"/>
              </w:rPr>
              <w:t>0</w:t>
            </w:r>
          </w:p>
        </w:tc>
        <w:tc>
          <w:tcPr>
            <w:tcW w:w="795" w:type="pct"/>
            <w:noWrap w:val="0"/>
            <w:vAlign w:val="center"/>
          </w:tcPr>
          <w:p w14:paraId="52C15C6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795" w:type="pct"/>
            <w:noWrap w:val="0"/>
            <w:vAlign w:val="center"/>
          </w:tcPr>
          <w:p w14:paraId="7570F1A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</w:rPr>
            </w:pPr>
            <w:bookmarkStart w:id="0" w:name="_GoBack"/>
            <w:bookmarkEnd w:id="0"/>
          </w:p>
        </w:tc>
      </w:tr>
    </w:tbl>
    <w:p w14:paraId="1E204755">
      <w:pPr>
        <w:rPr>
          <w:rFonts w:hint="eastAsia"/>
          <w:lang w:eastAsia="zh-CN"/>
        </w:rPr>
      </w:pPr>
    </w:p>
    <w:p w14:paraId="065EFEEF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  <w:t>备注：</w:t>
      </w: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1.以合同签订时的结算方式为准，按月支付，以当月出院人数及实际陪护天数，据实结算。</w:t>
      </w:r>
    </w:p>
    <w:p w14:paraId="2765AE7E">
      <w:pPr>
        <w:spacing w:line="360" w:lineRule="auto"/>
        <w:ind w:firstLine="723" w:firstLineChars="300"/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2.结算时以投标时的最后报价</w:t>
      </w:r>
      <w:r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  <w:t>单价×陪护天数进行结算；</w:t>
      </w:r>
    </w:p>
    <w:p w14:paraId="2F973EA7">
      <w:pPr>
        <w:spacing w:line="360" w:lineRule="auto"/>
        <w:ind w:firstLine="723" w:firstLineChars="300"/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3.</w:t>
      </w:r>
      <w:r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  <w:t>最终结算金额不超过本项目采购预算。</w:t>
      </w:r>
    </w:p>
    <w:p w14:paraId="427960AA">
      <w:pPr>
        <w:spacing w:line="360" w:lineRule="auto"/>
        <w:ind w:firstLine="723" w:firstLineChars="300"/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</w:pPr>
    </w:p>
    <w:p w14:paraId="7D628C0D">
      <w:pPr>
        <w:spacing w:line="360" w:lineRule="auto"/>
        <w:ind w:firstLine="723" w:firstLineChars="300"/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</w:pPr>
    </w:p>
    <w:p w14:paraId="353A660A">
      <w:pPr>
        <w:adjustRightInd w:val="0"/>
        <w:snapToGrid w:val="0"/>
        <w:spacing w:line="360" w:lineRule="auto"/>
        <w:ind w:firstLine="480" w:firstLineChars="200"/>
        <w:jc w:val="right"/>
        <w:rPr>
          <w:rFonts w:hint="eastAsia" w:ascii="宋体" w:hAnsi="宋体"/>
          <w:bCs/>
          <w:color w:val="auto"/>
          <w:sz w:val="24"/>
          <w:szCs w:val="24"/>
          <w:highlight w:val="none"/>
          <w:lang w:eastAsia="zh-CN"/>
        </w:rPr>
      </w:pPr>
    </w:p>
    <w:p w14:paraId="384EBE1A">
      <w:pPr>
        <w:adjustRightInd w:val="0"/>
        <w:snapToGrid w:val="0"/>
        <w:spacing w:line="360" w:lineRule="auto"/>
        <w:ind w:firstLine="480" w:firstLineChars="200"/>
        <w:jc w:val="right"/>
        <w:rPr>
          <w:rFonts w:hint="eastAsia" w:ascii="宋体" w:hAnsi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（盖章）</w:t>
      </w:r>
    </w:p>
    <w:p w14:paraId="0AEA08C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751395"/>
    <w:rsid w:val="44751395"/>
    <w:rsid w:val="6D330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afterLines="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185</Characters>
  <Lines>0</Lines>
  <Paragraphs>0</Paragraphs>
  <TotalTime>0</TotalTime>
  <ScaleCrop>false</ScaleCrop>
  <LinksUpToDate>false</LinksUpToDate>
  <CharactersWithSpaces>197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2025-04-03T08:23:00Z</dcterms:created>
  <dc:creator>樱桃小晨子 </dc:creator>
  <cp:lastModifiedBy>樱桃小晨子 </cp:lastModifiedBy>
  <dcterms:modified xsi:type="dcterms:W3CDTF">2025-04-03T08:45:22Z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9E1C138DEA78403BAFF9228B19DA5213_11</vt:lpwstr>
  </property>
  <property fmtid="{D5CDD505-2E9C-101B-9397-08002B2CF9AE}" pid="4" name="KSOTemplateDocerSaveRecord">
    <vt:lpwstr>eyJoZGlkIjoiYmVjZjg2OWE5ZTE1Njc1MjI5MzRlMzhjOTEyZTVkNDUiLCJ1c2VySWQiOiIxMjkzNTU3MjkzIn0=</vt:lpwstr>
  </property>
</Properties>
</file>