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354791">
      <w:pPr>
        <w:spacing w:before="58" w:line="220" w:lineRule="auto"/>
        <w:jc w:val="center"/>
        <w:outlineLvl w:val="0"/>
        <w:rPr>
          <w:rFonts w:ascii="宋体" w:hAnsi="宋体" w:cs="宋体"/>
          <w:b/>
          <w:spacing w:val="6"/>
          <w:sz w:val="44"/>
          <w:szCs w:val="44"/>
        </w:rPr>
      </w:pPr>
      <w:r>
        <w:rPr>
          <w:rFonts w:hint="eastAsia" w:ascii="宋体" w:hAnsi="宋体" w:cs="宋体"/>
          <w:b/>
          <w:spacing w:val="6"/>
          <w:sz w:val="44"/>
          <w:szCs w:val="44"/>
        </w:rPr>
        <w:t>拟签订采购合同文本</w:t>
      </w:r>
    </w:p>
    <w:p w14:paraId="30D21309">
      <w:pPr>
        <w:pStyle w:val="2"/>
        <w:widowControl w:val="0"/>
        <w:spacing w:before="0" w:beforeAutospacing="0" w:after="0" w:afterAutospacing="0" w:line="336" w:lineRule="auto"/>
        <w:ind w:firstLine="420" w:firstLineChars="200"/>
        <w:jc w:val="both"/>
        <w:rPr>
          <w:rFonts w:cs="宋体" w:asciiTheme="minorEastAsia" w:hAnsiTheme="minorEastAsia" w:eastAsiaTheme="minorEastAsia"/>
          <w:color w:val="auto"/>
          <w:sz w:val="21"/>
          <w:szCs w:val="21"/>
          <w:highlight w:val="none"/>
        </w:rPr>
      </w:pPr>
      <w:r>
        <w:rPr>
          <w:rFonts w:hint="eastAsia" w:cs="宋体" w:asciiTheme="minorEastAsia" w:hAnsiTheme="minorEastAsia" w:eastAsiaTheme="minorEastAsia"/>
          <w:color w:val="auto"/>
          <w:kern w:val="2"/>
          <w:sz w:val="21"/>
          <w:szCs w:val="21"/>
          <w:highlight w:val="none"/>
          <w:lang w:bidi="ar"/>
        </w:rPr>
        <w:t xml:space="preserve">合同编号： </w:t>
      </w:r>
    </w:p>
    <w:p w14:paraId="4183388D">
      <w:pPr>
        <w:pStyle w:val="2"/>
        <w:widowControl w:val="0"/>
        <w:spacing w:before="0" w:beforeAutospacing="0" w:after="0" w:afterAutospacing="0" w:line="336" w:lineRule="auto"/>
        <w:ind w:firstLine="420" w:firstLineChars="200"/>
        <w:jc w:val="both"/>
        <w:rPr>
          <w:rFonts w:cs="宋体" w:asciiTheme="minorEastAsia" w:hAnsiTheme="minorEastAsia" w:eastAsiaTheme="minorEastAsia"/>
          <w:color w:val="auto"/>
          <w:sz w:val="21"/>
          <w:szCs w:val="21"/>
          <w:highlight w:val="none"/>
        </w:rPr>
      </w:pPr>
      <w:r>
        <w:rPr>
          <w:rFonts w:hint="eastAsia" w:cs="宋体" w:asciiTheme="minorEastAsia" w:hAnsiTheme="minorEastAsia" w:eastAsiaTheme="minorEastAsia"/>
          <w:color w:val="auto"/>
          <w:kern w:val="2"/>
          <w:sz w:val="21"/>
          <w:szCs w:val="21"/>
          <w:highlight w:val="none"/>
          <w:lang w:bidi="ar"/>
        </w:rPr>
        <w:t xml:space="preserve">签订地点： </w:t>
      </w:r>
    </w:p>
    <w:p w14:paraId="09F77BF4">
      <w:pPr>
        <w:pStyle w:val="2"/>
        <w:widowControl w:val="0"/>
        <w:spacing w:before="0" w:beforeAutospacing="0" w:after="0" w:afterAutospacing="0" w:line="336" w:lineRule="auto"/>
        <w:ind w:firstLine="420" w:firstLineChars="200"/>
        <w:jc w:val="both"/>
        <w:rPr>
          <w:rFonts w:cs="宋体" w:asciiTheme="minorEastAsia" w:hAnsiTheme="minorEastAsia" w:eastAsiaTheme="minorEastAsia"/>
          <w:color w:val="auto"/>
          <w:sz w:val="21"/>
          <w:szCs w:val="21"/>
          <w:highlight w:val="none"/>
        </w:rPr>
      </w:pPr>
      <w:r>
        <w:rPr>
          <w:rFonts w:hint="eastAsia" w:cs="宋体" w:asciiTheme="minorEastAsia" w:hAnsiTheme="minorEastAsia" w:eastAsiaTheme="minorEastAsia"/>
          <w:color w:val="auto"/>
          <w:kern w:val="2"/>
          <w:sz w:val="21"/>
          <w:szCs w:val="21"/>
          <w:highlight w:val="none"/>
          <w:lang w:bidi="ar"/>
        </w:rPr>
        <w:t>签订时间：</w:t>
      </w:r>
    </w:p>
    <w:p w14:paraId="464C7F04">
      <w:pPr>
        <w:pStyle w:val="2"/>
        <w:widowControl w:val="0"/>
        <w:spacing w:before="0" w:beforeAutospacing="0" w:after="0" w:afterAutospacing="0" w:line="336" w:lineRule="auto"/>
        <w:ind w:firstLine="420" w:firstLineChars="200"/>
        <w:jc w:val="both"/>
        <w:rPr>
          <w:rFonts w:hint="eastAsia"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是否为专门面向中小企业的采购项目：是</w:t>
      </w:r>
    </w:p>
    <w:p w14:paraId="21B710BD">
      <w:pPr>
        <w:pStyle w:val="2"/>
        <w:widowControl w:val="0"/>
        <w:spacing w:before="0" w:beforeAutospacing="0" w:after="0" w:afterAutospacing="0" w:line="336" w:lineRule="auto"/>
        <w:ind w:firstLine="420" w:firstLineChars="200"/>
        <w:jc w:val="both"/>
        <w:rPr>
          <w:rFonts w:cs="宋体" w:asciiTheme="minorEastAsia" w:hAnsiTheme="minorEastAsia" w:eastAsiaTheme="minorEastAsia"/>
          <w:color w:val="auto"/>
          <w:sz w:val="21"/>
          <w:szCs w:val="21"/>
          <w:highlight w:val="none"/>
        </w:rPr>
      </w:pPr>
      <w:r>
        <w:rPr>
          <w:rFonts w:hint="eastAsia" w:cs="宋体" w:asciiTheme="minorEastAsia" w:hAnsiTheme="minorEastAsia" w:eastAsiaTheme="minorEastAsia"/>
          <w:color w:val="auto"/>
          <w:kern w:val="2"/>
          <w:sz w:val="21"/>
          <w:szCs w:val="21"/>
          <w:highlight w:val="none"/>
          <w:lang w:bidi="ar"/>
        </w:rPr>
        <w:t>甲方（甲方）：</w:t>
      </w:r>
    </w:p>
    <w:p w14:paraId="3461483E">
      <w:pPr>
        <w:pStyle w:val="2"/>
        <w:widowControl w:val="0"/>
        <w:spacing w:before="0" w:beforeAutospacing="0" w:after="0" w:afterAutospacing="0" w:line="336" w:lineRule="auto"/>
        <w:ind w:firstLine="420" w:firstLineChars="200"/>
        <w:jc w:val="both"/>
        <w:rPr>
          <w:rFonts w:cs="宋体" w:asciiTheme="minorEastAsia" w:hAnsiTheme="minorEastAsia" w:eastAsiaTheme="minorEastAsia"/>
          <w:color w:val="auto"/>
          <w:sz w:val="21"/>
          <w:szCs w:val="21"/>
          <w:highlight w:val="none"/>
        </w:rPr>
      </w:pPr>
      <w:r>
        <w:rPr>
          <w:rFonts w:hint="eastAsia" w:cs="宋体" w:asciiTheme="minorEastAsia" w:hAnsiTheme="minorEastAsia" w:eastAsiaTheme="minorEastAsia"/>
          <w:color w:val="auto"/>
          <w:kern w:val="2"/>
          <w:sz w:val="21"/>
          <w:szCs w:val="21"/>
          <w:highlight w:val="none"/>
          <w:lang w:bidi="ar"/>
        </w:rPr>
        <w:t>乙方（乙方）：</w:t>
      </w:r>
    </w:p>
    <w:p w14:paraId="434862F2">
      <w:pPr>
        <w:widowControl w:val="0"/>
        <w:spacing w:line="336" w:lineRule="auto"/>
        <w:ind w:firstLine="420" w:firstLineChars="200"/>
        <w:jc w:val="both"/>
        <w:rPr>
          <w:rFonts w:cs="宋体" w:asciiTheme="majorEastAsia" w:hAnsiTheme="majorEastAsia" w:eastAsiaTheme="majorEastAsia"/>
          <w:kern w:val="2"/>
          <w:sz w:val="21"/>
          <w:szCs w:val="21"/>
          <w:lang w:val="en-US" w:eastAsia="zh-CN" w:bidi="ar-SA"/>
        </w:rPr>
      </w:pPr>
      <w:r>
        <w:rPr>
          <w:rFonts w:hint="eastAsia" w:cs="宋体" w:asciiTheme="majorEastAsia" w:hAnsiTheme="majorEastAsia" w:eastAsiaTheme="majorEastAsia"/>
          <w:kern w:val="2"/>
          <w:sz w:val="21"/>
          <w:szCs w:val="21"/>
          <w:lang w:val="en-US" w:eastAsia="zh-CN" w:bidi="ar-SA"/>
        </w:rPr>
        <w:t>根据《中华人民共和国政府采购法》及实施条例、《中华人民共和国民法典》和甲方</w:t>
      </w:r>
      <w:r>
        <w:rPr>
          <w:rFonts w:hint="eastAsia" w:cs="宋体" w:asciiTheme="majorEastAsia" w:hAnsiTheme="majorEastAsia" w:eastAsiaTheme="majorEastAsia"/>
          <w:kern w:val="2"/>
          <w:sz w:val="21"/>
          <w:szCs w:val="21"/>
          <w:u w:val="single"/>
          <w:lang w:val="en-US" w:eastAsia="zh-CN" w:bidi="ar-SA"/>
        </w:rPr>
        <w:t>项目名称（项目编号）（采购包号）</w:t>
      </w:r>
      <w:r>
        <w:rPr>
          <w:rFonts w:hint="eastAsia" w:cs="宋体" w:asciiTheme="majorEastAsia" w:hAnsiTheme="majorEastAsia" w:eastAsiaTheme="majorEastAsia"/>
          <w:kern w:val="2"/>
          <w:sz w:val="21"/>
          <w:szCs w:val="21"/>
          <w:lang w:val="en-US" w:eastAsia="zh-CN" w:bidi="ar-SA"/>
        </w:rPr>
        <w:t>的磋商文件、响应文件等有关规定，为确保甲方采购项目的顺利实施，甲、乙双方在平等自愿原则下签订本合同，并共同遵守如下条款：</w:t>
      </w:r>
    </w:p>
    <w:p w14:paraId="46AFE9ED">
      <w:pPr>
        <w:numPr>
          <w:ilvl w:val="0"/>
          <w:numId w:val="0"/>
        </w:numPr>
        <w:spacing w:line="336" w:lineRule="auto"/>
        <w:rPr>
          <w:rFonts w:hint="eastAsia" w:asciiTheme="majorEastAsia" w:hAnsiTheme="majorEastAsia" w:eastAsiaTheme="majorEastAsia"/>
          <w:b/>
          <w:kern w:val="0"/>
          <w:sz w:val="24"/>
          <w:lang w:val="en-US" w:eastAsia="zh-CN"/>
        </w:rPr>
      </w:pPr>
      <w:r>
        <w:rPr>
          <w:rFonts w:hint="eastAsia" w:cs="Times New Roman" w:asciiTheme="majorEastAsia" w:hAnsiTheme="majorEastAsia" w:eastAsiaTheme="majorEastAsia"/>
          <w:b/>
          <w:kern w:val="0"/>
          <w:sz w:val="24"/>
          <w:szCs w:val="24"/>
          <w:lang w:val="en-US" w:eastAsia="zh-CN" w:bidi="ar-SA"/>
        </w:rPr>
        <w:t>第一条</w:t>
      </w:r>
      <w:r>
        <w:rPr>
          <w:rFonts w:hint="eastAsia" w:asciiTheme="majorEastAsia" w:hAnsiTheme="majorEastAsia" w:eastAsiaTheme="majorEastAsia"/>
          <w:b/>
          <w:kern w:val="0"/>
          <w:sz w:val="24"/>
          <w:lang w:val="en-US" w:eastAsia="zh-CN"/>
        </w:rPr>
        <w:t>项目概况</w:t>
      </w:r>
    </w:p>
    <w:p w14:paraId="5855839B">
      <w:pPr>
        <w:keepNext w:val="0"/>
        <w:keepLines w:val="0"/>
        <w:pageBreakBefore w:val="0"/>
        <w:widowControl w:val="0"/>
        <w:numPr>
          <w:ilvl w:val="0"/>
          <w:numId w:val="0"/>
        </w:numPr>
        <w:kinsoku/>
        <w:wordWrap/>
        <w:overflowPunct/>
        <w:topLinePunct w:val="0"/>
        <w:autoSpaceDE/>
        <w:autoSpaceDN/>
        <w:bidi w:val="0"/>
        <w:adjustRightInd/>
        <w:snapToGrid/>
        <w:spacing w:line="336" w:lineRule="auto"/>
        <w:ind w:firstLine="420" w:firstLineChars="200"/>
        <w:textAlignment w:val="auto"/>
        <w:rPr>
          <w:rFonts w:hint="eastAsia" w:cs="宋体" w:asciiTheme="majorEastAsia" w:hAnsiTheme="majorEastAsia" w:eastAsiaTheme="majorEastAsia"/>
          <w:color w:val="000000"/>
          <w:kern w:val="2"/>
          <w:sz w:val="21"/>
          <w:szCs w:val="21"/>
          <w:lang w:val="en-US" w:eastAsia="zh-Hans" w:bidi="ar-SA"/>
        </w:rPr>
      </w:pPr>
      <w:bookmarkStart w:id="0" w:name="_Toc4203"/>
      <w:bookmarkStart w:id="1" w:name="_Toc21749"/>
      <w:r>
        <w:rPr>
          <w:rFonts w:hint="eastAsia" w:cs="宋体" w:asciiTheme="majorEastAsia" w:hAnsiTheme="majorEastAsia" w:eastAsiaTheme="majorEastAsia"/>
          <w:color w:val="000000"/>
          <w:kern w:val="2"/>
          <w:sz w:val="21"/>
          <w:szCs w:val="21"/>
          <w:highlight w:val="none"/>
          <w:lang w:val="en-US" w:eastAsia="zh-Hans" w:bidi="ar-SA"/>
        </w:rPr>
        <w:t>负责日常餐厅原材料</w:t>
      </w:r>
      <w:r>
        <w:rPr>
          <w:rFonts w:hint="eastAsia" w:cs="宋体" w:asciiTheme="majorEastAsia" w:hAnsiTheme="majorEastAsia" w:eastAsiaTheme="majorEastAsia"/>
          <w:color w:val="000000"/>
          <w:kern w:val="2"/>
          <w:sz w:val="21"/>
          <w:szCs w:val="21"/>
          <w:highlight w:val="none"/>
          <w:lang w:val="en-US" w:eastAsia="zh-CN" w:bidi="ar-SA"/>
        </w:rPr>
        <w:t>：</w:t>
      </w:r>
      <w:r>
        <w:rPr>
          <w:rFonts w:hint="eastAsia" w:cs="宋体" w:asciiTheme="majorEastAsia" w:hAnsiTheme="majorEastAsia" w:eastAsiaTheme="majorEastAsia"/>
          <w:color w:val="000000"/>
          <w:kern w:val="2"/>
          <w:sz w:val="21"/>
          <w:szCs w:val="21"/>
          <w:highlight w:val="none"/>
          <w:lang w:val="en-US" w:eastAsia="zh-Hans" w:bidi="ar-SA"/>
        </w:rPr>
        <w:t>主食类(米、面、油)</w:t>
      </w:r>
      <w:r>
        <w:rPr>
          <w:rFonts w:hint="eastAsia" w:cs="宋体" w:asciiTheme="majorEastAsia" w:hAnsiTheme="majorEastAsia" w:eastAsiaTheme="majorEastAsia"/>
          <w:color w:val="000000"/>
          <w:kern w:val="2"/>
          <w:sz w:val="21"/>
          <w:szCs w:val="21"/>
          <w:highlight w:val="none"/>
          <w:lang w:val="en-US" w:eastAsia="zh-CN" w:bidi="ar-SA"/>
        </w:rPr>
        <w:t>、</w:t>
      </w:r>
      <w:r>
        <w:rPr>
          <w:rFonts w:hint="eastAsia" w:cs="宋体" w:asciiTheme="majorEastAsia" w:hAnsiTheme="majorEastAsia" w:eastAsiaTheme="majorEastAsia"/>
          <w:color w:val="000000"/>
          <w:kern w:val="2"/>
          <w:sz w:val="21"/>
          <w:szCs w:val="21"/>
          <w:highlight w:val="none"/>
          <w:lang w:val="en-US" w:eastAsia="zh-Hans" w:bidi="ar-SA"/>
        </w:rPr>
        <w:t>副食类供应商采购</w:t>
      </w:r>
      <w:r>
        <w:rPr>
          <w:rFonts w:hint="eastAsia" w:cs="宋体" w:asciiTheme="majorEastAsia" w:hAnsiTheme="majorEastAsia" w:eastAsiaTheme="majorEastAsia"/>
          <w:color w:val="000000"/>
          <w:kern w:val="2"/>
          <w:sz w:val="21"/>
          <w:szCs w:val="21"/>
          <w:highlight w:val="none"/>
          <w:lang w:val="en-US" w:eastAsia="zh-CN" w:bidi="ar-SA"/>
        </w:rPr>
        <w:t>及配送</w:t>
      </w:r>
      <w:r>
        <w:rPr>
          <w:rFonts w:hint="eastAsia" w:cs="宋体" w:asciiTheme="majorEastAsia" w:hAnsiTheme="majorEastAsia" w:eastAsiaTheme="majorEastAsia"/>
          <w:color w:val="000000"/>
          <w:kern w:val="2"/>
          <w:sz w:val="21"/>
          <w:szCs w:val="21"/>
          <w:highlight w:val="none"/>
          <w:lang w:val="en-US" w:eastAsia="zh-Hans" w:bidi="ar-SA"/>
        </w:rPr>
        <w:t>。食材种类为蔬菜类、肉类、水产类、水果类、</w:t>
      </w:r>
      <w:r>
        <w:rPr>
          <w:rFonts w:hint="eastAsia" w:cs="宋体" w:asciiTheme="majorEastAsia" w:hAnsiTheme="majorEastAsia" w:eastAsiaTheme="majorEastAsia"/>
          <w:color w:val="000000"/>
          <w:kern w:val="2"/>
          <w:sz w:val="21"/>
          <w:szCs w:val="21"/>
          <w:highlight w:val="none"/>
          <w:lang w:val="en-US" w:eastAsia="zh-CN" w:bidi="ar-SA"/>
        </w:rPr>
        <w:t>干</w:t>
      </w:r>
      <w:r>
        <w:rPr>
          <w:rFonts w:hint="eastAsia" w:cs="宋体" w:asciiTheme="majorEastAsia" w:hAnsiTheme="majorEastAsia" w:eastAsiaTheme="majorEastAsia"/>
          <w:color w:val="000000"/>
          <w:kern w:val="2"/>
          <w:sz w:val="21"/>
          <w:szCs w:val="21"/>
          <w:highlight w:val="none"/>
          <w:lang w:val="en-US" w:eastAsia="zh-Hans" w:bidi="ar-SA"/>
        </w:rPr>
        <w:t>货类、调料类、蛋类、豆制品类、奶制品类、糕点类等。保证职工餐厅正常开餐，保障本单位应对突发事件和应急备勤时期的原材料供给。</w:t>
      </w:r>
    </w:p>
    <w:p w14:paraId="6D0B308C">
      <w:pPr>
        <w:numPr>
          <w:ilvl w:val="0"/>
          <w:numId w:val="0"/>
        </w:numPr>
        <w:spacing w:line="336" w:lineRule="auto"/>
        <w:rPr>
          <w:rFonts w:hint="eastAsia" w:asciiTheme="majorEastAsia" w:hAnsiTheme="majorEastAsia" w:eastAsiaTheme="majorEastAsia"/>
          <w:b/>
          <w:kern w:val="0"/>
          <w:sz w:val="24"/>
          <w:lang w:val="en-US" w:eastAsia="zh-CN"/>
        </w:rPr>
      </w:pPr>
      <w:r>
        <w:rPr>
          <w:rFonts w:hint="eastAsia" w:asciiTheme="majorEastAsia" w:hAnsiTheme="majorEastAsia" w:eastAsiaTheme="majorEastAsia"/>
          <w:b/>
          <w:kern w:val="0"/>
          <w:sz w:val="24"/>
          <w:lang w:val="en-US" w:eastAsia="zh-CN"/>
        </w:rPr>
        <w:t>第二条  服务期限</w:t>
      </w:r>
    </w:p>
    <w:p w14:paraId="230FA2A8">
      <w:pPr>
        <w:spacing w:line="336" w:lineRule="auto"/>
        <w:ind w:firstLine="420" w:firstLineChars="200"/>
        <w:rPr>
          <w:rFonts w:ascii="宋体" w:hAnsi="宋体" w:eastAsia="宋体" w:cs="Times New Roman"/>
          <w:bCs/>
          <w:color w:val="auto"/>
          <w:szCs w:val="21"/>
          <w:highlight w:val="none"/>
        </w:rPr>
      </w:pPr>
      <w:r>
        <w:rPr>
          <w:rFonts w:ascii="宋体" w:hAnsi="宋体" w:eastAsia="宋体" w:cs="Times New Roman"/>
          <w:bCs/>
          <w:color w:val="auto"/>
          <w:szCs w:val="21"/>
          <w:highlight w:val="none"/>
        </w:rPr>
        <w:t>自</w:t>
      </w:r>
      <w:r>
        <w:rPr>
          <w:rFonts w:hint="eastAsia" w:ascii="宋体" w:hAnsi="宋体" w:eastAsia="宋体" w:cs="Times New Roman"/>
          <w:bCs/>
          <w:color w:val="auto"/>
          <w:szCs w:val="21"/>
          <w:highlight w:val="none"/>
          <w:u w:val="single"/>
        </w:rPr>
        <w:t xml:space="preserve"> </w:t>
      </w:r>
      <w:r>
        <w:rPr>
          <w:rFonts w:ascii="宋体" w:hAnsi="宋体" w:eastAsia="宋体" w:cs="Times New Roman"/>
          <w:bCs/>
          <w:color w:val="auto"/>
          <w:szCs w:val="21"/>
          <w:highlight w:val="none"/>
          <w:u w:val="single"/>
        </w:rPr>
        <w:t xml:space="preserve">  </w:t>
      </w:r>
      <w:r>
        <w:rPr>
          <w:rFonts w:ascii="宋体" w:hAnsi="宋体" w:eastAsia="宋体" w:cs="Times New Roman"/>
          <w:bCs/>
          <w:color w:val="auto"/>
          <w:szCs w:val="21"/>
          <w:highlight w:val="none"/>
        </w:rPr>
        <w:t>年</w:t>
      </w:r>
      <w:r>
        <w:rPr>
          <w:rFonts w:hint="eastAsia" w:ascii="宋体" w:hAnsi="宋体" w:eastAsia="宋体" w:cs="Times New Roman"/>
          <w:bCs/>
          <w:color w:val="auto"/>
          <w:szCs w:val="21"/>
          <w:highlight w:val="none"/>
          <w:u w:val="single"/>
        </w:rPr>
        <w:t xml:space="preserve"> </w:t>
      </w:r>
      <w:r>
        <w:rPr>
          <w:rFonts w:ascii="宋体" w:hAnsi="宋体" w:eastAsia="宋体" w:cs="Times New Roman"/>
          <w:bCs/>
          <w:color w:val="auto"/>
          <w:szCs w:val="21"/>
          <w:highlight w:val="none"/>
          <w:u w:val="single"/>
        </w:rPr>
        <w:t xml:space="preserve">  </w:t>
      </w:r>
      <w:r>
        <w:rPr>
          <w:rFonts w:ascii="宋体" w:hAnsi="宋体" w:eastAsia="宋体" w:cs="Times New Roman"/>
          <w:bCs/>
          <w:color w:val="auto"/>
          <w:szCs w:val="21"/>
          <w:highlight w:val="none"/>
        </w:rPr>
        <w:t>月</w:t>
      </w:r>
      <w:r>
        <w:rPr>
          <w:rFonts w:hint="eastAsia" w:ascii="宋体" w:hAnsi="宋体" w:eastAsia="宋体" w:cs="Times New Roman"/>
          <w:bCs/>
          <w:color w:val="auto"/>
          <w:szCs w:val="21"/>
          <w:highlight w:val="none"/>
          <w:u w:val="single"/>
        </w:rPr>
        <w:t xml:space="preserve"> </w:t>
      </w:r>
      <w:r>
        <w:rPr>
          <w:rFonts w:ascii="宋体" w:hAnsi="宋体" w:eastAsia="宋体" w:cs="Times New Roman"/>
          <w:bCs/>
          <w:color w:val="auto"/>
          <w:szCs w:val="21"/>
          <w:highlight w:val="none"/>
          <w:u w:val="single"/>
        </w:rPr>
        <w:t xml:space="preserve">  </w:t>
      </w:r>
      <w:r>
        <w:rPr>
          <w:rFonts w:ascii="宋体" w:hAnsi="宋体" w:eastAsia="宋体" w:cs="Times New Roman"/>
          <w:bCs/>
          <w:color w:val="auto"/>
          <w:szCs w:val="21"/>
          <w:highlight w:val="none"/>
        </w:rPr>
        <w:t>日至</w:t>
      </w:r>
      <w:r>
        <w:rPr>
          <w:rFonts w:hint="eastAsia" w:ascii="宋体" w:hAnsi="宋体" w:eastAsia="宋体" w:cs="Times New Roman"/>
          <w:bCs/>
          <w:color w:val="auto"/>
          <w:szCs w:val="21"/>
          <w:highlight w:val="none"/>
          <w:u w:val="single"/>
        </w:rPr>
        <w:t xml:space="preserve"> </w:t>
      </w:r>
      <w:r>
        <w:rPr>
          <w:rFonts w:ascii="宋体" w:hAnsi="宋体" w:eastAsia="宋体" w:cs="Times New Roman"/>
          <w:bCs/>
          <w:color w:val="auto"/>
          <w:szCs w:val="21"/>
          <w:highlight w:val="none"/>
          <w:u w:val="single"/>
        </w:rPr>
        <w:t xml:space="preserve">  </w:t>
      </w:r>
      <w:r>
        <w:rPr>
          <w:rFonts w:ascii="宋体" w:hAnsi="宋体" w:eastAsia="宋体" w:cs="Times New Roman"/>
          <w:bCs/>
          <w:color w:val="auto"/>
          <w:szCs w:val="21"/>
          <w:highlight w:val="none"/>
        </w:rPr>
        <w:t>年</w:t>
      </w:r>
      <w:r>
        <w:rPr>
          <w:rFonts w:hint="eastAsia" w:ascii="宋体" w:hAnsi="宋体" w:eastAsia="宋体" w:cs="Times New Roman"/>
          <w:bCs/>
          <w:color w:val="auto"/>
          <w:szCs w:val="21"/>
          <w:highlight w:val="none"/>
          <w:u w:val="single"/>
        </w:rPr>
        <w:t xml:space="preserve"> </w:t>
      </w:r>
      <w:r>
        <w:rPr>
          <w:rFonts w:ascii="宋体" w:hAnsi="宋体" w:eastAsia="宋体" w:cs="Times New Roman"/>
          <w:bCs/>
          <w:color w:val="auto"/>
          <w:szCs w:val="21"/>
          <w:highlight w:val="none"/>
          <w:u w:val="single"/>
        </w:rPr>
        <w:t xml:space="preserve">  </w:t>
      </w:r>
      <w:r>
        <w:rPr>
          <w:rFonts w:ascii="宋体" w:hAnsi="宋体" w:eastAsia="宋体" w:cs="Times New Roman"/>
          <w:bCs/>
          <w:color w:val="auto"/>
          <w:szCs w:val="21"/>
          <w:highlight w:val="none"/>
        </w:rPr>
        <w:t>月</w:t>
      </w:r>
      <w:r>
        <w:rPr>
          <w:rFonts w:hint="eastAsia" w:ascii="宋体" w:hAnsi="宋体" w:eastAsia="宋体" w:cs="Times New Roman"/>
          <w:bCs/>
          <w:color w:val="auto"/>
          <w:szCs w:val="21"/>
          <w:highlight w:val="none"/>
          <w:u w:val="single"/>
        </w:rPr>
        <w:t xml:space="preserve"> </w:t>
      </w:r>
      <w:r>
        <w:rPr>
          <w:rFonts w:ascii="宋体" w:hAnsi="宋体" w:eastAsia="宋体" w:cs="Times New Roman"/>
          <w:bCs/>
          <w:color w:val="auto"/>
          <w:szCs w:val="21"/>
          <w:highlight w:val="none"/>
          <w:u w:val="single"/>
        </w:rPr>
        <w:t xml:space="preserve">  </w:t>
      </w:r>
      <w:r>
        <w:rPr>
          <w:rFonts w:ascii="宋体" w:hAnsi="宋体" w:eastAsia="宋体" w:cs="Times New Roman"/>
          <w:bCs/>
          <w:color w:val="auto"/>
          <w:szCs w:val="21"/>
          <w:highlight w:val="none"/>
        </w:rPr>
        <w:t>日</w:t>
      </w:r>
    </w:p>
    <w:bookmarkEnd w:id="0"/>
    <w:bookmarkEnd w:id="1"/>
    <w:p w14:paraId="64177CDE">
      <w:pPr>
        <w:numPr>
          <w:ilvl w:val="0"/>
          <w:numId w:val="0"/>
        </w:numPr>
        <w:spacing w:line="336" w:lineRule="auto"/>
        <w:ind w:left="0" w:leftChars="0" w:firstLine="0" w:firstLineChars="0"/>
        <w:rPr>
          <w:rFonts w:hint="eastAsia" w:asciiTheme="majorEastAsia" w:hAnsiTheme="majorEastAsia" w:eastAsiaTheme="majorEastAsia"/>
          <w:b/>
          <w:kern w:val="0"/>
          <w:sz w:val="24"/>
          <w:lang w:eastAsia="zh-Hans"/>
        </w:rPr>
      </w:pPr>
      <w:r>
        <w:rPr>
          <w:rFonts w:hint="eastAsia" w:cs="Times New Roman" w:asciiTheme="majorEastAsia" w:hAnsiTheme="majorEastAsia" w:eastAsiaTheme="majorEastAsia"/>
          <w:b/>
          <w:kern w:val="0"/>
          <w:sz w:val="24"/>
          <w:szCs w:val="24"/>
          <w:lang w:val="en-US" w:eastAsia="zh-Hans" w:bidi="ar-SA"/>
        </w:rPr>
        <w:t>第</w:t>
      </w:r>
      <w:r>
        <w:rPr>
          <w:rFonts w:hint="eastAsia" w:cs="Times New Roman" w:asciiTheme="majorEastAsia" w:hAnsiTheme="majorEastAsia" w:eastAsiaTheme="majorEastAsia"/>
          <w:b/>
          <w:kern w:val="0"/>
          <w:sz w:val="24"/>
          <w:szCs w:val="24"/>
          <w:lang w:val="en-US" w:eastAsia="zh-CN" w:bidi="ar-SA"/>
        </w:rPr>
        <w:t>三</w:t>
      </w:r>
      <w:r>
        <w:rPr>
          <w:rFonts w:hint="eastAsia" w:cs="Times New Roman" w:asciiTheme="majorEastAsia" w:hAnsiTheme="majorEastAsia" w:eastAsiaTheme="majorEastAsia"/>
          <w:b/>
          <w:kern w:val="0"/>
          <w:sz w:val="24"/>
          <w:szCs w:val="24"/>
          <w:lang w:val="en-US" w:eastAsia="zh-Hans" w:bidi="ar-SA"/>
        </w:rPr>
        <w:t>条</w:t>
      </w:r>
      <w:r>
        <w:rPr>
          <w:rFonts w:hint="eastAsia" w:asciiTheme="majorEastAsia" w:hAnsiTheme="majorEastAsia" w:eastAsiaTheme="majorEastAsia"/>
          <w:b/>
          <w:kern w:val="0"/>
          <w:sz w:val="24"/>
          <w:lang w:eastAsia="zh-Hans"/>
        </w:rPr>
        <w:t xml:space="preserve"> 费用及支付方式</w:t>
      </w:r>
    </w:p>
    <w:p w14:paraId="5CC41340">
      <w:pPr>
        <w:spacing w:line="336" w:lineRule="auto"/>
        <w:ind w:firstLine="420" w:firstLineChars="200"/>
        <w:rPr>
          <w:rFonts w:ascii="宋体" w:hAnsi="宋体" w:eastAsia="宋体" w:cs="Times New Roman"/>
          <w:color w:val="auto"/>
          <w:szCs w:val="21"/>
          <w:highlight w:val="none"/>
          <w:lang w:val="zh-CN"/>
        </w:rPr>
      </w:pPr>
      <w:r>
        <w:rPr>
          <w:rFonts w:ascii="宋体" w:hAnsi="宋体" w:eastAsia="宋体" w:cs="Times New Roman"/>
          <w:color w:val="auto"/>
          <w:szCs w:val="21"/>
          <w:highlight w:val="none"/>
          <w:lang w:val="zh-CN"/>
        </w:rPr>
        <w:t>1</w:t>
      </w:r>
      <w:r>
        <w:rPr>
          <w:rFonts w:hint="eastAsia" w:ascii="宋体" w:hAnsi="宋体" w:eastAsia="宋体" w:cs="Times New Roman"/>
          <w:color w:val="auto"/>
          <w:szCs w:val="21"/>
          <w:highlight w:val="none"/>
          <w:lang w:val="zh-CN"/>
        </w:rPr>
        <w:t>、预估为￥</w:t>
      </w:r>
      <w:r>
        <w:rPr>
          <w:rFonts w:hint="eastAsia" w:ascii="宋体" w:hAnsi="宋体" w:cs="Times New Roman"/>
          <w:color w:val="auto"/>
          <w:szCs w:val="21"/>
          <w:highlight w:val="none"/>
          <w:u w:val="single"/>
          <w:lang w:val="en-US" w:eastAsia="zh-CN"/>
        </w:rPr>
        <w:t xml:space="preserve">     </w:t>
      </w:r>
      <w:r>
        <w:rPr>
          <w:rFonts w:hint="eastAsia" w:ascii="宋体" w:hAnsi="宋体" w:eastAsia="宋体" w:cs="Times New Roman"/>
          <w:color w:val="auto"/>
          <w:szCs w:val="21"/>
          <w:highlight w:val="none"/>
          <w:lang w:val="zh-CN"/>
        </w:rPr>
        <w:t>万元（含税价）（大写：</w:t>
      </w:r>
      <w:r>
        <w:rPr>
          <w:rFonts w:hint="eastAsia" w:ascii="宋体" w:hAnsi="宋体" w:cs="Times New Roman"/>
          <w:color w:val="auto"/>
          <w:szCs w:val="21"/>
          <w:highlight w:val="none"/>
          <w:u w:val="single"/>
          <w:lang w:val="en-US" w:eastAsia="zh-CN"/>
        </w:rPr>
        <w:t xml:space="preserve">     </w:t>
      </w:r>
      <w:r>
        <w:rPr>
          <w:rFonts w:hint="eastAsia" w:ascii="宋体" w:hAnsi="宋体" w:eastAsia="宋体" w:cs="Times New Roman"/>
          <w:color w:val="auto"/>
          <w:szCs w:val="21"/>
          <w:highlight w:val="none"/>
          <w:lang w:val="zh-CN"/>
        </w:rPr>
        <w:t>），实际结算金额按实际发生量进行核算。实际税率按照国家税务标准执行。</w:t>
      </w:r>
    </w:p>
    <w:p w14:paraId="5B54387C">
      <w:pPr>
        <w:widowControl w:val="0"/>
        <w:spacing w:line="336" w:lineRule="auto"/>
        <w:ind w:firstLine="420" w:firstLineChars="200"/>
        <w:jc w:val="both"/>
        <w:rPr>
          <w:rFonts w:hint="eastAsia" w:cs="宋体" w:asciiTheme="majorEastAsia" w:hAnsiTheme="majorEastAsia" w:eastAsiaTheme="majorEastAsia"/>
          <w:color w:val="000000"/>
          <w:kern w:val="2"/>
          <w:sz w:val="21"/>
          <w:szCs w:val="21"/>
          <w:lang w:val="en-US" w:eastAsia="zh-CN" w:bidi="ar-SA"/>
        </w:rPr>
      </w:pPr>
      <w:r>
        <w:rPr>
          <w:rFonts w:hint="eastAsia" w:cs="宋体" w:asciiTheme="majorEastAsia" w:hAnsiTheme="majorEastAsia" w:eastAsiaTheme="majorEastAsia"/>
          <w:color w:val="000000"/>
          <w:kern w:val="2"/>
          <w:sz w:val="21"/>
          <w:szCs w:val="21"/>
          <w:lang w:val="en-US" w:eastAsia="zh-CN" w:bidi="ar-SA"/>
        </w:rPr>
        <w:t>2、付款前，供应商必须开具全额发票给采购人（附详细供货清单）。</w:t>
      </w:r>
    </w:p>
    <w:p w14:paraId="021AD9AB">
      <w:pPr>
        <w:widowControl w:val="0"/>
        <w:spacing w:line="336" w:lineRule="auto"/>
        <w:ind w:firstLine="420" w:firstLineChars="200"/>
        <w:jc w:val="both"/>
        <w:rPr>
          <w:rFonts w:hint="eastAsia" w:cs="宋体" w:asciiTheme="majorEastAsia" w:hAnsiTheme="majorEastAsia" w:eastAsiaTheme="majorEastAsia"/>
          <w:color w:val="000000"/>
          <w:kern w:val="2"/>
          <w:sz w:val="21"/>
          <w:szCs w:val="21"/>
          <w:lang w:val="en-US" w:eastAsia="zh-CN" w:bidi="ar-SA"/>
        </w:rPr>
      </w:pPr>
      <w:r>
        <w:rPr>
          <w:rFonts w:hint="eastAsia" w:cs="宋体" w:asciiTheme="majorEastAsia" w:hAnsiTheme="majorEastAsia" w:eastAsiaTheme="majorEastAsia"/>
          <w:color w:val="000000"/>
          <w:kern w:val="2"/>
          <w:sz w:val="21"/>
          <w:szCs w:val="21"/>
          <w:lang w:val="en-US" w:eastAsia="zh-CN" w:bidi="ar-SA"/>
        </w:rPr>
        <w:t>3、供应商应按照采购人要求，每天配送到配送至采购人指定地点，经采购人验收合格后，供应商提供所供货物清单，采购</w:t>
      </w:r>
      <w:r>
        <w:rPr>
          <w:rFonts w:hint="eastAsia" w:cs="宋体" w:asciiTheme="majorEastAsia" w:hAnsiTheme="majorEastAsia" w:eastAsiaTheme="majorEastAsia"/>
          <w:color w:val="000000"/>
          <w:kern w:val="2"/>
          <w:sz w:val="21"/>
          <w:szCs w:val="21"/>
          <w:highlight w:val="none"/>
          <w:lang w:val="en-US" w:eastAsia="zh-CN" w:bidi="ar-SA"/>
        </w:rPr>
        <w:t>人对所供货物的价格进行核实（按各大菜场平均价格*（1-优惠率）核定结算价格），经核实</w:t>
      </w:r>
      <w:r>
        <w:rPr>
          <w:rFonts w:hint="eastAsia" w:cs="宋体" w:asciiTheme="majorEastAsia" w:hAnsiTheme="majorEastAsia" w:eastAsiaTheme="majorEastAsia"/>
          <w:color w:val="000000"/>
          <w:kern w:val="2"/>
          <w:sz w:val="21"/>
          <w:szCs w:val="21"/>
          <w:lang w:val="en-US" w:eastAsia="zh-CN" w:bidi="ar-SA"/>
        </w:rPr>
        <w:t>无误后在供货单上签字确认。结算时按采购人签字确认的供货单据实结算。</w:t>
      </w:r>
    </w:p>
    <w:p w14:paraId="5017FF8C">
      <w:pPr>
        <w:widowControl w:val="0"/>
        <w:spacing w:line="336" w:lineRule="auto"/>
        <w:ind w:firstLine="420" w:firstLineChars="200"/>
        <w:jc w:val="both"/>
        <w:rPr>
          <w:rFonts w:hint="eastAsia" w:cs="宋体" w:asciiTheme="majorEastAsia" w:hAnsiTheme="majorEastAsia" w:eastAsiaTheme="majorEastAsia"/>
          <w:color w:val="000000"/>
          <w:kern w:val="2"/>
          <w:sz w:val="21"/>
          <w:szCs w:val="21"/>
          <w:lang w:val="en-US" w:eastAsia="zh-CN" w:bidi="ar-SA"/>
        </w:rPr>
      </w:pPr>
      <w:r>
        <w:rPr>
          <w:rFonts w:hint="eastAsia" w:cs="宋体" w:asciiTheme="majorEastAsia" w:hAnsiTheme="majorEastAsia" w:eastAsiaTheme="majorEastAsia"/>
          <w:color w:val="000000"/>
          <w:kern w:val="2"/>
          <w:sz w:val="21"/>
          <w:szCs w:val="21"/>
          <w:lang w:val="en-US" w:eastAsia="zh-CN" w:bidi="ar-SA"/>
        </w:rPr>
        <w:t>4、按季度结算</w:t>
      </w:r>
    </w:p>
    <w:p w14:paraId="71E93151">
      <w:pPr>
        <w:widowControl w:val="0"/>
        <w:spacing w:line="336" w:lineRule="auto"/>
        <w:ind w:firstLine="420" w:firstLineChars="200"/>
        <w:jc w:val="both"/>
        <w:rPr>
          <w:rFonts w:hint="eastAsia" w:cs="宋体" w:asciiTheme="majorEastAsia" w:hAnsiTheme="majorEastAsia" w:eastAsiaTheme="majorEastAsia"/>
          <w:color w:val="000000"/>
          <w:kern w:val="2"/>
          <w:sz w:val="21"/>
          <w:szCs w:val="21"/>
          <w:lang w:val="en-US" w:eastAsia="zh-CN" w:bidi="ar-SA"/>
        </w:rPr>
      </w:pPr>
      <w:r>
        <w:rPr>
          <w:rFonts w:hint="eastAsia" w:cs="宋体" w:asciiTheme="majorEastAsia" w:hAnsiTheme="majorEastAsia" w:eastAsiaTheme="majorEastAsia"/>
          <w:color w:val="000000"/>
          <w:kern w:val="2"/>
          <w:sz w:val="21"/>
          <w:szCs w:val="21"/>
          <w:lang w:val="en-US" w:eastAsia="zh-CN" w:bidi="ar-SA"/>
        </w:rPr>
        <w:t>供货送交甲方，经甲方验货人对数量与质量进行验收后，由乙方出具送货单据，一季度经甲方，乙方核对确认后，结算支付，达到付款条件起15日内，支付合同总金额的25.00%。</w:t>
      </w:r>
    </w:p>
    <w:p w14:paraId="7B1DFBEC">
      <w:pPr>
        <w:widowControl w:val="0"/>
        <w:spacing w:line="336" w:lineRule="auto"/>
        <w:ind w:firstLine="420" w:firstLineChars="200"/>
        <w:jc w:val="both"/>
        <w:rPr>
          <w:rFonts w:hint="eastAsia" w:cs="宋体" w:asciiTheme="majorEastAsia" w:hAnsiTheme="majorEastAsia" w:eastAsiaTheme="majorEastAsia"/>
          <w:color w:val="000000"/>
          <w:kern w:val="2"/>
          <w:sz w:val="21"/>
          <w:szCs w:val="21"/>
          <w:lang w:val="en-US" w:eastAsia="zh-CN" w:bidi="ar-SA"/>
        </w:rPr>
      </w:pPr>
      <w:r>
        <w:rPr>
          <w:rFonts w:hint="eastAsia" w:cs="宋体" w:asciiTheme="majorEastAsia" w:hAnsiTheme="majorEastAsia" w:eastAsiaTheme="majorEastAsia"/>
          <w:color w:val="000000"/>
          <w:kern w:val="2"/>
          <w:sz w:val="21"/>
          <w:szCs w:val="21"/>
          <w:lang w:val="en-US" w:eastAsia="zh-CN" w:bidi="ar-SA"/>
        </w:rPr>
        <w:t>供货送交甲方，经甲方验货人对数量与质量进行验收后，由乙方出具送货单据，二季度经甲方，乙方核对确认后，结算支付，达到付款条件起15日内，支付合同总金额的25.00%。</w:t>
      </w:r>
    </w:p>
    <w:p w14:paraId="648F4FBC">
      <w:pPr>
        <w:widowControl w:val="0"/>
        <w:spacing w:line="336" w:lineRule="auto"/>
        <w:ind w:firstLine="420" w:firstLineChars="200"/>
        <w:jc w:val="both"/>
        <w:rPr>
          <w:rFonts w:hint="eastAsia" w:cs="宋体" w:asciiTheme="majorEastAsia" w:hAnsiTheme="majorEastAsia" w:eastAsiaTheme="majorEastAsia"/>
          <w:color w:val="000000"/>
          <w:kern w:val="2"/>
          <w:sz w:val="21"/>
          <w:szCs w:val="21"/>
          <w:lang w:val="en-US" w:eastAsia="zh-CN" w:bidi="ar-SA"/>
        </w:rPr>
      </w:pPr>
      <w:r>
        <w:rPr>
          <w:rFonts w:hint="eastAsia" w:cs="宋体" w:asciiTheme="majorEastAsia" w:hAnsiTheme="majorEastAsia" w:eastAsiaTheme="majorEastAsia"/>
          <w:color w:val="000000"/>
          <w:kern w:val="2"/>
          <w:sz w:val="21"/>
          <w:szCs w:val="21"/>
          <w:lang w:val="en-US" w:eastAsia="zh-CN" w:bidi="ar-SA"/>
        </w:rPr>
        <w:t>供货送交甲方，经甲方验货人对数量与质量进行验收后，由乙方出具送货单据，三季度经甲方，乙方核对确认后，结算支付，达到付款条件起15日内，支付合同总金额的25.00%。</w:t>
      </w:r>
    </w:p>
    <w:p w14:paraId="4AB7961A">
      <w:pPr>
        <w:widowControl w:val="0"/>
        <w:spacing w:line="336" w:lineRule="auto"/>
        <w:ind w:firstLine="420" w:firstLineChars="200"/>
        <w:jc w:val="both"/>
        <w:rPr>
          <w:rFonts w:hint="eastAsia" w:cs="宋体" w:asciiTheme="majorEastAsia" w:hAnsiTheme="majorEastAsia" w:eastAsiaTheme="majorEastAsia"/>
          <w:color w:val="000000"/>
          <w:kern w:val="2"/>
          <w:sz w:val="21"/>
          <w:szCs w:val="21"/>
          <w:lang w:val="en-US" w:eastAsia="zh-CN" w:bidi="ar-SA"/>
        </w:rPr>
      </w:pPr>
      <w:r>
        <w:rPr>
          <w:rFonts w:hint="eastAsia" w:cs="宋体" w:asciiTheme="majorEastAsia" w:hAnsiTheme="majorEastAsia" w:eastAsiaTheme="majorEastAsia"/>
          <w:color w:val="000000"/>
          <w:kern w:val="2"/>
          <w:sz w:val="21"/>
          <w:szCs w:val="21"/>
          <w:lang w:val="en-US" w:eastAsia="zh-CN" w:bidi="ar-SA"/>
        </w:rPr>
        <w:t>供货送交甲方，经甲方验货人对数量与质量进行验收后，由乙方出具送货单据，四季度经甲方，乙方核对确认后，结算支付，达到付款条件起15日内，支付合同总金额的25.00%。</w:t>
      </w:r>
    </w:p>
    <w:p w14:paraId="627C7F47">
      <w:pPr>
        <w:widowControl w:val="0"/>
        <w:spacing w:line="336" w:lineRule="auto"/>
        <w:ind w:firstLine="420" w:firstLineChars="200"/>
        <w:jc w:val="both"/>
        <w:rPr>
          <w:rFonts w:hint="eastAsia" w:cs="宋体" w:asciiTheme="majorEastAsia" w:hAnsiTheme="majorEastAsia" w:eastAsiaTheme="majorEastAsia"/>
          <w:color w:val="000000"/>
          <w:kern w:val="2"/>
          <w:sz w:val="21"/>
          <w:szCs w:val="21"/>
          <w:lang w:val="en-US" w:eastAsia="zh-CN" w:bidi="ar-SA"/>
        </w:rPr>
      </w:pPr>
      <w:r>
        <w:rPr>
          <w:rFonts w:hint="eastAsia" w:cs="宋体" w:asciiTheme="majorEastAsia" w:hAnsiTheme="majorEastAsia" w:eastAsiaTheme="majorEastAsia"/>
          <w:color w:val="000000"/>
          <w:kern w:val="2"/>
          <w:sz w:val="21"/>
          <w:szCs w:val="21"/>
          <w:lang w:val="en-US" w:eastAsia="zh-CN" w:bidi="ar-SA"/>
        </w:rPr>
        <w:t>5、结算方式：银行转账。</w:t>
      </w:r>
    </w:p>
    <w:p w14:paraId="72C6536A">
      <w:pPr>
        <w:widowControl w:val="0"/>
        <w:spacing w:line="336" w:lineRule="auto"/>
        <w:jc w:val="both"/>
        <w:rPr>
          <w:rFonts w:asciiTheme="majorEastAsia" w:hAnsiTheme="majorEastAsia" w:eastAsiaTheme="majorEastAsia"/>
          <w:b/>
          <w:kern w:val="0"/>
          <w:sz w:val="24"/>
          <w:lang w:eastAsia="zh-Hans"/>
        </w:rPr>
      </w:pPr>
      <w:r>
        <w:rPr>
          <w:rFonts w:hint="eastAsia" w:asciiTheme="majorEastAsia" w:hAnsiTheme="majorEastAsia" w:eastAsiaTheme="majorEastAsia"/>
          <w:b/>
          <w:kern w:val="0"/>
          <w:sz w:val="24"/>
          <w:lang w:eastAsia="zh-Hans"/>
        </w:rPr>
        <w:t>第四条</w:t>
      </w:r>
      <w:r>
        <w:rPr>
          <w:rFonts w:hint="eastAsia" w:asciiTheme="majorEastAsia" w:hAnsiTheme="majorEastAsia" w:eastAsiaTheme="majorEastAsia"/>
          <w:b/>
          <w:kern w:val="0"/>
          <w:sz w:val="24"/>
        </w:rPr>
        <w:t xml:space="preserve"> </w:t>
      </w:r>
      <w:r>
        <w:rPr>
          <w:rFonts w:hint="eastAsia" w:asciiTheme="majorEastAsia" w:hAnsiTheme="majorEastAsia" w:eastAsiaTheme="majorEastAsia"/>
          <w:b/>
          <w:kern w:val="0"/>
          <w:sz w:val="24"/>
          <w:lang w:eastAsia="zh-Hans"/>
        </w:rPr>
        <w:t>交货时间与地点</w:t>
      </w:r>
    </w:p>
    <w:p w14:paraId="2A7B0483">
      <w:pPr>
        <w:widowControl w:val="0"/>
        <w:spacing w:line="336" w:lineRule="auto"/>
        <w:ind w:firstLine="561" w:firstLineChars="0"/>
        <w:jc w:val="both"/>
        <w:rPr>
          <w:rFonts w:cs="宋体" w:asciiTheme="majorEastAsia" w:hAnsiTheme="majorEastAsia" w:eastAsiaTheme="majorEastAsia"/>
          <w:color w:val="000000"/>
          <w:kern w:val="2"/>
          <w:sz w:val="21"/>
          <w:szCs w:val="21"/>
          <w:lang w:val="en-US" w:eastAsia="zh-CN" w:bidi="ar-SA"/>
        </w:rPr>
      </w:pPr>
      <w:r>
        <w:rPr>
          <w:rFonts w:hint="eastAsia" w:cs="宋体" w:asciiTheme="majorEastAsia" w:hAnsiTheme="majorEastAsia" w:eastAsiaTheme="majorEastAsia"/>
          <w:color w:val="000000"/>
          <w:kern w:val="2"/>
          <w:sz w:val="21"/>
          <w:szCs w:val="21"/>
          <w:lang w:val="en-US" w:eastAsia="zh-CN" w:bidi="ar-SA"/>
        </w:rPr>
        <w:t>乙方在合同签订生效之日起，按甲方指定时间、地点交货。</w:t>
      </w:r>
    </w:p>
    <w:p w14:paraId="32E843BD">
      <w:pPr>
        <w:widowControl w:val="0"/>
        <w:spacing w:line="336" w:lineRule="auto"/>
        <w:ind w:firstLine="561" w:firstLineChars="0"/>
        <w:jc w:val="both"/>
        <w:rPr>
          <w:rFonts w:cs="宋体" w:asciiTheme="majorEastAsia" w:hAnsiTheme="majorEastAsia" w:eastAsiaTheme="majorEastAsia"/>
          <w:kern w:val="2"/>
          <w:sz w:val="21"/>
          <w:szCs w:val="21"/>
          <w:lang w:val="en-US" w:eastAsia="zh-CN" w:bidi="ar-SA"/>
        </w:rPr>
      </w:pPr>
      <w:r>
        <w:rPr>
          <w:rFonts w:hint="eastAsia" w:cs="宋体" w:asciiTheme="majorEastAsia" w:hAnsiTheme="majorEastAsia" w:eastAsiaTheme="majorEastAsia"/>
          <w:kern w:val="2"/>
          <w:sz w:val="21"/>
          <w:szCs w:val="21"/>
          <w:lang w:val="en-US" w:eastAsia="zh-CN" w:bidi="ar-SA"/>
        </w:rPr>
        <w:t>1、交货时间（交货期）：</w:t>
      </w:r>
      <w:r>
        <w:rPr>
          <w:rFonts w:hint="eastAsia" w:cs="宋体" w:asciiTheme="majorEastAsia" w:hAnsiTheme="majorEastAsia" w:eastAsiaTheme="majorEastAsia"/>
          <w:kern w:val="2"/>
          <w:sz w:val="21"/>
          <w:szCs w:val="21"/>
          <w:shd w:val="clear" w:color="auto" w:fill="FFFFFF"/>
          <w:lang w:val="en-US" w:eastAsia="zh-CN" w:bidi="ar-SA"/>
        </w:rPr>
        <w:t>自合同签订生效之日起</w:t>
      </w:r>
      <w:r>
        <w:rPr>
          <w:rFonts w:hint="eastAsia" w:cs="宋体" w:asciiTheme="majorEastAsia" w:hAnsiTheme="majorEastAsia" w:eastAsiaTheme="majorEastAsia"/>
          <w:kern w:val="2"/>
          <w:sz w:val="21"/>
          <w:szCs w:val="21"/>
          <w:u w:val="single"/>
          <w:shd w:val="clear" w:color="auto" w:fill="FFFFFF"/>
          <w:lang w:val="en-US" w:eastAsia="zh-CN" w:bidi="ar-SA"/>
        </w:rPr>
        <w:t xml:space="preserve"> </w:t>
      </w:r>
      <w:r>
        <w:rPr>
          <w:rFonts w:cs="宋体" w:asciiTheme="majorEastAsia" w:hAnsiTheme="majorEastAsia" w:eastAsiaTheme="majorEastAsia"/>
          <w:kern w:val="2"/>
          <w:sz w:val="21"/>
          <w:szCs w:val="21"/>
          <w:u w:val="single"/>
          <w:shd w:val="clear" w:color="auto" w:fill="FFFFFF"/>
          <w:lang w:val="en-US" w:eastAsia="zh-CN" w:bidi="ar-SA"/>
        </w:rPr>
        <w:t xml:space="preserve">  </w:t>
      </w:r>
      <w:r>
        <w:rPr>
          <w:rFonts w:hint="eastAsia" w:cs="宋体" w:asciiTheme="majorEastAsia" w:hAnsiTheme="majorEastAsia" w:eastAsiaTheme="majorEastAsia"/>
          <w:kern w:val="2"/>
          <w:sz w:val="21"/>
          <w:szCs w:val="21"/>
          <w:shd w:val="clear" w:color="auto" w:fill="FFFFFF"/>
          <w:lang w:val="en-US" w:eastAsia="zh-CN" w:bidi="ar-SA"/>
        </w:rPr>
        <w:t>日完成供货、验收</w:t>
      </w:r>
      <w:r>
        <w:rPr>
          <w:rFonts w:hint="eastAsia" w:cs="宋体" w:asciiTheme="majorEastAsia" w:hAnsiTheme="majorEastAsia" w:eastAsiaTheme="majorEastAsia"/>
          <w:kern w:val="2"/>
          <w:sz w:val="21"/>
          <w:szCs w:val="21"/>
          <w:lang w:val="en-US" w:eastAsia="zh-CN" w:bidi="ar-SA"/>
        </w:rPr>
        <w:t>。</w:t>
      </w:r>
    </w:p>
    <w:p w14:paraId="0AB88B9E">
      <w:pPr>
        <w:widowControl w:val="0"/>
        <w:spacing w:line="336" w:lineRule="auto"/>
        <w:ind w:firstLine="561" w:firstLineChars="0"/>
        <w:jc w:val="both"/>
        <w:rPr>
          <w:rFonts w:cs="宋体" w:asciiTheme="majorEastAsia" w:hAnsiTheme="majorEastAsia" w:eastAsiaTheme="majorEastAsia"/>
          <w:color w:val="000000"/>
          <w:kern w:val="2"/>
          <w:sz w:val="21"/>
          <w:szCs w:val="21"/>
          <w:lang w:val="en-US" w:eastAsia="zh-CN" w:bidi="ar-SA"/>
        </w:rPr>
      </w:pPr>
      <w:r>
        <w:rPr>
          <w:rFonts w:hint="eastAsia" w:cs="宋体" w:asciiTheme="majorEastAsia" w:hAnsiTheme="majorEastAsia" w:eastAsiaTheme="majorEastAsia"/>
          <w:color w:val="000000"/>
          <w:kern w:val="2"/>
          <w:sz w:val="21"/>
          <w:szCs w:val="21"/>
          <w:lang w:val="en-US" w:eastAsia="zh-CN" w:bidi="ar-SA"/>
        </w:rPr>
        <w:t>2、交货地点：甲方指定地点</w:t>
      </w:r>
    </w:p>
    <w:p w14:paraId="77B318EC">
      <w:pPr>
        <w:spacing w:line="336" w:lineRule="auto"/>
        <w:rPr>
          <w:rFonts w:asciiTheme="majorEastAsia" w:hAnsiTheme="majorEastAsia" w:eastAsiaTheme="majorEastAsia"/>
          <w:b/>
          <w:kern w:val="0"/>
          <w:sz w:val="24"/>
          <w:lang w:eastAsia="zh-Hans"/>
        </w:rPr>
      </w:pPr>
      <w:bookmarkStart w:id="2" w:name="_Toc1061"/>
      <w:bookmarkStart w:id="3" w:name="_Toc22096"/>
      <w:r>
        <w:rPr>
          <w:rFonts w:hint="eastAsia" w:asciiTheme="majorEastAsia" w:hAnsiTheme="majorEastAsia" w:eastAsiaTheme="majorEastAsia"/>
          <w:b/>
          <w:kern w:val="0"/>
          <w:sz w:val="24"/>
          <w:lang w:eastAsia="zh-Hans"/>
        </w:rPr>
        <w:t>第五条</w:t>
      </w:r>
      <w:r>
        <w:rPr>
          <w:rFonts w:hint="eastAsia" w:asciiTheme="majorEastAsia" w:hAnsiTheme="majorEastAsia" w:eastAsiaTheme="majorEastAsia"/>
          <w:b/>
          <w:kern w:val="0"/>
          <w:sz w:val="24"/>
        </w:rPr>
        <w:t xml:space="preserve"> </w:t>
      </w:r>
      <w:r>
        <w:rPr>
          <w:rFonts w:hint="eastAsia" w:asciiTheme="majorEastAsia" w:hAnsiTheme="majorEastAsia" w:eastAsiaTheme="majorEastAsia"/>
          <w:b/>
          <w:kern w:val="0"/>
          <w:sz w:val="24"/>
          <w:lang w:eastAsia="zh-Hans"/>
        </w:rPr>
        <w:t>质量保证</w:t>
      </w:r>
      <w:bookmarkEnd w:id="2"/>
      <w:bookmarkEnd w:id="3"/>
    </w:p>
    <w:p w14:paraId="5F03613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cs="宋体" w:asciiTheme="majorEastAsia" w:hAnsiTheme="majorEastAsia" w:eastAsiaTheme="majorEastAsia"/>
          <w:color w:val="000000"/>
          <w:kern w:val="2"/>
          <w:sz w:val="21"/>
          <w:szCs w:val="21"/>
          <w:lang w:val="en-US" w:eastAsia="zh-CN" w:bidi="ar-SA"/>
        </w:rPr>
      </w:pPr>
      <w:bookmarkStart w:id="4" w:name="_Toc28731"/>
      <w:bookmarkStart w:id="5" w:name="_Toc20794"/>
      <w:r>
        <w:rPr>
          <w:rFonts w:hint="eastAsia" w:cs="宋体" w:asciiTheme="majorEastAsia" w:hAnsiTheme="majorEastAsia" w:eastAsiaTheme="majorEastAsia"/>
          <w:color w:val="000000"/>
          <w:kern w:val="2"/>
          <w:sz w:val="21"/>
          <w:szCs w:val="21"/>
          <w:lang w:val="en-US" w:eastAsia="zh-CN" w:bidi="ar-SA"/>
        </w:rPr>
        <w:t>食材必须符合新的《食品安全法》第三章“食品安全标准”中的规定。食品中污染物限量应符合GB2762-2017标准规定。不得采购转基因食品或利用转基因食品原料加工的成品。食品原料新鲜、清洁卫生，同时对每批次食品原料进行检测，具有质量检验报告（近期）。具体要求为：</w:t>
      </w:r>
    </w:p>
    <w:p w14:paraId="030A1DE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cs="宋体" w:asciiTheme="majorEastAsia" w:hAnsiTheme="majorEastAsia" w:eastAsiaTheme="majorEastAsia"/>
          <w:color w:val="000000"/>
          <w:kern w:val="2"/>
          <w:sz w:val="21"/>
          <w:szCs w:val="21"/>
          <w:lang w:val="en-US" w:eastAsia="zh-CN" w:bidi="ar-SA"/>
        </w:rPr>
      </w:pPr>
      <w:r>
        <w:rPr>
          <w:rFonts w:hint="eastAsia" w:cs="宋体" w:asciiTheme="majorEastAsia" w:hAnsiTheme="majorEastAsia" w:eastAsiaTheme="majorEastAsia"/>
          <w:color w:val="000000"/>
          <w:kern w:val="2"/>
          <w:sz w:val="21"/>
          <w:szCs w:val="21"/>
          <w:lang w:val="en-US" w:eastAsia="zh-CN" w:bidi="ar-SA"/>
        </w:rPr>
        <w:t>（1）所有食材均须符合《中华人民共和国食品安全法》，须具备所配送产品的检测报告或食品检验合格证；主要食材应选取大品牌。</w:t>
      </w:r>
    </w:p>
    <w:p w14:paraId="452B11B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cs="宋体" w:asciiTheme="majorEastAsia" w:hAnsiTheme="majorEastAsia" w:eastAsiaTheme="majorEastAsia"/>
          <w:color w:val="000000"/>
          <w:kern w:val="2"/>
          <w:sz w:val="21"/>
          <w:szCs w:val="21"/>
          <w:lang w:val="en-US" w:eastAsia="zh-CN" w:bidi="ar-SA"/>
        </w:rPr>
      </w:pPr>
      <w:r>
        <w:rPr>
          <w:rFonts w:hint="eastAsia" w:cs="宋体" w:asciiTheme="majorEastAsia" w:hAnsiTheme="majorEastAsia" w:eastAsiaTheme="majorEastAsia"/>
          <w:color w:val="000000"/>
          <w:kern w:val="2"/>
          <w:sz w:val="21"/>
          <w:szCs w:val="21"/>
          <w:lang w:val="en-US" w:eastAsia="zh-CN" w:bidi="ar-SA"/>
        </w:rPr>
        <w:t xml:space="preserve">（2）蔬菜、禽蛋必须保证新鲜，果蔬必须符合GB 2763食品中农药最大残留限量标准并具有农药残留检验记录； </w:t>
      </w:r>
    </w:p>
    <w:p w14:paraId="46468B2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cs="宋体" w:asciiTheme="majorEastAsia" w:hAnsiTheme="majorEastAsia" w:eastAsiaTheme="majorEastAsia"/>
          <w:color w:val="000000"/>
          <w:kern w:val="2"/>
          <w:sz w:val="21"/>
          <w:szCs w:val="21"/>
          <w:lang w:val="en-US" w:eastAsia="zh-CN" w:bidi="ar-SA"/>
        </w:rPr>
      </w:pPr>
      <w:r>
        <w:rPr>
          <w:rFonts w:hint="eastAsia" w:cs="宋体" w:asciiTheme="majorEastAsia" w:hAnsiTheme="majorEastAsia" w:eastAsiaTheme="majorEastAsia"/>
          <w:color w:val="000000"/>
          <w:kern w:val="2"/>
          <w:sz w:val="21"/>
          <w:szCs w:val="21"/>
          <w:lang w:val="en-US" w:eastAsia="zh-CN" w:bidi="ar-SA"/>
        </w:rPr>
        <w:t>（3）肉类、冷冻产品必须保证质量，应具有相关动物检验检疫合格证明，供应商应设有固定的经营场所，并具有符合卫生防疫监督部门要求的肉类食材屠宰厂的经营授权书，含水（冰）率符合标准；</w:t>
      </w:r>
    </w:p>
    <w:p w14:paraId="14666F6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cs="宋体" w:asciiTheme="majorEastAsia" w:hAnsiTheme="majorEastAsia" w:eastAsiaTheme="majorEastAsia"/>
          <w:color w:val="000000"/>
          <w:kern w:val="2"/>
          <w:sz w:val="21"/>
          <w:szCs w:val="21"/>
          <w:lang w:val="en-US" w:eastAsia="zh-CN" w:bidi="ar-SA"/>
        </w:rPr>
      </w:pPr>
      <w:r>
        <w:rPr>
          <w:rFonts w:hint="eastAsia" w:cs="宋体" w:asciiTheme="majorEastAsia" w:hAnsiTheme="majorEastAsia" w:eastAsiaTheme="majorEastAsia"/>
          <w:color w:val="000000"/>
          <w:kern w:val="2"/>
          <w:sz w:val="21"/>
          <w:szCs w:val="21"/>
          <w:lang w:val="en-US" w:eastAsia="zh-CN" w:bidi="ar-SA"/>
        </w:rPr>
        <w:t>（4）杂粮及调味品要品质好，无霉变、无杂质。定型包装调味品必须保证质量并提供相关证明材料（包含但不限于“SC”食品生产许可证、质量检测报告等）；</w:t>
      </w:r>
    </w:p>
    <w:p w14:paraId="7DB2604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cs="宋体" w:asciiTheme="majorEastAsia" w:hAnsiTheme="majorEastAsia" w:eastAsiaTheme="majorEastAsia"/>
          <w:color w:val="000000"/>
          <w:kern w:val="2"/>
          <w:sz w:val="21"/>
          <w:szCs w:val="21"/>
          <w:lang w:val="en-US" w:eastAsia="zh-CN" w:bidi="ar-SA"/>
        </w:rPr>
      </w:pPr>
      <w:r>
        <w:rPr>
          <w:rFonts w:hint="eastAsia" w:cs="宋体" w:asciiTheme="majorEastAsia" w:hAnsiTheme="majorEastAsia" w:eastAsiaTheme="majorEastAsia"/>
          <w:color w:val="000000"/>
          <w:kern w:val="2"/>
          <w:sz w:val="21"/>
          <w:szCs w:val="21"/>
          <w:lang w:val="en-US" w:eastAsia="zh-CN" w:bidi="ar-SA"/>
        </w:rPr>
        <w:t>（5）豆制品及其他半成品送货当日时间不得超过保质期的1/3时长，提供保证质量的相关证明材料（包含但不限于“SC”食品生产许可证、质量检测报告等）。</w:t>
      </w:r>
    </w:p>
    <w:p w14:paraId="0CCFF43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cs="宋体" w:asciiTheme="majorEastAsia" w:hAnsiTheme="majorEastAsia" w:eastAsiaTheme="majorEastAsia"/>
          <w:color w:val="000000"/>
          <w:kern w:val="2"/>
          <w:sz w:val="21"/>
          <w:szCs w:val="21"/>
          <w:lang w:val="en-US" w:eastAsia="zh-CN" w:bidi="ar-SA"/>
        </w:rPr>
      </w:pPr>
      <w:r>
        <w:rPr>
          <w:rFonts w:hint="eastAsia" w:cs="宋体" w:asciiTheme="majorEastAsia" w:hAnsiTheme="majorEastAsia" w:eastAsiaTheme="majorEastAsia"/>
          <w:color w:val="000000"/>
          <w:kern w:val="2"/>
          <w:sz w:val="21"/>
          <w:szCs w:val="21"/>
          <w:lang w:val="en-US" w:eastAsia="zh-CN" w:bidi="ar-SA"/>
        </w:rPr>
        <w:t>注：凡涉及国家或行业相关标准的以最新标准为准，所有食材均须符合《中华人民共和国食品卫生法》、《动物检疫法》、《食品安全国家标准食品添加剂使用标准》（GB2760-2014）等相关规定。</w:t>
      </w:r>
    </w:p>
    <w:p w14:paraId="4C1A4715">
      <w:pPr>
        <w:spacing w:line="336" w:lineRule="auto"/>
        <w:rPr>
          <w:rFonts w:asciiTheme="majorEastAsia" w:hAnsiTheme="majorEastAsia" w:eastAsiaTheme="majorEastAsia"/>
          <w:b/>
          <w:kern w:val="0"/>
          <w:sz w:val="24"/>
          <w:lang w:eastAsia="zh-Hans"/>
        </w:rPr>
      </w:pPr>
      <w:r>
        <w:rPr>
          <w:rFonts w:hint="eastAsia" w:asciiTheme="majorEastAsia" w:hAnsiTheme="majorEastAsia" w:eastAsiaTheme="majorEastAsia"/>
          <w:b/>
          <w:kern w:val="0"/>
          <w:sz w:val="24"/>
          <w:lang w:eastAsia="zh-Hans"/>
        </w:rPr>
        <w:t>第六条</w:t>
      </w:r>
      <w:r>
        <w:rPr>
          <w:rFonts w:hint="eastAsia" w:asciiTheme="majorEastAsia" w:hAnsiTheme="majorEastAsia" w:eastAsiaTheme="majorEastAsia"/>
          <w:b/>
          <w:kern w:val="0"/>
          <w:sz w:val="24"/>
        </w:rPr>
        <w:t xml:space="preserve"> </w:t>
      </w:r>
      <w:r>
        <w:rPr>
          <w:rFonts w:hint="eastAsia" w:asciiTheme="majorEastAsia" w:hAnsiTheme="majorEastAsia" w:eastAsiaTheme="majorEastAsia"/>
          <w:b/>
          <w:kern w:val="0"/>
          <w:sz w:val="24"/>
          <w:lang w:eastAsia="zh-Hans"/>
        </w:rPr>
        <w:t>权利保证</w:t>
      </w:r>
      <w:bookmarkEnd w:id="4"/>
      <w:bookmarkEnd w:id="5"/>
    </w:p>
    <w:p w14:paraId="521941A0">
      <w:pPr>
        <w:widowControl w:val="0"/>
        <w:spacing w:line="336" w:lineRule="auto"/>
        <w:ind w:firstLine="525" w:firstLineChars="250"/>
        <w:jc w:val="both"/>
        <w:rPr>
          <w:rFonts w:cs="宋体" w:asciiTheme="majorEastAsia" w:hAnsiTheme="majorEastAsia" w:eastAsiaTheme="majorEastAsia"/>
          <w:color w:val="000000"/>
          <w:kern w:val="2"/>
          <w:sz w:val="21"/>
          <w:szCs w:val="21"/>
          <w:lang w:val="en-US" w:eastAsia="zh-CN" w:bidi="ar-SA"/>
        </w:rPr>
      </w:pPr>
      <w:r>
        <w:rPr>
          <w:rFonts w:hint="eastAsia" w:cs="宋体" w:asciiTheme="majorEastAsia" w:hAnsiTheme="majorEastAsia" w:eastAsiaTheme="majorEastAsia"/>
          <w:color w:val="000000"/>
          <w:kern w:val="2"/>
          <w:sz w:val="21"/>
          <w:szCs w:val="21"/>
          <w:lang w:val="en-US" w:eastAsia="zh-CN" w:bidi="ar-SA"/>
        </w:rPr>
        <w:t>1、乙方保证对其出售的货物享有合法的权利。</w:t>
      </w:r>
    </w:p>
    <w:p w14:paraId="393E0778">
      <w:pPr>
        <w:widowControl w:val="0"/>
        <w:spacing w:line="336" w:lineRule="auto"/>
        <w:ind w:firstLine="525" w:firstLineChars="250"/>
        <w:jc w:val="both"/>
        <w:rPr>
          <w:rFonts w:cs="宋体" w:asciiTheme="majorEastAsia" w:hAnsiTheme="majorEastAsia" w:eastAsiaTheme="majorEastAsia"/>
          <w:color w:val="000000"/>
          <w:kern w:val="2"/>
          <w:sz w:val="21"/>
          <w:szCs w:val="21"/>
          <w:lang w:val="en-US" w:eastAsia="zh-CN" w:bidi="ar-SA"/>
        </w:rPr>
      </w:pPr>
      <w:r>
        <w:rPr>
          <w:rFonts w:hint="eastAsia" w:cs="宋体" w:asciiTheme="majorEastAsia" w:hAnsiTheme="majorEastAsia" w:eastAsiaTheme="majorEastAsia"/>
          <w:color w:val="000000"/>
          <w:kern w:val="2"/>
          <w:sz w:val="21"/>
          <w:szCs w:val="21"/>
          <w:lang w:val="en-US" w:eastAsia="zh-CN" w:bidi="ar-SA"/>
        </w:rPr>
        <w:t>2、乙方保证对其出售的货物上不存在任何未曾向甲方透露的担保物权，如抵押权、质押权、留置权。</w:t>
      </w:r>
    </w:p>
    <w:p w14:paraId="0E3A2A1B">
      <w:pPr>
        <w:widowControl w:val="0"/>
        <w:spacing w:line="336" w:lineRule="auto"/>
        <w:ind w:firstLine="525" w:firstLineChars="250"/>
        <w:jc w:val="both"/>
        <w:rPr>
          <w:rFonts w:cs="宋体" w:asciiTheme="majorEastAsia" w:hAnsiTheme="majorEastAsia" w:eastAsiaTheme="majorEastAsia"/>
          <w:color w:val="000000"/>
          <w:kern w:val="2"/>
          <w:sz w:val="21"/>
          <w:szCs w:val="21"/>
          <w:lang w:val="en-US" w:eastAsia="zh-CN" w:bidi="ar-SA"/>
        </w:rPr>
      </w:pPr>
      <w:r>
        <w:rPr>
          <w:rFonts w:hint="eastAsia" w:cs="宋体" w:asciiTheme="majorEastAsia" w:hAnsiTheme="majorEastAsia" w:eastAsiaTheme="majorEastAsia"/>
          <w:color w:val="000000"/>
          <w:kern w:val="2"/>
          <w:sz w:val="21"/>
          <w:szCs w:val="21"/>
          <w:lang w:val="en-US" w:eastAsia="zh-CN" w:bidi="ar-SA"/>
        </w:rPr>
        <w:t>3、乙方保证对其出售的货物或其任何一部分没有侵犯第三方的专利权、版权、商标权或其他权利。</w:t>
      </w:r>
    </w:p>
    <w:p w14:paraId="43E1FE52">
      <w:pPr>
        <w:widowControl w:val="0"/>
        <w:spacing w:line="336" w:lineRule="auto"/>
        <w:ind w:left="141" w:leftChars="67" w:firstLine="420" w:firstLineChars="200"/>
        <w:jc w:val="both"/>
        <w:rPr>
          <w:rFonts w:cs="宋体" w:asciiTheme="majorEastAsia" w:hAnsiTheme="majorEastAsia" w:eastAsiaTheme="majorEastAsia"/>
          <w:color w:val="000000"/>
          <w:kern w:val="2"/>
          <w:sz w:val="21"/>
          <w:szCs w:val="21"/>
          <w:lang w:val="en-US" w:eastAsia="zh-CN" w:bidi="ar-SA"/>
        </w:rPr>
      </w:pPr>
      <w:r>
        <w:rPr>
          <w:rFonts w:hint="eastAsia" w:cs="宋体" w:asciiTheme="majorEastAsia" w:hAnsiTheme="majorEastAsia" w:eastAsiaTheme="majorEastAsia"/>
          <w:color w:val="000000"/>
          <w:kern w:val="2"/>
          <w:sz w:val="21"/>
          <w:szCs w:val="21"/>
          <w:lang w:val="en-US" w:eastAsia="zh-CN" w:bidi="ar-SA"/>
        </w:rPr>
        <w:t>4、如甲方在使用该货物构成上述侵权的，则由乙方承担全部责任。</w:t>
      </w:r>
    </w:p>
    <w:p w14:paraId="1E297369">
      <w:pPr>
        <w:spacing w:line="336" w:lineRule="auto"/>
        <w:rPr>
          <w:rFonts w:hint="eastAsia" w:asciiTheme="majorEastAsia" w:hAnsiTheme="majorEastAsia" w:eastAsiaTheme="majorEastAsia"/>
          <w:b/>
          <w:kern w:val="0"/>
          <w:sz w:val="24"/>
          <w:lang w:eastAsia="zh-Hans"/>
        </w:rPr>
      </w:pPr>
      <w:bookmarkStart w:id="6" w:name="_Toc11999"/>
      <w:bookmarkStart w:id="7" w:name="_Toc6750"/>
      <w:r>
        <w:rPr>
          <w:rFonts w:hint="eastAsia" w:asciiTheme="majorEastAsia" w:hAnsiTheme="majorEastAsia" w:eastAsiaTheme="majorEastAsia"/>
          <w:b/>
          <w:kern w:val="0"/>
          <w:sz w:val="24"/>
          <w:lang w:eastAsia="zh-Hans"/>
        </w:rPr>
        <w:t>第七条</w:t>
      </w:r>
      <w:r>
        <w:rPr>
          <w:rFonts w:hint="eastAsia" w:asciiTheme="majorEastAsia" w:hAnsiTheme="majorEastAsia" w:eastAsiaTheme="majorEastAsia"/>
          <w:b/>
          <w:kern w:val="0"/>
          <w:sz w:val="24"/>
        </w:rPr>
        <w:t xml:space="preserve"> </w:t>
      </w:r>
      <w:bookmarkEnd w:id="6"/>
      <w:bookmarkEnd w:id="7"/>
      <w:r>
        <w:rPr>
          <w:rFonts w:hint="eastAsia" w:asciiTheme="majorEastAsia" w:hAnsiTheme="majorEastAsia" w:eastAsiaTheme="majorEastAsia"/>
          <w:b/>
          <w:kern w:val="0"/>
          <w:sz w:val="24"/>
          <w:lang w:eastAsia="zh-Hans"/>
        </w:rPr>
        <w:t>配送要求</w:t>
      </w:r>
    </w:p>
    <w:p w14:paraId="0C75C345">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bookmarkStart w:id="8" w:name="_Toc19836"/>
      <w:bookmarkStart w:id="9" w:name="_Toc31343"/>
      <w:r>
        <w:rPr>
          <w:rFonts w:hint="eastAsia" w:ascii="宋体" w:hAnsi="宋体" w:cs="宋体"/>
          <w:sz w:val="21"/>
          <w:szCs w:val="21"/>
          <w:highlight w:val="none"/>
          <w:lang w:val="en-US" w:eastAsia="zh-CN"/>
        </w:rPr>
        <w:t>1、</w:t>
      </w:r>
      <w:r>
        <w:rPr>
          <w:rFonts w:hint="eastAsia" w:ascii="宋体" w:hAnsi="宋体" w:eastAsia="宋体" w:cs="宋体"/>
          <w:sz w:val="21"/>
          <w:szCs w:val="21"/>
          <w:highlight w:val="none"/>
        </w:rPr>
        <w:t>蔬菜类每日配送，当日配送种类与数量以前一天采购人书面（传真或邮件）菜单为准，采购人根据需求开出每日菜单的品种及数量，供应方须在当日内做出响应，如有某些菜品出现市场断档，当日及时告知采购人，以便采购人做出必要调整，供应方保证</w:t>
      </w:r>
      <w:r>
        <w:rPr>
          <w:rFonts w:hint="eastAsia" w:ascii="宋体" w:hAnsi="宋体" w:cs="宋体"/>
          <w:sz w:val="21"/>
          <w:szCs w:val="21"/>
          <w:highlight w:val="none"/>
          <w:lang w:val="en-US" w:eastAsia="zh-CN"/>
        </w:rPr>
        <w:t>用餐</w:t>
      </w:r>
      <w:r>
        <w:rPr>
          <w:rFonts w:hint="eastAsia" w:ascii="宋体" w:hAnsi="宋体" w:eastAsia="宋体" w:cs="宋体"/>
          <w:sz w:val="21"/>
          <w:szCs w:val="21"/>
          <w:highlight w:val="none"/>
        </w:rPr>
        <w:t>当日</w:t>
      </w:r>
      <w:r>
        <w:rPr>
          <w:rFonts w:hint="eastAsia" w:ascii="宋体" w:hAnsi="宋体" w:eastAsia="宋体" w:cs="宋体"/>
          <w:sz w:val="21"/>
          <w:szCs w:val="21"/>
          <w:highlight w:val="none"/>
          <w:lang w:val="en-US" w:eastAsia="zh-CN"/>
        </w:rPr>
        <w:t>8</w:t>
      </w:r>
      <w:r>
        <w:rPr>
          <w:rFonts w:hint="eastAsia" w:ascii="宋体" w:hAnsi="宋体" w:eastAsia="宋体" w:cs="宋体"/>
          <w:sz w:val="21"/>
          <w:szCs w:val="21"/>
          <w:highlight w:val="none"/>
        </w:rPr>
        <w:t>点前将各类蔬菜配送至采购人指定地点。</w:t>
      </w:r>
    </w:p>
    <w:p w14:paraId="46890708">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cs="宋体"/>
          <w:sz w:val="21"/>
          <w:szCs w:val="21"/>
          <w:highlight w:val="none"/>
          <w:lang w:val="en-US" w:eastAsia="zh-CN"/>
        </w:rPr>
        <w:t>2、</w:t>
      </w:r>
      <w:r>
        <w:rPr>
          <w:rFonts w:hint="eastAsia" w:ascii="宋体" w:hAnsi="宋体" w:eastAsia="宋体" w:cs="宋体"/>
          <w:sz w:val="21"/>
          <w:szCs w:val="21"/>
          <w:highlight w:val="none"/>
        </w:rPr>
        <w:t>肉禽蛋类由采购人根据菜谱需求，提前书面（传真或邮件）告知肉禽蛋类</w:t>
      </w:r>
      <w:r>
        <w:rPr>
          <w:rFonts w:hint="eastAsia" w:ascii="宋体" w:hAnsi="宋体" w:eastAsia="宋体" w:cs="宋体"/>
          <w:sz w:val="21"/>
          <w:szCs w:val="21"/>
          <w:highlight w:val="none"/>
          <w:lang w:eastAsia="zh-CN"/>
        </w:rPr>
        <w:t>供应商</w:t>
      </w:r>
      <w:r>
        <w:rPr>
          <w:rFonts w:hint="eastAsia" w:ascii="宋体" w:hAnsi="宋体" w:eastAsia="宋体" w:cs="宋体"/>
          <w:sz w:val="21"/>
          <w:szCs w:val="21"/>
          <w:highlight w:val="none"/>
        </w:rPr>
        <w:t>肉禽蛋类需求计划，</w:t>
      </w:r>
      <w:r>
        <w:rPr>
          <w:rFonts w:hint="eastAsia" w:ascii="宋体" w:hAnsi="宋体" w:eastAsia="宋体" w:cs="宋体"/>
          <w:sz w:val="21"/>
          <w:szCs w:val="21"/>
          <w:highlight w:val="none"/>
          <w:lang w:eastAsia="zh-CN"/>
        </w:rPr>
        <w:t>供应商</w:t>
      </w:r>
      <w:r>
        <w:rPr>
          <w:rFonts w:hint="eastAsia" w:ascii="宋体" w:hAnsi="宋体" w:eastAsia="宋体" w:cs="宋体"/>
          <w:sz w:val="21"/>
          <w:szCs w:val="21"/>
          <w:highlight w:val="none"/>
        </w:rPr>
        <w:t>须在当日做出响应，如有某些菜品出现市场断档，当日及时告知采购人，以便采购人做出必要调整，肉禽蛋类</w:t>
      </w:r>
      <w:r>
        <w:rPr>
          <w:rFonts w:hint="eastAsia" w:ascii="宋体" w:hAnsi="宋体" w:eastAsia="宋体" w:cs="宋体"/>
          <w:sz w:val="21"/>
          <w:szCs w:val="21"/>
          <w:highlight w:val="none"/>
          <w:lang w:eastAsia="zh-CN"/>
        </w:rPr>
        <w:t>供应商</w:t>
      </w:r>
      <w:r>
        <w:rPr>
          <w:rFonts w:hint="eastAsia" w:ascii="宋体" w:hAnsi="宋体" w:eastAsia="宋体" w:cs="宋体"/>
          <w:sz w:val="21"/>
          <w:szCs w:val="21"/>
          <w:highlight w:val="none"/>
        </w:rPr>
        <w:t>根据菜谱上的每日需求，当天配送。</w:t>
      </w:r>
    </w:p>
    <w:p w14:paraId="59249B1E">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cs="宋体"/>
          <w:sz w:val="21"/>
          <w:szCs w:val="21"/>
          <w:highlight w:val="none"/>
          <w:lang w:val="en-US" w:eastAsia="zh-CN"/>
        </w:rPr>
        <w:t>3、</w:t>
      </w:r>
      <w:r>
        <w:rPr>
          <w:rFonts w:hint="eastAsia" w:ascii="宋体" w:hAnsi="宋体" w:eastAsia="宋体" w:cs="宋体"/>
          <w:sz w:val="21"/>
          <w:szCs w:val="21"/>
          <w:highlight w:val="none"/>
        </w:rPr>
        <w:t>水产类配送方式同肉禽蛋类配送方式。</w:t>
      </w:r>
    </w:p>
    <w:p w14:paraId="7EBD9D55">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cs="宋体"/>
          <w:sz w:val="21"/>
          <w:szCs w:val="21"/>
          <w:highlight w:val="none"/>
          <w:lang w:val="en-US" w:eastAsia="zh-CN"/>
        </w:rPr>
        <w:t>4、</w:t>
      </w:r>
      <w:r>
        <w:rPr>
          <w:rFonts w:hint="eastAsia" w:ascii="宋体" w:hAnsi="宋体" w:eastAsia="宋体" w:cs="宋体"/>
          <w:sz w:val="21"/>
          <w:szCs w:val="21"/>
          <w:highlight w:val="none"/>
        </w:rPr>
        <w:t>干货、调味品类由采购人根据菜谱需求，提前书面（传真或邮件）告知</w:t>
      </w:r>
      <w:r>
        <w:rPr>
          <w:rFonts w:hint="eastAsia" w:ascii="宋体" w:hAnsi="宋体" w:eastAsia="宋体" w:cs="宋体"/>
          <w:sz w:val="21"/>
          <w:szCs w:val="21"/>
          <w:highlight w:val="none"/>
          <w:lang w:eastAsia="zh-CN"/>
        </w:rPr>
        <w:t>供应商</w:t>
      </w:r>
      <w:r>
        <w:rPr>
          <w:rFonts w:hint="eastAsia" w:ascii="宋体" w:hAnsi="宋体" w:eastAsia="宋体" w:cs="宋体"/>
          <w:sz w:val="21"/>
          <w:szCs w:val="21"/>
          <w:highlight w:val="none"/>
        </w:rPr>
        <w:t>，</w:t>
      </w:r>
      <w:r>
        <w:rPr>
          <w:rFonts w:hint="eastAsia" w:ascii="宋体" w:hAnsi="宋体" w:eastAsia="宋体" w:cs="宋体"/>
          <w:sz w:val="21"/>
          <w:szCs w:val="21"/>
          <w:highlight w:val="none"/>
          <w:lang w:eastAsia="zh-CN"/>
        </w:rPr>
        <w:t>供应商</w:t>
      </w:r>
      <w:r>
        <w:rPr>
          <w:rFonts w:hint="eastAsia" w:ascii="宋体" w:hAnsi="宋体" w:eastAsia="宋体" w:cs="宋体"/>
          <w:sz w:val="21"/>
          <w:szCs w:val="21"/>
          <w:highlight w:val="none"/>
        </w:rPr>
        <w:t>须在2日内书面（传真或邮件）告知采购人准备情况，每周根据需要配送当周产品。</w:t>
      </w:r>
    </w:p>
    <w:p w14:paraId="55BB8FD5">
      <w:pPr>
        <w:widowControl w:val="0"/>
        <w:spacing w:line="336" w:lineRule="auto"/>
        <w:ind w:firstLine="525" w:firstLineChars="250"/>
        <w:jc w:val="both"/>
        <w:rPr>
          <w:rFonts w:hint="eastAsia" w:cs="宋体" w:asciiTheme="majorEastAsia" w:hAnsiTheme="majorEastAsia" w:eastAsiaTheme="majorEastAsia"/>
          <w:color w:val="000000"/>
          <w:kern w:val="2"/>
          <w:sz w:val="21"/>
          <w:szCs w:val="21"/>
          <w:lang w:val="en-US" w:eastAsia="zh-CN" w:bidi="ar-SA"/>
        </w:rPr>
      </w:pPr>
      <w:r>
        <w:rPr>
          <w:rFonts w:hint="eastAsia" w:cs="宋体" w:asciiTheme="majorEastAsia" w:hAnsiTheme="majorEastAsia" w:eastAsiaTheme="majorEastAsia"/>
          <w:color w:val="000000"/>
          <w:kern w:val="2"/>
          <w:sz w:val="21"/>
          <w:szCs w:val="21"/>
          <w:lang w:val="en-US" w:eastAsia="zh-CN" w:bidi="ar-SA"/>
        </w:rPr>
        <w:t>注：如遇采购人所属单位出现紧急任务或加班备勤等突发状况时，供应商必须在第一时间内将食品原材料配送到位。</w:t>
      </w:r>
    </w:p>
    <w:p w14:paraId="7C4618D7">
      <w:pPr>
        <w:widowControl w:val="0"/>
        <w:spacing w:line="336" w:lineRule="auto"/>
        <w:jc w:val="both"/>
        <w:rPr>
          <w:rFonts w:asciiTheme="majorEastAsia" w:hAnsiTheme="majorEastAsia" w:eastAsiaTheme="majorEastAsia"/>
          <w:b/>
          <w:kern w:val="0"/>
          <w:sz w:val="24"/>
          <w:lang w:eastAsia="zh-Hans"/>
        </w:rPr>
      </w:pPr>
      <w:r>
        <w:rPr>
          <w:rFonts w:hint="eastAsia" w:asciiTheme="majorEastAsia" w:hAnsiTheme="majorEastAsia" w:eastAsiaTheme="majorEastAsia"/>
          <w:b/>
          <w:kern w:val="0"/>
          <w:sz w:val="24"/>
          <w:lang w:eastAsia="zh-Hans"/>
        </w:rPr>
        <w:t>第八条</w:t>
      </w:r>
      <w:r>
        <w:rPr>
          <w:rFonts w:hint="eastAsia" w:asciiTheme="majorEastAsia" w:hAnsiTheme="majorEastAsia" w:eastAsiaTheme="majorEastAsia"/>
          <w:b/>
          <w:kern w:val="0"/>
          <w:sz w:val="24"/>
        </w:rPr>
        <w:t xml:space="preserve"> </w:t>
      </w:r>
      <w:r>
        <w:rPr>
          <w:rFonts w:hint="eastAsia" w:asciiTheme="majorEastAsia" w:hAnsiTheme="majorEastAsia" w:eastAsiaTheme="majorEastAsia"/>
          <w:b/>
          <w:kern w:val="0"/>
          <w:sz w:val="24"/>
          <w:lang w:eastAsia="zh-Hans"/>
        </w:rPr>
        <w:t>货物验收</w:t>
      </w:r>
      <w:bookmarkEnd w:id="8"/>
      <w:bookmarkEnd w:id="9"/>
    </w:p>
    <w:p w14:paraId="68DF783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cs="宋体" w:asciiTheme="majorEastAsia" w:hAnsiTheme="majorEastAsia" w:eastAsiaTheme="majorEastAsia"/>
          <w:color w:val="000000"/>
          <w:kern w:val="2"/>
          <w:sz w:val="21"/>
          <w:szCs w:val="21"/>
          <w:lang w:val="en-US" w:eastAsia="zh-CN" w:bidi="ar-SA"/>
        </w:rPr>
      </w:pPr>
      <w:bookmarkStart w:id="10" w:name="_Toc4278"/>
      <w:bookmarkStart w:id="11" w:name="_Toc5101"/>
      <w:r>
        <w:rPr>
          <w:rFonts w:hint="eastAsia" w:cs="宋体" w:asciiTheme="majorEastAsia" w:hAnsiTheme="majorEastAsia" w:eastAsiaTheme="majorEastAsia"/>
          <w:color w:val="000000"/>
          <w:kern w:val="2"/>
          <w:sz w:val="21"/>
          <w:szCs w:val="21"/>
          <w:lang w:val="en-US" w:eastAsia="zh-CN" w:bidi="ar-SA"/>
        </w:rPr>
        <w:t>原材料验收由采购单位业务管理方、供应方，双方现场检验，对供应产品的质量无异议数量准确无误后，双方签字，各自留存。</w:t>
      </w:r>
      <w:bookmarkStart w:id="24" w:name="_GoBack"/>
      <w:bookmarkEnd w:id="24"/>
    </w:p>
    <w:p w14:paraId="250D2A41">
      <w:pPr>
        <w:spacing w:line="336" w:lineRule="auto"/>
        <w:ind w:firstLine="420" w:firstLineChars="200"/>
        <w:rPr>
          <w:rFonts w:hint="eastAsia" w:cs="宋体" w:asciiTheme="majorEastAsia" w:hAnsiTheme="majorEastAsia" w:eastAsiaTheme="majorEastAsia"/>
          <w:color w:val="000000"/>
          <w:kern w:val="2"/>
          <w:sz w:val="21"/>
          <w:szCs w:val="21"/>
          <w:lang w:val="en-US" w:eastAsia="zh-CN" w:bidi="ar-SA"/>
        </w:rPr>
      </w:pPr>
      <w:r>
        <w:rPr>
          <w:rFonts w:hint="eastAsia" w:cs="宋体" w:asciiTheme="majorEastAsia" w:hAnsiTheme="majorEastAsia" w:eastAsiaTheme="majorEastAsia"/>
          <w:color w:val="000000"/>
          <w:kern w:val="2"/>
          <w:sz w:val="21"/>
          <w:szCs w:val="21"/>
          <w:lang w:val="en-US" w:eastAsia="zh-CN" w:bidi="ar-SA"/>
        </w:rPr>
        <w:t>一)蔬菜类</w:t>
      </w:r>
    </w:p>
    <w:p w14:paraId="7C6E43E1">
      <w:pPr>
        <w:spacing w:line="336" w:lineRule="auto"/>
        <w:ind w:firstLine="420" w:firstLineChars="200"/>
        <w:rPr>
          <w:rFonts w:hint="eastAsia" w:cs="宋体" w:asciiTheme="majorEastAsia" w:hAnsiTheme="majorEastAsia" w:eastAsiaTheme="majorEastAsia"/>
          <w:color w:val="000000"/>
          <w:kern w:val="2"/>
          <w:sz w:val="21"/>
          <w:szCs w:val="21"/>
          <w:lang w:val="en-US" w:eastAsia="zh-CN" w:bidi="ar-SA"/>
        </w:rPr>
      </w:pPr>
      <w:r>
        <w:rPr>
          <w:rFonts w:hint="eastAsia" w:cs="宋体" w:asciiTheme="majorEastAsia" w:hAnsiTheme="majorEastAsia" w:eastAsiaTheme="majorEastAsia"/>
          <w:color w:val="000000"/>
          <w:kern w:val="2"/>
          <w:sz w:val="21"/>
          <w:szCs w:val="21"/>
          <w:lang w:val="en-US" w:eastAsia="zh-CN" w:bidi="ar-SA"/>
        </w:rPr>
        <w:t>叶菜(白菜、菠菜、空心菜、简篙、芹菜等)</w:t>
      </w:r>
    </w:p>
    <w:p w14:paraId="4E2EDD1E">
      <w:pPr>
        <w:spacing w:line="336" w:lineRule="auto"/>
        <w:ind w:firstLine="420" w:firstLineChars="200"/>
        <w:rPr>
          <w:rFonts w:hint="eastAsia" w:cs="宋体" w:asciiTheme="majorEastAsia" w:hAnsiTheme="majorEastAsia" w:eastAsiaTheme="majorEastAsia"/>
          <w:color w:val="000000"/>
          <w:kern w:val="2"/>
          <w:sz w:val="21"/>
          <w:szCs w:val="21"/>
          <w:lang w:val="en-US" w:eastAsia="zh-CN" w:bidi="ar-SA"/>
        </w:rPr>
      </w:pPr>
      <w:r>
        <w:rPr>
          <w:rFonts w:hint="eastAsia" w:cs="宋体" w:asciiTheme="majorEastAsia" w:hAnsiTheme="majorEastAsia" w:eastAsiaTheme="majorEastAsia"/>
          <w:color w:val="000000"/>
          <w:kern w:val="2"/>
          <w:sz w:val="21"/>
          <w:szCs w:val="21"/>
          <w:lang w:val="en-US" w:eastAsia="zh-CN" w:bidi="ar-SA"/>
        </w:rPr>
        <w:t>1、外形正常，肉质鲜嫩形态好，色泽正常;</w:t>
      </w:r>
    </w:p>
    <w:p w14:paraId="4A4AD6C8">
      <w:pPr>
        <w:spacing w:line="336" w:lineRule="auto"/>
        <w:ind w:firstLine="420" w:firstLineChars="200"/>
        <w:rPr>
          <w:rFonts w:hint="eastAsia" w:cs="宋体" w:asciiTheme="majorEastAsia" w:hAnsiTheme="majorEastAsia" w:eastAsiaTheme="majorEastAsia"/>
          <w:color w:val="000000"/>
          <w:kern w:val="2"/>
          <w:sz w:val="21"/>
          <w:szCs w:val="21"/>
          <w:lang w:val="en-US" w:eastAsia="zh-CN" w:bidi="ar-SA"/>
        </w:rPr>
      </w:pPr>
      <w:r>
        <w:rPr>
          <w:rFonts w:hint="eastAsia" w:cs="宋体" w:asciiTheme="majorEastAsia" w:hAnsiTheme="majorEastAsia" w:eastAsiaTheme="majorEastAsia"/>
          <w:color w:val="000000"/>
          <w:kern w:val="2"/>
          <w:sz w:val="21"/>
          <w:szCs w:val="21"/>
          <w:lang w:val="en-US" w:eastAsia="zh-CN" w:bidi="ar-SA"/>
        </w:rPr>
        <w:t>2、叶梗光滑幼嫩，茎基部削平，无枯黄叶、病叶、泥土、明显机械伤和病虫害伤，无烧心焦边、腐烂等现象;</w:t>
      </w:r>
    </w:p>
    <w:p w14:paraId="748D16B7">
      <w:pPr>
        <w:spacing w:line="336" w:lineRule="auto"/>
        <w:ind w:firstLine="420" w:firstLineChars="200"/>
        <w:rPr>
          <w:rFonts w:hint="eastAsia" w:cs="宋体" w:asciiTheme="majorEastAsia" w:hAnsiTheme="majorEastAsia" w:eastAsiaTheme="majorEastAsia"/>
          <w:color w:val="000000"/>
          <w:kern w:val="2"/>
          <w:sz w:val="21"/>
          <w:szCs w:val="21"/>
          <w:lang w:val="en-US" w:eastAsia="zh-CN" w:bidi="ar-SA"/>
        </w:rPr>
      </w:pPr>
      <w:r>
        <w:rPr>
          <w:rFonts w:hint="eastAsia" w:cs="宋体" w:asciiTheme="majorEastAsia" w:hAnsiTheme="majorEastAsia" w:eastAsiaTheme="majorEastAsia"/>
          <w:color w:val="000000"/>
          <w:kern w:val="2"/>
          <w:sz w:val="21"/>
          <w:szCs w:val="21"/>
          <w:lang w:val="en-US" w:eastAsia="zh-CN" w:bidi="ar-SA"/>
        </w:rPr>
        <w:t>3、无抽苔(菜心除外)，无异味，结球叶菜要结球适度，花菜应新鲜洁白，不带叶鼓，无畸形花;</w:t>
      </w:r>
    </w:p>
    <w:p w14:paraId="1864A8BA">
      <w:pPr>
        <w:spacing w:line="336" w:lineRule="auto"/>
        <w:ind w:firstLine="420" w:firstLineChars="200"/>
        <w:rPr>
          <w:rFonts w:hint="eastAsia" w:cs="宋体" w:asciiTheme="majorEastAsia" w:hAnsiTheme="majorEastAsia" w:eastAsiaTheme="majorEastAsia"/>
          <w:color w:val="000000"/>
          <w:kern w:val="2"/>
          <w:sz w:val="21"/>
          <w:szCs w:val="21"/>
          <w:lang w:val="en-US" w:eastAsia="zh-CN" w:bidi="ar-SA"/>
        </w:rPr>
      </w:pPr>
      <w:r>
        <w:rPr>
          <w:rFonts w:hint="eastAsia" w:cs="宋体" w:asciiTheme="majorEastAsia" w:hAnsiTheme="majorEastAsia" w:eastAsiaTheme="majorEastAsia"/>
          <w:color w:val="000000"/>
          <w:kern w:val="2"/>
          <w:sz w:val="21"/>
          <w:szCs w:val="21"/>
          <w:lang w:val="en-US" w:eastAsia="zh-CN" w:bidi="ar-SA"/>
        </w:rPr>
        <w:t>4、无明显浸水现象;</w:t>
      </w:r>
    </w:p>
    <w:p w14:paraId="3F89E6D0">
      <w:pPr>
        <w:spacing w:line="336" w:lineRule="auto"/>
        <w:ind w:firstLine="420" w:firstLineChars="200"/>
        <w:rPr>
          <w:rFonts w:hint="eastAsia" w:cs="宋体" w:asciiTheme="majorEastAsia" w:hAnsiTheme="majorEastAsia" w:eastAsiaTheme="majorEastAsia"/>
          <w:color w:val="000000"/>
          <w:kern w:val="2"/>
          <w:sz w:val="21"/>
          <w:szCs w:val="21"/>
          <w:lang w:val="en-US" w:eastAsia="zh-CN" w:bidi="ar-SA"/>
        </w:rPr>
      </w:pPr>
      <w:r>
        <w:rPr>
          <w:rFonts w:hint="eastAsia" w:cs="宋体" w:asciiTheme="majorEastAsia" w:hAnsiTheme="majorEastAsia" w:eastAsiaTheme="majorEastAsia"/>
          <w:color w:val="000000"/>
          <w:kern w:val="2"/>
          <w:sz w:val="21"/>
          <w:szCs w:val="21"/>
          <w:lang w:val="en-US" w:eastAsia="zh-CN" w:bidi="ar-SA"/>
        </w:rPr>
        <w:t>5、农药残留不超标。鲜度嫩度明显不佳，含黄叶、须根、泥土，虫害严重,萎捏严重，浸水后仍不可恢复，农药残留超标。国家或行业相关标准。</w:t>
      </w:r>
    </w:p>
    <w:p w14:paraId="769AD814">
      <w:pPr>
        <w:spacing w:line="336" w:lineRule="auto"/>
        <w:ind w:firstLine="420" w:firstLineChars="200"/>
        <w:rPr>
          <w:rFonts w:hint="eastAsia" w:cs="宋体" w:asciiTheme="majorEastAsia" w:hAnsiTheme="majorEastAsia" w:eastAsiaTheme="majorEastAsia"/>
          <w:color w:val="000000"/>
          <w:kern w:val="2"/>
          <w:sz w:val="21"/>
          <w:szCs w:val="21"/>
          <w:lang w:val="en-US" w:eastAsia="zh-CN" w:bidi="ar-SA"/>
        </w:rPr>
      </w:pPr>
      <w:r>
        <w:rPr>
          <w:rFonts w:hint="eastAsia" w:cs="宋体" w:asciiTheme="majorEastAsia" w:hAnsiTheme="majorEastAsia" w:eastAsiaTheme="majorEastAsia"/>
          <w:color w:val="000000"/>
          <w:kern w:val="2"/>
          <w:sz w:val="21"/>
          <w:szCs w:val="21"/>
          <w:lang w:val="en-US" w:eastAsia="zh-CN" w:bidi="ar-SA"/>
        </w:rPr>
        <w:t>二)果蔬类</w:t>
      </w:r>
    </w:p>
    <w:p w14:paraId="43D7B1B2">
      <w:pPr>
        <w:spacing w:line="336" w:lineRule="auto"/>
        <w:ind w:firstLine="420" w:firstLineChars="200"/>
        <w:rPr>
          <w:rFonts w:hint="eastAsia" w:cs="宋体" w:asciiTheme="majorEastAsia" w:hAnsiTheme="majorEastAsia" w:eastAsiaTheme="majorEastAsia"/>
          <w:color w:val="000000"/>
          <w:kern w:val="2"/>
          <w:sz w:val="21"/>
          <w:szCs w:val="21"/>
          <w:lang w:val="en-US" w:eastAsia="zh-CN" w:bidi="ar-SA"/>
        </w:rPr>
      </w:pPr>
      <w:r>
        <w:rPr>
          <w:rFonts w:hint="eastAsia" w:cs="宋体" w:asciiTheme="majorEastAsia" w:hAnsiTheme="majorEastAsia" w:eastAsiaTheme="majorEastAsia"/>
          <w:color w:val="000000"/>
          <w:kern w:val="2"/>
          <w:sz w:val="21"/>
          <w:szCs w:val="21"/>
          <w:lang w:val="en-US" w:eastAsia="zh-CN" w:bidi="ar-SA"/>
        </w:rPr>
        <w:t>果实整洁，成熟度适中，无裂果及空洞现象，茄果不能有裂蒂及果皮变硬现象，无虫害，无疤点，无断裂，无腐烂、异味，不带泥土，无明显机械伤，农残留不超标。无虫咬、发芽、发霉现象，表皮细致光滑，肉质脆嫩致密新鲜，无腐烂、裂痕、糠心、异味。</w:t>
      </w:r>
    </w:p>
    <w:p w14:paraId="4EF79170">
      <w:pPr>
        <w:spacing w:line="336" w:lineRule="auto"/>
        <w:ind w:firstLine="420" w:firstLineChars="200"/>
        <w:rPr>
          <w:rFonts w:hint="eastAsia" w:cs="宋体" w:asciiTheme="majorEastAsia" w:hAnsiTheme="majorEastAsia" w:eastAsiaTheme="majorEastAsia"/>
          <w:color w:val="000000"/>
          <w:kern w:val="2"/>
          <w:sz w:val="21"/>
          <w:szCs w:val="21"/>
          <w:lang w:val="en-US" w:eastAsia="zh-CN" w:bidi="ar-SA"/>
        </w:rPr>
      </w:pPr>
      <w:r>
        <w:rPr>
          <w:rFonts w:hint="eastAsia" w:cs="宋体" w:asciiTheme="majorEastAsia" w:hAnsiTheme="majorEastAsia" w:eastAsiaTheme="majorEastAsia"/>
          <w:color w:val="000000"/>
          <w:kern w:val="2"/>
          <w:sz w:val="21"/>
          <w:szCs w:val="21"/>
          <w:lang w:val="en-US" w:eastAsia="zh-CN" w:bidi="ar-SA"/>
        </w:rPr>
        <w:t>三)葱蒜类</w:t>
      </w:r>
    </w:p>
    <w:p w14:paraId="143EEBBE">
      <w:pPr>
        <w:spacing w:line="336" w:lineRule="auto"/>
        <w:ind w:firstLine="420" w:firstLineChars="200"/>
        <w:rPr>
          <w:rFonts w:hint="eastAsia" w:cs="宋体" w:asciiTheme="majorEastAsia" w:hAnsiTheme="majorEastAsia" w:eastAsiaTheme="majorEastAsia"/>
          <w:color w:val="000000"/>
          <w:kern w:val="2"/>
          <w:sz w:val="21"/>
          <w:szCs w:val="21"/>
          <w:lang w:val="en-US" w:eastAsia="zh-CN" w:bidi="ar-SA"/>
        </w:rPr>
      </w:pPr>
      <w:r>
        <w:rPr>
          <w:rFonts w:hint="eastAsia" w:cs="宋体" w:asciiTheme="majorEastAsia" w:hAnsiTheme="majorEastAsia" w:eastAsiaTheme="majorEastAsia"/>
          <w:color w:val="000000"/>
          <w:kern w:val="2"/>
          <w:sz w:val="21"/>
          <w:szCs w:val="21"/>
          <w:lang w:val="en-US" w:eastAsia="zh-CN" w:bidi="ar-SA"/>
        </w:rPr>
        <w:t>允许葱、青蒜类保留干净须根，葱、蒜、韭菜不带老叶，蒜头、洋葱去根去枯叶，可食部新鲜幼嫩，无腐烂、异味。</w:t>
      </w:r>
    </w:p>
    <w:p w14:paraId="18CEEDA0">
      <w:pPr>
        <w:spacing w:line="336" w:lineRule="auto"/>
        <w:ind w:firstLine="420" w:firstLineChars="200"/>
        <w:rPr>
          <w:rFonts w:hint="eastAsia" w:cs="宋体" w:asciiTheme="majorEastAsia" w:hAnsiTheme="majorEastAsia" w:eastAsiaTheme="majorEastAsia"/>
          <w:color w:val="000000"/>
          <w:kern w:val="2"/>
          <w:sz w:val="21"/>
          <w:szCs w:val="21"/>
          <w:lang w:val="en-US" w:eastAsia="zh-CN" w:bidi="ar-SA"/>
        </w:rPr>
      </w:pPr>
      <w:r>
        <w:rPr>
          <w:rFonts w:hint="eastAsia" w:cs="宋体" w:asciiTheme="majorEastAsia" w:hAnsiTheme="majorEastAsia" w:eastAsiaTheme="majorEastAsia"/>
          <w:color w:val="000000"/>
          <w:kern w:val="2"/>
          <w:sz w:val="21"/>
          <w:szCs w:val="21"/>
          <w:lang w:val="en-US" w:eastAsia="zh-CN" w:bidi="ar-SA"/>
        </w:rPr>
        <w:t>四)水生菜类</w:t>
      </w:r>
    </w:p>
    <w:p w14:paraId="20583649">
      <w:pPr>
        <w:spacing w:line="336" w:lineRule="auto"/>
        <w:rPr>
          <w:rFonts w:hint="eastAsia" w:cs="宋体" w:asciiTheme="majorEastAsia" w:hAnsiTheme="majorEastAsia" w:eastAsiaTheme="majorEastAsia"/>
          <w:color w:val="000000"/>
          <w:kern w:val="2"/>
          <w:sz w:val="21"/>
          <w:szCs w:val="21"/>
          <w:lang w:val="en-US" w:eastAsia="zh-CN" w:bidi="ar-SA"/>
        </w:rPr>
      </w:pPr>
      <w:r>
        <w:rPr>
          <w:rFonts w:hint="eastAsia" w:cs="宋体" w:asciiTheme="majorEastAsia" w:hAnsiTheme="majorEastAsia" w:eastAsiaTheme="majorEastAsia"/>
          <w:color w:val="000000"/>
          <w:kern w:val="2"/>
          <w:sz w:val="21"/>
          <w:szCs w:val="21"/>
          <w:lang w:val="en-US" w:eastAsia="zh-CN" w:bidi="ar-SA"/>
        </w:rPr>
        <w:t>肉质嫩，成熟度适中，无腐烂、异味，无明显机械伤，不带泥土和杂质，不干瘪，菱白不黑心。</w:t>
      </w:r>
    </w:p>
    <w:p w14:paraId="5C3655A3">
      <w:pPr>
        <w:spacing w:line="336" w:lineRule="auto"/>
        <w:ind w:firstLine="420" w:firstLineChars="200"/>
        <w:rPr>
          <w:rFonts w:hint="eastAsia" w:cs="宋体" w:asciiTheme="majorEastAsia" w:hAnsiTheme="majorEastAsia" w:eastAsiaTheme="majorEastAsia"/>
          <w:color w:val="000000"/>
          <w:kern w:val="2"/>
          <w:sz w:val="21"/>
          <w:szCs w:val="21"/>
          <w:lang w:val="en-US" w:eastAsia="zh-CN" w:bidi="ar-SA"/>
        </w:rPr>
      </w:pPr>
      <w:r>
        <w:rPr>
          <w:rFonts w:hint="eastAsia" w:cs="宋体" w:asciiTheme="majorEastAsia" w:hAnsiTheme="majorEastAsia" w:eastAsiaTheme="majorEastAsia"/>
          <w:color w:val="000000"/>
          <w:kern w:val="2"/>
          <w:sz w:val="21"/>
          <w:szCs w:val="21"/>
          <w:lang w:val="en-US" w:eastAsia="zh-CN" w:bidi="ar-SA"/>
        </w:rPr>
        <w:t>五)芽苗类</w:t>
      </w:r>
    </w:p>
    <w:p w14:paraId="4BBC5303">
      <w:pPr>
        <w:spacing w:line="336" w:lineRule="auto"/>
        <w:rPr>
          <w:rFonts w:hint="eastAsia" w:cs="宋体" w:asciiTheme="majorEastAsia" w:hAnsiTheme="majorEastAsia" w:eastAsiaTheme="majorEastAsia"/>
          <w:color w:val="000000"/>
          <w:kern w:val="2"/>
          <w:sz w:val="21"/>
          <w:szCs w:val="21"/>
          <w:lang w:val="en-US" w:eastAsia="zh-CN" w:bidi="ar-SA"/>
        </w:rPr>
      </w:pPr>
      <w:r>
        <w:rPr>
          <w:rFonts w:hint="eastAsia" w:cs="宋体" w:asciiTheme="majorEastAsia" w:hAnsiTheme="majorEastAsia" w:eastAsiaTheme="majorEastAsia"/>
          <w:color w:val="000000"/>
          <w:kern w:val="2"/>
          <w:sz w:val="21"/>
          <w:szCs w:val="21"/>
          <w:lang w:val="en-US" w:eastAsia="zh-CN" w:bidi="ar-SA"/>
        </w:rPr>
        <w:t>芽苗幼嫩，不带豆壳杂质，新鲜，不浸水，无腐烂、异味。肉类(均为全国区域知名品牌肉类)</w:t>
      </w:r>
    </w:p>
    <w:p w14:paraId="1FEEDA75">
      <w:pPr>
        <w:spacing w:line="336" w:lineRule="auto"/>
        <w:ind w:firstLine="420" w:firstLineChars="200"/>
        <w:rPr>
          <w:rFonts w:hint="eastAsia" w:cs="宋体" w:asciiTheme="majorEastAsia" w:hAnsiTheme="majorEastAsia" w:eastAsiaTheme="majorEastAsia"/>
          <w:color w:val="000000"/>
          <w:kern w:val="2"/>
          <w:sz w:val="21"/>
          <w:szCs w:val="21"/>
          <w:lang w:val="en-US" w:eastAsia="zh-CN" w:bidi="ar-SA"/>
        </w:rPr>
      </w:pPr>
      <w:r>
        <w:rPr>
          <w:rFonts w:hint="eastAsia" w:cs="宋体" w:asciiTheme="majorEastAsia" w:hAnsiTheme="majorEastAsia" w:eastAsiaTheme="majorEastAsia"/>
          <w:color w:val="000000"/>
          <w:kern w:val="2"/>
          <w:sz w:val="21"/>
          <w:szCs w:val="21"/>
          <w:lang w:val="en-US" w:eastAsia="zh-CN" w:bidi="ar-SA"/>
        </w:rPr>
        <w:t>六)猪肉</w:t>
      </w:r>
    </w:p>
    <w:p w14:paraId="2FD87ABC">
      <w:pPr>
        <w:spacing w:line="336" w:lineRule="auto"/>
        <w:ind w:firstLine="420" w:firstLineChars="200"/>
        <w:rPr>
          <w:rFonts w:hint="eastAsia" w:cs="宋体" w:asciiTheme="majorEastAsia" w:hAnsiTheme="majorEastAsia" w:eastAsiaTheme="majorEastAsia"/>
          <w:color w:val="000000"/>
          <w:kern w:val="2"/>
          <w:sz w:val="21"/>
          <w:szCs w:val="21"/>
          <w:lang w:val="en-US" w:eastAsia="zh-CN" w:bidi="ar-SA"/>
        </w:rPr>
      </w:pPr>
      <w:r>
        <w:rPr>
          <w:rFonts w:hint="eastAsia" w:cs="宋体" w:asciiTheme="majorEastAsia" w:hAnsiTheme="majorEastAsia" w:eastAsiaTheme="majorEastAsia"/>
          <w:color w:val="000000"/>
          <w:kern w:val="2"/>
          <w:sz w:val="21"/>
          <w:szCs w:val="21"/>
          <w:lang w:val="en-US" w:eastAsia="zh-CN" w:bidi="ar-SA"/>
        </w:rPr>
        <w:t>1、色泽鲜艳，无注水，表面有一层微干的薄膜，瘦肉新切面稍湿润，呈淡玫瑰色或淡红色;</w:t>
      </w:r>
    </w:p>
    <w:p w14:paraId="04DBC2A2">
      <w:pPr>
        <w:spacing w:line="336" w:lineRule="auto"/>
        <w:ind w:firstLine="420" w:firstLineChars="200"/>
        <w:rPr>
          <w:rFonts w:hint="eastAsia" w:cs="宋体" w:asciiTheme="majorEastAsia" w:hAnsiTheme="majorEastAsia" w:eastAsiaTheme="majorEastAsia"/>
          <w:color w:val="000000"/>
          <w:kern w:val="2"/>
          <w:sz w:val="21"/>
          <w:szCs w:val="21"/>
          <w:lang w:val="en-US" w:eastAsia="zh-CN" w:bidi="ar-SA"/>
        </w:rPr>
      </w:pPr>
      <w:r>
        <w:rPr>
          <w:rFonts w:hint="eastAsia" w:cs="宋体" w:asciiTheme="majorEastAsia" w:hAnsiTheme="majorEastAsia" w:eastAsiaTheme="majorEastAsia"/>
          <w:color w:val="000000"/>
          <w:kern w:val="2"/>
          <w:sz w:val="21"/>
          <w:szCs w:val="21"/>
          <w:lang w:val="en-US" w:eastAsia="zh-CN" w:bidi="ar-SA"/>
        </w:rPr>
        <w:t>2、触摸有弹性，不粘手，指压不留陷窝;</w:t>
      </w:r>
    </w:p>
    <w:p w14:paraId="15B24BB1">
      <w:pPr>
        <w:spacing w:line="336" w:lineRule="auto"/>
        <w:ind w:firstLine="420" w:firstLineChars="200"/>
        <w:rPr>
          <w:rFonts w:hint="eastAsia" w:cs="宋体" w:asciiTheme="majorEastAsia" w:hAnsiTheme="majorEastAsia" w:eastAsiaTheme="majorEastAsia"/>
          <w:color w:val="000000"/>
          <w:kern w:val="2"/>
          <w:sz w:val="21"/>
          <w:szCs w:val="21"/>
          <w:lang w:val="en-US" w:eastAsia="zh-CN" w:bidi="ar-SA"/>
        </w:rPr>
      </w:pPr>
      <w:r>
        <w:rPr>
          <w:rFonts w:hint="eastAsia" w:cs="宋体" w:asciiTheme="majorEastAsia" w:hAnsiTheme="majorEastAsia" w:eastAsiaTheme="majorEastAsia"/>
          <w:color w:val="000000"/>
          <w:kern w:val="2"/>
          <w:sz w:val="21"/>
          <w:szCs w:val="21"/>
          <w:lang w:val="en-US" w:eastAsia="zh-CN" w:bidi="ar-SA"/>
        </w:rPr>
        <w:t>3、外表干净，皮毛清理于净，无异味，根据需要进行了改刀和加工:</w:t>
      </w:r>
    </w:p>
    <w:p w14:paraId="6D7C1C6F">
      <w:pPr>
        <w:spacing w:line="336" w:lineRule="auto"/>
        <w:ind w:firstLine="420" w:firstLineChars="200"/>
        <w:rPr>
          <w:rFonts w:hint="eastAsia" w:cs="宋体" w:asciiTheme="majorEastAsia" w:hAnsiTheme="majorEastAsia" w:eastAsiaTheme="majorEastAsia"/>
          <w:color w:val="000000"/>
          <w:kern w:val="2"/>
          <w:sz w:val="21"/>
          <w:szCs w:val="21"/>
          <w:lang w:val="en-US" w:eastAsia="zh-CN" w:bidi="ar-SA"/>
        </w:rPr>
      </w:pPr>
      <w:r>
        <w:rPr>
          <w:rFonts w:hint="eastAsia" w:cs="宋体" w:asciiTheme="majorEastAsia" w:hAnsiTheme="majorEastAsia" w:eastAsiaTheme="majorEastAsia"/>
          <w:color w:val="000000"/>
          <w:kern w:val="2"/>
          <w:sz w:val="21"/>
          <w:szCs w:val="21"/>
          <w:lang w:val="en-US" w:eastAsia="zh-CN" w:bidi="ar-SA"/>
        </w:rPr>
        <w:t>4、含水量检测值低于77%。</w:t>
      </w:r>
    </w:p>
    <w:p w14:paraId="6EB26EC8">
      <w:pPr>
        <w:spacing w:line="336" w:lineRule="auto"/>
        <w:ind w:firstLine="420" w:firstLineChars="200"/>
        <w:rPr>
          <w:rFonts w:hint="eastAsia" w:cs="宋体" w:asciiTheme="majorEastAsia" w:hAnsiTheme="majorEastAsia" w:eastAsiaTheme="majorEastAsia"/>
          <w:color w:val="000000"/>
          <w:kern w:val="2"/>
          <w:sz w:val="21"/>
          <w:szCs w:val="21"/>
          <w:lang w:val="en-US" w:eastAsia="zh-CN" w:bidi="ar-SA"/>
        </w:rPr>
      </w:pPr>
      <w:r>
        <w:rPr>
          <w:rFonts w:hint="eastAsia" w:cs="宋体" w:asciiTheme="majorEastAsia" w:hAnsiTheme="majorEastAsia" w:eastAsiaTheme="majorEastAsia"/>
          <w:color w:val="000000"/>
          <w:kern w:val="2"/>
          <w:sz w:val="21"/>
          <w:szCs w:val="21"/>
          <w:lang w:val="en-US" w:eastAsia="zh-CN" w:bidi="ar-SA"/>
        </w:rPr>
        <w:t>七)牛羊肉</w:t>
      </w:r>
    </w:p>
    <w:p w14:paraId="5CD156FB">
      <w:pPr>
        <w:spacing w:line="336" w:lineRule="auto"/>
        <w:ind w:firstLine="420" w:firstLineChars="200"/>
        <w:rPr>
          <w:rFonts w:hint="eastAsia" w:cs="宋体" w:asciiTheme="majorEastAsia" w:hAnsiTheme="majorEastAsia" w:eastAsiaTheme="majorEastAsia"/>
          <w:color w:val="000000"/>
          <w:kern w:val="2"/>
          <w:sz w:val="21"/>
          <w:szCs w:val="21"/>
          <w:lang w:val="en-US" w:eastAsia="zh-CN" w:bidi="ar-SA"/>
        </w:rPr>
      </w:pPr>
      <w:r>
        <w:rPr>
          <w:rFonts w:hint="eastAsia" w:cs="宋体" w:asciiTheme="majorEastAsia" w:hAnsiTheme="majorEastAsia" w:eastAsiaTheme="majorEastAsia"/>
          <w:color w:val="000000"/>
          <w:kern w:val="2"/>
          <w:sz w:val="21"/>
          <w:szCs w:val="21"/>
          <w:lang w:val="en-US" w:eastAsia="zh-CN" w:bidi="ar-SA"/>
        </w:rPr>
        <w:t>1、肌肉有光泽，色泽鲜红或深红;脂肪呈乳白色或黄色:</w:t>
      </w:r>
    </w:p>
    <w:p w14:paraId="4DCE9BB6">
      <w:pPr>
        <w:spacing w:line="336" w:lineRule="auto"/>
        <w:ind w:firstLine="420" w:firstLineChars="200"/>
        <w:rPr>
          <w:rFonts w:hint="eastAsia" w:cs="宋体" w:asciiTheme="majorEastAsia" w:hAnsiTheme="majorEastAsia" w:eastAsiaTheme="majorEastAsia"/>
          <w:color w:val="000000"/>
          <w:kern w:val="2"/>
          <w:sz w:val="21"/>
          <w:szCs w:val="21"/>
          <w:lang w:val="en-US" w:eastAsia="zh-CN" w:bidi="ar-SA"/>
        </w:rPr>
      </w:pPr>
      <w:r>
        <w:rPr>
          <w:rFonts w:hint="eastAsia" w:cs="宋体" w:asciiTheme="majorEastAsia" w:hAnsiTheme="majorEastAsia" w:eastAsiaTheme="majorEastAsia"/>
          <w:color w:val="000000"/>
          <w:kern w:val="2"/>
          <w:sz w:val="21"/>
          <w:szCs w:val="21"/>
          <w:lang w:val="en-US" w:eastAsia="zh-CN" w:bidi="ar-SA"/>
        </w:rPr>
        <w:t>2、外表微干有风干膜，不粘手;</w:t>
      </w:r>
    </w:p>
    <w:p w14:paraId="7A15CB80">
      <w:pPr>
        <w:spacing w:line="336" w:lineRule="auto"/>
        <w:ind w:firstLine="420" w:firstLineChars="200"/>
        <w:rPr>
          <w:rFonts w:hint="eastAsia" w:cs="宋体" w:asciiTheme="majorEastAsia" w:hAnsiTheme="majorEastAsia" w:eastAsiaTheme="majorEastAsia"/>
          <w:color w:val="000000"/>
          <w:kern w:val="2"/>
          <w:sz w:val="21"/>
          <w:szCs w:val="21"/>
          <w:lang w:val="en-US" w:eastAsia="zh-CN" w:bidi="ar-SA"/>
        </w:rPr>
      </w:pPr>
      <w:r>
        <w:rPr>
          <w:rFonts w:hint="eastAsia" w:cs="宋体" w:asciiTheme="majorEastAsia" w:hAnsiTheme="majorEastAsia" w:eastAsiaTheme="majorEastAsia"/>
          <w:color w:val="000000"/>
          <w:kern w:val="2"/>
          <w:sz w:val="21"/>
          <w:szCs w:val="21"/>
          <w:lang w:val="en-US" w:eastAsia="zh-CN" w:bidi="ar-SA"/>
        </w:rPr>
        <w:t>3、具有鲜牛羊肉正常气味;</w:t>
      </w:r>
    </w:p>
    <w:p w14:paraId="15BF3EEA">
      <w:pPr>
        <w:spacing w:line="336" w:lineRule="auto"/>
        <w:ind w:firstLine="420" w:firstLineChars="200"/>
        <w:rPr>
          <w:rFonts w:hint="eastAsia" w:cs="宋体" w:asciiTheme="majorEastAsia" w:hAnsiTheme="majorEastAsia" w:eastAsiaTheme="majorEastAsia"/>
          <w:color w:val="000000"/>
          <w:kern w:val="2"/>
          <w:sz w:val="21"/>
          <w:szCs w:val="21"/>
          <w:lang w:val="en-US" w:eastAsia="zh-CN" w:bidi="ar-SA"/>
        </w:rPr>
      </w:pPr>
      <w:r>
        <w:rPr>
          <w:rFonts w:hint="eastAsia" w:cs="宋体" w:asciiTheme="majorEastAsia" w:hAnsiTheme="majorEastAsia" w:eastAsiaTheme="majorEastAsia"/>
          <w:color w:val="000000"/>
          <w:kern w:val="2"/>
          <w:sz w:val="21"/>
          <w:szCs w:val="21"/>
          <w:lang w:val="en-US" w:eastAsia="zh-CN" w:bidi="ar-SA"/>
        </w:rPr>
        <w:t>4、牛肉、羊肉含水量检测值分别低于77%、78%。</w:t>
      </w:r>
    </w:p>
    <w:p w14:paraId="085BC332">
      <w:pPr>
        <w:spacing w:line="336" w:lineRule="auto"/>
        <w:ind w:firstLine="420" w:firstLineChars="200"/>
        <w:rPr>
          <w:rFonts w:hint="eastAsia" w:cs="宋体" w:asciiTheme="majorEastAsia" w:hAnsiTheme="majorEastAsia" w:eastAsiaTheme="majorEastAsia"/>
          <w:color w:val="000000"/>
          <w:kern w:val="2"/>
          <w:sz w:val="21"/>
          <w:szCs w:val="21"/>
          <w:lang w:val="en-US" w:eastAsia="zh-CN" w:bidi="ar-SA"/>
        </w:rPr>
      </w:pPr>
      <w:r>
        <w:rPr>
          <w:rFonts w:hint="eastAsia" w:cs="宋体" w:asciiTheme="majorEastAsia" w:hAnsiTheme="majorEastAsia" w:eastAsiaTheme="majorEastAsia"/>
          <w:color w:val="000000"/>
          <w:kern w:val="2"/>
          <w:sz w:val="21"/>
          <w:szCs w:val="21"/>
          <w:lang w:val="en-US" w:eastAsia="zh-CN" w:bidi="ar-SA"/>
        </w:rPr>
        <w:t>八)禽肉</w:t>
      </w:r>
    </w:p>
    <w:p w14:paraId="0EE084D0">
      <w:pPr>
        <w:spacing w:line="336" w:lineRule="auto"/>
        <w:ind w:firstLine="420" w:firstLineChars="200"/>
        <w:rPr>
          <w:rFonts w:hint="eastAsia" w:cs="宋体" w:asciiTheme="majorEastAsia" w:hAnsiTheme="majorEastAsia" w:eastAsiaTheme="majorEastAsia"/>
          <w:color w:val="000000"/>
          <w:kern w:val="2"/>
          <w:sz w:val="21"/>
          <w:szCs w:val="21"/>
          <w:lang w:val="en-US" w:eastAsia="zh-CN" w:bidi="ar-SA"/>
        </w:rPr>
      </w:pPr>
      <w:r>
        <w:rPr>
          <w:rFonts w:hint="eastAsia" w:cs="宋体" w:asciiTheme="majorEastAsia" w:hAnsiTheme="majorEastAsia" w:eastAsiaTheme="majorEastAsia"/>
          <w:color w:val="000000"/>
          <w:kern w:val="2"/>
          <w:sz w:val="21"/>
          <w:szCs w:val="21"/>
          <w:lang w:val="en-US" w:eastAsia="zh-CN" w:bidi="ar-SA"/>
        </w:rPr>
        <w:t>1、杜绝注水禽类;</w:t>
      </w:r>
    </w:p>
    <w:p w14:paraId="22CA0FF6">
      <w:pPr>
        <w:spacing w:line="336" w:lineRule="auto"/>
        <w:ind w:firstLine="420" w:firstLineChars="200"/>
        <w:rPr>
          <w:rFonts w:hint="eastAsia" w:cs="宋体" w:asciiTheme="majorEastAsia" w:hAnsiTheme="majorEastAsia" w:eastAsiaTheme="majorEastAsia"/>
          <w:color w:val="000000"/>
          <w:kern w:val="2"/>
          <w:sz w:val="21"/>
          <w:szCs w:val="21"/>
          <w:lang w:val="en-US" w:eastAsia="zh-CN" w:bidi="ar-SA"/>
        </w:rPr>
      </w:pPr>
      <w:r>
        <w:rPr>
          <w:rFonts w:hint="eastAsia" w:cs="宋体" w:asciiTheme="majorEastAsia" w:hAnsiTheme="majorEastAsia" w:eastAsiaTheme="majorEastAsia"/>
          <w:color w:val="000000"/>
          <w:kern w:val="2"/>
          <w:sz w:val="21"/>
          <w:szCs w:val="21"/>
          <w:lang w:val="en-US" w:eastAsia="zh-CN" w:bidi="ar-SA"/>
        </w:rPr>
        <w:t>2、体表色泽洁白，肉质紧密，角膜有弹性，不粘手，指压不留陷窝;</w:t>
      </w:r>
    </w:p>
    <w:p w14:paraId="635B0E82">
      <w:pPr>
        <w:spacing w:line="336" w:lineRule="auto"/>
        <w:ind w:firstLine="420" w:firstLineChars="200"/>
        <w:rPr>
          <w:rFonts w:hint="eastAsia" w:cs="宋体" w:asciiTheme="majorEastAsia" w:hAnsiTheme="majorEastAsia" w:eastAsiaTheme="majorEastAsia"/>
          <w:color w:val="000000"/>
          <w:kern w:val="2"/>
          <w:sz w:val="21"/>
          <w:szCs w:val="21"/>
          <w:lang w:val="en-US" w:eastAsia="zh-CN" w:bidi="ar-SA"/>
        </w:rPr>
      </w:pPr>
      <w:r>
        <w:rPr>
          <w:rFonts w:hint="eastAsia" w:cs="宋体" w:asciiTheme="majorEastAsia" w:hAnsiTheme="majorEastAsia" w:eastAsiaTheme="majorEastAsia"/>
          <w:color w:val="000000"/>
          <w:kern w:val="2"/>
          <w:sz w:val="21"/>
          <w:szCs w:val="21"/>
          <w:lang w:val="en-US" w:eastAsia="zh-CN" w:bidi="ar-SA"/>
        </w:rPr>
        <w:t>3、具有该禽类所固有的气味，无其他异味;</w:t>
      </w:r>
    </w:p>
    <w:p w14:paraId="43344711">
      <w:pPr>
        <w:spacing w:line="336" w:lineRule="auto"/>
        <w:ind w:firstLine="420" w:firstLineChars="200"/>
        <w:rPr>
          <w:rFonts w:hint="eastAsia" w:cs="宋体" w:asciiTheme="majorEastAsia" w:hAnsiTheme="majorEastAsia" w:eastAsiaTheme="majorEastAsia"/>
          <w:color w:val="000000"/>
          <w:kern w:val="2"/>
          <w:sz w:val="21"/>
          <w:szCs w:val="21"/>
          <w:lang w:val="en-US" w:eastAsia="zh-CN" w:bidi="ar-SA"/>
        </w:rPr>
      </w:pPr>
      <w:r>
        <w:rPr>
          <w:rFonts w:hint="eastAsia" w:cs="宋体" w:asciiTheme="majorEastAsia" w:hAnsiTheme="majorEastAsia" w:eastAsiaTheme="majorEastAsia"/>
          <w:color w:val="000000"/>
          <w:kern w:val="2"/>
          <w:sz w:val="21"/>
          <w:szCs w:val="21"/>
          <w:lang w:val="en-US" w:eastAsia="zh-CN" w:bidi="ar-SA"/>
        </w:rPr>
        <w:t>4、腔内无杂物。</w:t>
      </w:r>
    </w:p>
    <w:p w14:paraId="5563A50D">
      <w:pPr>
        <w:spacing w:line="336" w:lineRule="auto"/>
        <w:ind w:firstLine="420" w:firstLineChars="200"/>
        <w:rPr>
          <w:rFonts w:hint="eastAsia" w:cs="宋体" w:asciiTheme="majorEastAsia" w:hAnsiTheme="majorEastAsia" w:eastAsiaTheme="majorEastAsia"/>
          <w:color w:val="000000"/>
          <w:kern w:val="2"/>
          <w:sz w:val="21"/>
          <w:szCs w:val="21"/>
          <w:lang w:val="en-US" w:eastAsia="zh-CN" w:bidi="ar-SA"/>
        </w:rPr>
      </w:pPr>
      <w:r>
        <w:rPr>
          <w:rFonts w:hint="eastAsia" w:cs="宋体" w:asciiTheme="majorEastAsia" w:hAnsiTheme="majorEastAsia" w:eastAsiaTheme="majorEastAsia"/>
          <w:color w:val="000000"/>
          <w:kern w:val="2"/>
          <w:sz w:val="21"/>
          <w:szCs w:val="21"/>
          <w:lang w:val="en-US" w:eastAsia="zh-CN" w:bidi="ar-SA"/>
        </w:rPr>
        <w:t>九)鱼类</w:t>
      </w:r>
    </w:p>
    <w:p w14:paraId="4FC46058">
      <w:pPr>
        <w:spacing w:line="336" w:lineRule="auto"/>
        <w:ind w:firstLine="420" w:firstLineChars="200"/>
        <w:rPr>
          <w:rFonts w:hint="eastAsia" w:cs="宋体" w:asciiTheme="majorEastAsia" w:hAnsiTheme="majorEastAsia" w:eastAsiaTheme="majorEastAsia"/>
          <w:color w:val="000000"/>
          <w:kern w:val="2"/>
          <w:sz w:val="21"/>
          <w:szCs w:val="21"/>
          <w:lang w:val="en-US" w:eastAsia="zh-CN" w:bidi="ar-SA"/>
        </w:rPr>
      </w:pPr>
      <w:r>
        <w:rPr>
          <w:rFonts w:hint="eastAsia" w:cs="宋体" w:asciiTheme="majorEastAsia" w:hAnsiTheme="majorEastAsia" w:eastAsiaTheme="majorEastAsia"/>
          <w:color w:val="000000"/>
          <w:kern w:val="2"/>
          <w:sz w:val="21"/>
          <w:szCs w:val="21"/>
          <w:lang w:val="en-US" w:eastAsia="zh-CN" w:bidi="ar-SA"/>
        </w:rPr>
        <w:t>1、鱼眼突出，角膜清晰透明;</w:t>
      </w:r>
    </w:p>
    <w:p w14:paraId="67222EC4">
      <w:pPr>
        <w:spacing w:line="336" w:lineRule="auto"/>
        <w:ind w:firstLine="420" w:firstLineChars="200"/>
        <w:rPr>
          <w:rFonts w:hint="eastAsia" w:cs="宋体" w:asciiTheme="majorEastAsia" w:hAnsiTheme="majorEastAsia" w:eastAsiaTheme="majorEastAsia"/>
          <w:color w:val="000000"/>
          <w:kern w:val="2"/>
          <w:sz w:val="21"/>
          <w:szCs w:val="21"/>
          <w:lang w:val="en-US" w:eastAsia="zh-CN" w:bidi="ar-SA"/>
        </w:rPr>
      </w:pPr>
      <w:r>
        <w:rPr>
          <w:rFonts w:hint="eastAsia" w:cs="宋体" w:asciiTheme="majorEastAsia" w:hAnsiTheme="majorEastAsia" w:eastAsiaTheme="majorEastAsia"/>
          <w:color w:val="000000"/>
          <w:kern w:val="2"/>
          <w:sz w:val="21"/>
          <w:szCs w:val="21"/>
          <w:lang w:val="en-US" w:eastAsia="zh-CN" w:bidi="ar-SA"/>
        </w:rPr>
        <w:t>2、体表面色泽鲜明，鳞完整或稍有花鳞，鳞片紧粘皮上不易剥落，有透明粘液;</w:t>
      </w:r>
    </w:p>
    <w:p w14:paraId="5B2EFB6C">
      <w:pPr>
        <w:spacing w:line="336" w:lineRule="auto"/>
        <w:ind w:firstLine="420" w:firstLineChars="200"/>
        <w:rPr>
          <w:rFonts w:hint="eastAsia" w:cs="宋体" w:asciiTheme="majorEastAsia" w:hAnsiTheme="majorEastAsia" w:eastAsiaTheme="majorEastAsia"/>
          <w:color w:val="000000"/>
          <w:kern w:val="2"/>
          <w:sz w:val="21"/>
          <w:szCs w:val="21"/>
          <w:lang w:val="en-US" w:eastAsia="zh-CN" w:bidi="ar-SA"/>
        </w:rPr>
      </w:pPr>
      <w:r>
        <w:rPr>
          <w:rFonts w:hint="eastAsia" w:cs="宋体" w:asciiTheme="majorEastAsia" w:hAnsiTheme="majorEastAsia" w:eastAsiaTheme="majorEastAsia"/>
          <w:color w:val="000000"/>
          <w:kern w:val="2"/>
          <w:sz w:val="21"/>
          <w:szCs w:val="21"/>
          <w:lang w:val="en-US" w:eastAsia="zh-CN" w:bidi="ar-SA"/>
        </w:rPr>
        <w:t>3、鳃鲜红，鳃丝鲜红或紫红，保证新鲜可食用。</w:t>
      </w:r>
    </w:p>
    <w:p w14:paraId="5BB10EB9">
      <w:pPr>
        <w:spacing w:line="336" w:lineRule="auto"/>
        <w:ind w:firstLine="420" w:firstLineChars="200"/>
        <w:rPr>
          <w:rFonts w:hint="eastAsia" w:cs="宋体" w:asciiTheme="majorEastAsia" w:hAnsiTheme="majorEastAsia" w:eastAsiaTheme="majorEastAsia"/>
          <w:color w:val="000000"/>
          <w:kern w:val="2"/>
          <w:sz w:val="21"/>
          <w:szCs w:val="21"/>
          <w:lang w:val="en-US" w:eastAsia="zh-CN" w:bidi="ar-SA"/>
        </w:rPr>
      </w:pPr>
      <w:r>
        <w:rPr>
          <w:rFonts w:hint="eastAsia" w:cs="宋体" w:asciiTheme="majorEastAsia" w:hAnsiTheme="majorEastAsia" w:eastAsiaTheme="majorEastAsia"/>
          <w:color w:val="000000"/>
          <w:kern w:val="2"/>
          <w:sz w:val="21"/>
          <w:szCs w:val="21"/>
          <w:lang w:val="en-US" w:eastAsia="zh-CN" w:bidi="ar-SA"/>
        </w:rPr>
        <w:t>十)冻货类冻货</w:t>
      </w:r>
    </w:p>
    <w:p w14:paraId="5F9673EA">
      <w:pPr>
        <w:spacing w:line="336" w:lineRule="auto"/>
        <w:ind w:firstLine="420" w:firstLineChars="200"/>
        <w:rPr>
          <w:rFonts w:hint="eastAsia" w:cs="宋体" w:asciiTheme="majorEastAsia" w:hAnsiTheme="majorEastAsia" w:eastAsiaTheme="majorEastAsia"/>
          <w:color w:val="000000"/>
          <w:kern w:val="2"/>
          <w:sz w:val="21"/>
          <w:szCs w:val="21"/>
          <w:lang w:val="en-US" w:eastAsia="zh-CN" w:bidi="ar-SA"/>
        </w:rPr>
      </w:pPr>
      <w:r>
        <w:rPr>
          <w:rFonts w:hint="eastAsia" w:cs="宋体" w:asciiTheme="majorEastAsia" w:hAnsiTheme="majorEastAsia" w:eastAsiaTheme="majorEastAsia"/>
          <w:color w:val="000000"/>
          <w:kern w:val="2"/>
          <w:sz w:val="21"/>
          <w:szCs w:val="21"/>
          <w:lang w:val="en-US" w:eastAsia="zh-CN" w:bidi="ar-SA"/>
        </w:rPr>
        <w:t>1、保持较好的外观;</w:t>
      </w:r>
    </w:p>
    <w:p w14:paraId="3DED2A56">
      <w:pPr>
        <w:spacing w:line="336" w:lineRule="auto"/>
        <w:ind w:firstLine="420" w:firstLineChars="200"/>
        <w:rPr>
          <w:rFonts w:hint="eastAsia" w:cs="宋体" w:asciiTheme="majorEastAsia" w:hAnsiTheme="majorEastAsia" w:eastAsiaTheme="majorEastAsia"/>
          <w:color w:val="000000"/>
          <w:kern w:val="2"/>
          <w:sz w:val="21"/>
          <w:szCs w:val="21"/>
          <w:lang w:val="en-US" w:eastAsia="zh-CN" w:bidi="ar-SA"/>
        </w:rPr>
      </w:pPr>
      <w:r>
        <w:rPr>
          <w:rFonts w:hint="eastAsia" w:cs="宋体" w:asciiTheme="majorEastAsia" w:hAnsiTheme="majorEastAsia" w:eastAsiaTheme="majorEastAsia"/>
          <w:color w:val="000000"/>
          <w:kern w:val="2"/>
          <w:sz w:val="21"/>
          <w:szCs w:val="21"/>
          <w:lang w:val="en-US" w:eastAsia="zh-CN" w:bidi="ar-SA"/>
        </w:rPr>
        <w:t>2、达到相应的等级要求;</w:t>
      </w:r>
    </w:p>
    <w:p w14:paraId="63096CEC">
      <w:pPr>
        <w:spacing w:line="336" w:lineRule="auto"/>
        <w:ind w:firstLine="420" w:firstLineChars="200"/>
        <w:rPr>
          <w:rFonts w:hint="eastAsia" w:cs="宋体" w:asciiTheme="majorEastAsia" w:hAnsiTheme="majorEastAsia" w:eastAsiaTheme="majorEastAsia"/>
          <w:color w:val="000000"/>
          <w:kern w:val="2"/>
          <w:sz w:val="21"/>
          <w:szCs w:val="21"/>
          <w:lang w:val="en-US" w:eastAsia="zh-CN" w:bidi="ar-SA"/>
        </w:rPr>
      </w:pPr>
      <w:r>
        <w:rPr>
          <w:rFonts w:hint="eastAsia" w:cs="宋体" w:asciiTheme="majorEastAsia" w:hAnsiTheme="majorEastAsia" w:eastAsiaTheme="majorEastAsia"/>
          <w:color w:val="000000"/>
          <w:kern w:val="2"/>
          <w:sz w:val="21"/>
          <w:szCs w:val="21"/>
          <w:lang w:val="en-US" w:eastAsia="zh-CN" w:bidi="ar-SA"/>
        </w:rPr>
        <w:t>3、必须是在保质期内，生产日期、质保期等信息与内容物相符，标示清晰，批次号清楚等;</w:t>
      </w:r>
    </w:p>
    <w:p w14:paraId="126A2BD8">
      <w:pPr>
        <w:spacing w:line="336" w:lineRule="auto"/>
        <w:ind w:firstLine="420" w:firstLineChars="200"/>
        <w:rPr>
          <w:rFonts w:hint="eastAsia" w:cs="宋体" w:asciiTheme="majorEastAsia" w:hAnsiTheme="majorEastAsia" w:eastAsiaTheme="majorEastAsia"/>
          <w:color w:val="000000"/>
          <w:kern w:val="2"/>
          <w:sz w:val="21"/>
          <w:szCs w:val="21"/>
          <w:lang w:val="en-US" w:eastAsia="zh-CN" w:bidi="ar-SA"/>
        </w:rPr>
      </w:pPr>
      <w:r>
        <w:rPr>
          <w:rFonts w:hint="eastAsia" w:cs="宋体" w:asciiTheme="majorEastAsia" w:hAnsiTheme="majorEastAsia" w:eastAsiaTheme="majorEastAsia"/>
          <w:color w:val="000000"/>
          <w:kern w:val="2"/>
          <w:sz w:val="21"/>
          <w:szCs w:val="21"/>
          <w:lang w:val="en-US" w:eastAsia="zh-CN" w:bidi="ar-SA"/>
        </w:rPr>
        <w:t>4、经食品检验检疫合格，符合国家卫生标准。</w:t>
      </w:r>
    </w:p>
    <w:p w14:paraId="09828803">
      <w:pPr>
        <w:spacing w:line="336" w:lineRule="auto"/>
        <w:ind w:firstLine="420" w:firstLineChars="200"/>
        <w:rPr>
          <w:rFonts w:hint="eastAsia" w:cs="宋体" w:asciiTheme="majorEastAsia" w:hAnsiTheme="majorEastAsia" w:eastAsiaTheme="majorEastAsia"/>
          <w:color w:val="000000"/>
          <w:kern w:val="2"/>
          <w:sz w:val="21"/>
          <w:szCs w:val="21"/>
          <w:lang w:val="en-US" w:eastAsia="zh-CN" w:bidi="ar-SA"/>
        </w:rPr>
      </w:pPr>
      <w:r>
        <w:rPr>
          <w:rFonts w:hint="eastAsia" w:cs="宋体" w:asciiTheme="majorEastAsia" w:hAnsiTheme="majorEastAsia" w:eastAsiaTheme="majorEastAsia"/>
          <w:color w:val="000000"/>
          <w:kern w:val="2"/>
          <w:sz w:val="21"/>
          <w:szCs w:val="21"/>
          <w:lang w:val="en-US" w:eastAsia="zh-CN" w:bidi="ar-SA"/>
        </w:rPr>
        <w:t>十一)鸡蛋</w:t>
      </w:r>
    </w:p>
    <w:p w14:paraId="1CCC90D4">
      <w:pPr>
        <w:spacing w:line="336" w:lineRule="auto"/>
        <w:ind w:firstLine="420" w:firstLineChars="200"/>
        <w:rPr>
          <w:rFonts w:hint="eastAsia" w:cs="宋体" w:asciiTheme="majorEastAsia" w:hAnsiTheme="majorEastAsia" w:eastAsiaTheme="majorEastAsia"/>
          <w:color w:val="000000"/>
          <w:kern w:val="2"/>
          <w:sz w:val="21"/>
          <w:szCs w:val="21"/>
          <w:lang w:val="en-US" w:eastAsia="zh-CN" w:bidi="ar-SA"/>
        </w:rPr>
      </w:pPr>
      <w:r>
        <w:rPr>
          <w:rFonts w:hint="eastAsia" w:cs="宋体" w:asciiTheme="majorEastAsia" w:hAnsiTheme="majorEastAsia" w:eastAsiaTheme="majorEastAsia"/>
          <w:color w:val="000000"/>
          <w:kern w:val="2"/>
          <w:sz w:val="21"/>
          <w:szCs w:val="21"/>
          <w:lang w:val="en-US" w:eastAsia="zh-CN" w:bidi="ar-SA"/>
        </w:rPr>
        <w:t>蛋壳清洁完整，色泽鲜明，无破损、裂纹，无霉斑，灯光透视时，整个蛋呈桔黄色至橙红色，蛋黄不见或略见阴影，没有霉味、酸味，臭味等不良气味，打开后蛋黄凸起、完整、有韧性，蛋白澄清、透明、稀稠分明，无异味。</w:t>
      </w:r>
    </w:p>
    <w:p w14:paraId="7805A9AB">
      <w:pPr>
        <w:spacing w:line="336" w:lineRule="auto"/>
        <w:ind w:firstLine="420" w:firstLineChars="200"/>
        <w:rPr>
          <w:rFonts w:hint="eastAsia" w:cs="宋体" w:asciiTheme="majorEastAsia" w:hAnsiTheme="majorEastAsia" w:eastAsiaTheme="majorEastAsia"/>
          <w:color w:val="000000"/>
          <w:kern w:val="2"/>
          <w:sz w:val="21"/>
          <w:szCs w:val="21"/>
          <w:lang w:val="en-US" w:eastAsia="zh-CN" w:bidi="ar-SA"/>
        </w:rPr>
      </w:pPr>
      <w:r>
        <w:rPr>
          <w:rFonts w:hint="eastAsia" w:cs="宋体" w:asciiTheme="majorEastAsia" w:hAnsiTheme="majorEastAsia" w:eastAsiaTheme="majorEastAsia"/>
          <w:color w:val="000000"/>
          <w:kern w:val="2"/>
          <w:sz w:val="21"/>
          <w:szCs w:val="21"/>
          <w:lang w:val="en-US" w:eastAsia="zh-CN" w:bidi="ar-SA"/>
        </w:rPr>
        <w:t>十二)皮蛋</w:t>
      </w:r>
    </w:p>
    <w:p w14:paraId="334DCED8">
      <w:pPr>
        <w:spacing w:line="336" w:lineRule="auto"/>
        <w:ind w:firstLine="420" w:firstLineChars="200"/>
        <w:rPr>
          <w:rFonts w:hint="eastAsia" w:cs="宋体" w:asciiTheme="majorEastAsia" w:hAnsiTheme="majorEastAsia" w:eastAsiaTheme="majorEastAsia"/>
          <w:color w:val="000000"/>
          <w:kern w:val="2"/>
          <w:sz w:val="21"/>
          <w:szCs w:val="21"/>
          <w:lang w:val="en-US" w:eastAsia="zh-CN" w:bidi="ar-SA"/>
        </w:rPr>
      </w:pPr>
      <w:r>
        <w:rPr>
          <w:rFonts w:hint="eastAsia" w:cs="宋体" w:asciiTheme="majorEastAsia" w:hAnsiTheme="majorEastAsia" w:eastAsiaTheme="majorEastAsia"/>
          <w:color w:val="000000"/>
          <w:kern w:val="2"/>
          <w:sz w:val="21"/>
          <w:szCs w:val="21"/>
          <w:lang w:val="en-US" w:eastAsia="zh-CN" w:bidi="ar-SA"/>
        </w:rPr>
        <w:t>外表泥状包料完整、无霉斑，包料除掉后蛋壳亦完整无损，灯光透照蛋内容物凝固不动，打开观察，整个蛋凝固、不粘壳、清洁而有弹性，呈半透明的棕黄色，闻起来有芳香，无辛辣气。</w:t>
      </w:r>
    </w:p>
    <w:p w14:paraId="1D454410">
      <w:pPr>
        <w:spacing w:line="336" w:lineRule="auto"/>
        <w:ind w:firstLine="420" w:firstLineChars="200"/>
        <w:rPr>
          <w:rFonts w:hint="eastAsia" w:cs="宋体" w:asciiTheme="majorEastAsia" w:hAnsiTheme="majorEastAsia" w:eastAsiaTheme="majorEastAsia"/>
          <w:color w:val="000000"/>
          <w:kern w:val="2"/>
          <w:sz w:val="21"/>
          <w:szCs w:val="21"/>
          <w:lang w:val="en-US" w:eastAsia="zh-CN" w:bidi="ar-SA"/>
        </w:rPr>
      </w:pPr>
      <w:r>
        <w:rPr>
          <w:rFonts w:hint="eastAsia" w:cs="宋体" w:asciiTheme="majorEastAsia" w:hAnsiTheme="majorEastAsia" w:eastAsiaTheme="majorEastAsia"/>
          <w:color w:val="000000"/>
          <w:kern w:val="2"/>
          <w:sz w:val="21"/>
          <w:szCs w:val="21"/>
          <w:lang w:val="en-US" w:eastAsia="zh-CN" w:bidi="ar-SA"/>
        </w:rPr>
        <w:t>十三)咸蛋</w:t>
      </w:r>
    </w:p>
    <w:p w14:paraId="0F0259F5">
      <w:pPr>
        <w:spacing w:line="336" w:lineRule="auto"/>
        <w:ind w:firstLine="420" w:firstLineChars="200"/>
        <w:rPr>
          <w:rFonts w:hint="eastAsia" w:cs="宋体" w:asciiTheme="majorEastAsia" w:hAnsiTheme="majorEastAsia" w:eastAsiaTheme="majorEastAsia"/>
          <w:color w:val="000000"/>
          <w:kern w:val="2"/>
          <w:sz w:val="21"/>
          <w:szCs w:val="21"/>
          <w:lang w:val="en-US" w:eastAsia="zh-CN" w:bidi="ar-SA"/>
        </w:rPr>
      </w:pPr>
      <w:r>
        <w:rPr>
          <w:rFonts w:hint="eastAsia" w:cs="宋体" w:asciiTheme="majorEastAsia" w:hAnsiTheme="majorEastAsia" w:eastAsiaTheme="majorEastAsia"/>
          <w:color w:val="000000"/>
          <w:kern w:val="2"/>
          <w:sz w:val="21"/>
          <w:szCs w:val="21"/>
          <w:lang w:val="en-US" w:eastAsia="zh-CN" w:bidi="ar-SA"/>
        </w:rPr>
        <w:t>蛋壳完整无损，无裂纹或霉斑，摇动时有轻度水荡漾感觉，灯光透视蛋黄凝结、呈橙黄色且靠近蛋壳，蛋清呈白色水样透明，生蛋打开可见蛋清稀薄透明蛋黄呈红色或淡红色，浓缩粘度增强，但不硬固，煮熟后打开，可见蛋清白蛋黄口味有细沙感，富于油脂，品尝则有咸蛋固有的香味。</w:t>
      </w:r>
    </w:p>
    <w:p w14:paraId="467E0267">
      <w:pPr>
        <w:spacing w:line="336" w:lineRule="auto"/>
        <w:ind w:firstLine="420" w:firstLineChars="200"/>
        <w:rPr>
          <w:rFonts w:hint="eastAsia" w:cs="宋体" w:asciiTheme="majorEastAsia" w:hAnsiTheme="majorEastAsia" w:eastAsiaTheme="majorEastAsia"/>
          <w:color w:val="000000"/>
          <w:kern w:val="2"/>
          <w:sz w:val="21"/>
          <w:szCs w:val="21"/>
          <w:lang w:val="en-US" w:eastAsia="zh-CN" w:bidi="ar-SA"/>
        </w:rPr>
      </w:pPr>
      <w:r>
        <w:rPr>
          <w:rFonts w:hint="eastAsia" w:cs="宋体" w:asciiTheme="majorEastAsia" w:hAnsiTheme="majorEastAsia" w:eastAsiaTheme="majorEastAsia"/>
          <w:color w:val="000000"/>
          <w:kern w:val="2"/>
          <w:sz w:val="21"/>
          <w:szCs w:val="21"/>
          <w:lang w:val="en-US" w:eastAsia="zh-CN" w:bidi="ar-SA"/>
        </w:rPr>
        <w:t>十四)牛奶(为品牌牛奶)</w:t>
      </w:r>
    </w:p>
    <w:p w14:paraId="68A81B2D">
      <w:pPr>
        <w:spacing w:line="336" w:lineRule="auto"/>
        <w:ind w:firstLine="420" w:firstLineChars="200"/>
        <w:rPr>
          <w:rFonts w:hint="eastAsia" w:cs="宋体" w:asciiTheme="majorEastAsia" w:hAnsiTheme="majorEastAsia" w:eastAsiaTheme="majorEastAsia"/>
          <w:color w:val="000000"/>
          <w:kern w:val="2"/>
          <w:sz w:val="21"/>
          <w:szCs w:val="21"/>
          <w:lang w:val="en-US" w:eastAsia="zh-CN" w:bidi="ar-SA"/>
        </w:rPr>
      </w:pPr>
      <w:r>
        <w:rPr>
          <w:rFonts w:hint="eastAsia" w:cs="宋体" w:asciiTheme="majorEastAsia" w:hAnsiTheme="majorEastAsia" w:eastAsiaTheme="majorEastAsia"/>
          <w:color w:val="000000"/>
          <w:kern w:val="2"/>
          <w:sz w:val="21"/>
          <w:szCs w:val="21"/>
          <w:lang w:val="en-US" w:eastAsia="zh-CN" w:bidi="ar-SA"/>
        </w:rPr>
        <w:t>品牌袋装奶，距出厂日期10天以内且按照厂家要求保存条件储存未超出保质期，色泽乳白，有纯奶的鲜香味，符合质量标准。</w:t>
      </w:r>
    </w:p>
    <w:p w14:paraId="1E8E7E17">
      <w:pPr>
        <w:spacing w:line="336" w:lineRule="auto"/>
        <w:ind w:firstLine="420" w:firstLineChars="200"/>
        <w:rPr>
          <w:rFonts w:hint="eastAsia" w:cs="宋体" w:asciiTheme="majorEastAsia" w:hAnsiTheme="majorEastAsia" w:eastAsiaTheme="majorEastAsia"/>
          <w:color w:val="000000"/>
          <w:kern w:val="2"/>
          <w:sz w:val="21"/>
          <w:szCs w:val="21"/>
          <w:lang w:val="en-US" w:eastAsia="zh-CN" w:bidi="ar-SA"/>
        </w:rPr>
      </w:pPr>
      <w:r>
        <w:rPr>
          <w:rFonts w:hint="eastAsia" w:cs="宋体" w:asciiTheme="majorEastAsia" w:hAnsiTheme="majorEastAsia" w:eastAsiaTheme="majorEastAsia"/>
          <w:color w:val="000000"/>
          <w:kern w:val="2"/>
          <w:sz w:val="21"/>
          <w:szCs w:val="21"/>
          <w:lang w:val="en-US" w:eastAsia="zh-CN" w:bidi="ar-SA"/>
        </w:rPr>
        <w:t>十五)豆制品豆腐</w:t>
      </w:r>
    </w:p>
    <w:p w14:paraId="14A9F3D7">
      <w:pPr>
        <w:spacing w:line="336" w:lineRule="auto"/>
        <w:ind w:firstLine="420" w:firstLineChars="200"/>
        <w:rPr>
          <w:rFonts w:hint="eastAsia" w:cs="宋体" w:asciiTheme="majorEastAsia" w:hAnsiTheme="majorEastAsia" w:eastAsiaTheme="majorEastAsia"/>
          <w:color w:val="000000"/>
          <w:kern w:val="2"/>
          <w:sz w:val="21"/>
          <w:szCs w:val="21"/>
          <w:lang w:val="en-US" w:eastAsia="zh-CN" w:bidi="ar-SA"/>
        </w:rPr>
      </w:pPr>
      <w:r>
        <w:rPr>
          <w:rFonts w:hint="eastAsia" w:cs="宋体" w:asciiTheme="majorEastAsia" w:hAnsiTheme="majorEastAsia" w:eastAsiaTheme="majorEastAsia"/>
          <w:color w:val="000000"/>
          <w:kern w:val="2"/>
          <w:sz w:val="21"/>
          <w:szCs w:val="21"/>
          <w:lang w:val="en-US" w:eastAsia="zh-CN" w:bidi="ar-SA"/>
        </w:rPr>
        <w:t>豆腐呈均匀的乳白色或淡黄色，稍有光泽，块形完整，软硬适度，富有一定的弹性，质地细嫩，结构均匀，无杂质，具有豆腐特有的香味，取样品品尝时口感细腻鲜嫩，味道纯正清香，符合标准要求，达到国家及行业标准。</w:t>
      </w:r>
    </w:p>
    <w:p w14:paraId="286FABCB">
      <w:pPr>
        <w:spacing w:line="336" w:lineRule="auto"/>
        <w:ind w:firstLine="420" w:firstLineChars="200"/>
        <w:rPr>
          <w:rFonts w:hint="eastAsia" w:cs="宋体" w:asciiTheme="majorEastAsia" w:hAnsiTheme="majorEastAsia" w:eastAsiaTheme="majorEastAsia"/>
          <w:color w:val="000000"/>
          <w:kern w:val="2"/>
          <w:sz w:val="21"/>
          <w:szCs w:val="21"/>
          <w:lang w:val="en-US" w:eastAsia="zh-CN" w:bidi="ar-SA"/>
        </w:rPr>
      </w:pPr>
      <w:r>
        <w:rPr>
          <w:rFonts w:hint="eastAsia" w:cs="宋体" w:asciiTheme="majorEastAsia" w:hAnsiTheme="majorEastAsia" w:eastAsiaTheme="majorEastAsia"/>
          <w:color w:val="000000"/>
          <w:kern w:val="2"/>
          <w:sz w:val="21"/>
          <w:szCs w:val="21"/>
          <w:lang w:val="en-US" w:eastAsia="zh-CN" w:bidi="ar-SA"/>
        </w:rPr>
        <w:t>十六）米、面、油。</w:t>
      </w:r>
    </w:p>
    <w:p w14:paraId="5AB1E05E">
      <w:pPr>
        <w:spacing w:line="336" w:lineRule="auto"/>
        <w:ind w:firstLine="420" w:firstLineChars="200"/>
        <w:rPr>
          <w:rFonts w:hint="eastAsia" w:cs="宋体" w:asciiTheme="majorEastAsia" w:hAnsiTheme="majorEastAsia" w:eastAsiaTheme="majorEastAsia"/>
          <w:color w:val="000000"/>
          <w:kern w:val="2"/>
          <w:sz w:val="21"/>
          <w:szCs w:val="21"/>
          <w:lang w:val="en-US" w:eastAsia="zh-CN" w:bidi="ar-SA"/>
        </w:rPr>
      </w:pPr>
      <w:r>
        <w:rPr>
          <w:rFonts w:hint="eastAsia" w:cs="宋体" w:asciiTheme="majorEastAsia" w:hAnsiTheme="majorEastAsia" w:eastAsiaTheme="majorEastAsia"/>
          <w:color w:val="000000"/>
          <w:kern w:val="2"/>
          <w:sz w:val="21"/>
          <w:szCs w:val="21"/>
          <w:lang w:val="en-US" w:eastAsia="zh-CN" w:bidi="ar-SA"/>
        </w:rPr>
        <w:t>米、面、油的供应商须提供食品生产许可证、产品检验报告。</w:t>
      </w:r>
    </w:p>
    <w:p w14:paraId="294D115C">
      <w:pPr>
        <w:spacing w:line="336" w:lineRule="auto"/>
        <w:ind w:firstLine="420" w:firstLineChars="200"/>
        <w:rPr>
          <w:rFonts w:hint="eastAsia" w:cs="宋体" w:asciiTheme="majorEastAsia" w:hAnsiTheme="majorEastAsia" w:eastAsiaTheme="majorEastAsia"/>
          <w:color w:val="000000"/>
          <w:kern w:val="2"/>
          <w:sz w:val="21"/>
          <w:szCs w:val="21"/>
          <w:lang w:val="en-US" w:eastAsia="zh-CN" w:bidi="ar-SA"/>
        </w:rPr>
      </w:pPr>
      <w:r>
        <w:rPr>
          <w:rFonts w:hint="eastAsia" w:cs="宋体" w:asciiTheme="majorEastAsia" w:hAnsiTheme="majorEastAsia" w:eastAsiaTheme="majorEastAsia"/>
          <w:color w:val="000000"/>
          <w:kern w:val="2"/>
          <w:sz w:val="21"/>
          <w:szCs w:val="21"/>
          <w:lang w:val="en-US" w:eastAsia="zh-CN" w:bidi="ar-SA"/>
        </w:rPr>
        <w:t>所供应的货物必须为保质期内产品，所有货物质量必须符合国家有关规范和相关法规。</w:t>
      </w:r>
    </w:p>
    <w:p w14:paraId="29740A1D">
      <w:pPr>
        <w:spacing w:line="336" w:lineRule="auto"/>
        <w:rPr>
          <w:rFonts w:asciiTheme="majorEastAsia" w:hAnsiTheme="majorEastAsia" w:eastAsiaTheme="majorEastAsia"/>
          <w:b/>
          <w:kern w:val="0"/>
          <w:sz w:val="24"/>
          <w:lang w:eastAsia="zh-Hans"/>
        </w:rPr>
      </w:pPr>
      <w:r>
        <w:rPr>
          <w:rFonts w:hint="eastAsia" w:asciiTheme="majorEastAsia" w:hAnsiTheme="majorEastAsia" w:eastAsiaTheme="majorEastAsia"/>
          <w:b/>
          <w:kern w:val="0"/>
          <w:sz w:val="24"/>
          <w:lang w:eastAsia="zh-Hans"/>
        </w:rPr>
        <w:t>第九条</w:t>
      </w:r>
      <w:r>
        <w:rPr>
          <w:rFonts w:hint="eastAsia" w:asciiTheme="majorEastAsia" w:hAnsiTheme="majorEastAsia" w:eastAsiaTheme="majorEastAsia"/>
          <w:b/>
          <w:kern w:val="0"/>
          <w:sz w:val="24"/>
        </w:rPr>
        <w:t xml:space="preserve"> </w:t>
      </w:r>
      <w:r>
        <w:rPr>
          <w:rFonts w:hint="eastAsia" w:asciiTheme="majorEastAsia" w:hAnsiTheme="majorEastAsia" w:eastAsiaTheme="majorEastAsia"/>
          <w:b/>
          <w:kern w:val="0"/>
          <w:sz w:val="24"/>
          <w:lang w:eastAsia="zh-Hans"/>
        </w:rPr>
        <w:t>售后服务</w:t>
      </w:r>
      <w:bookmarkEnd w:id="10"/>
      <w:bookmarkEnd w:id="11"/>
    </w:p>
    <w:p w14:paraId="5C1D7CA4">
      <w:pPr>
        <w:widowControl w:val="0"/>
        <w:spacing w:line="336" w:lineRule="auto"/>
        <w:ind w:firstLine="420" w:firstLineChars="200"/>
        <w:jc w:val="both"/>
        <w:rPr>
          <w:rFonts w:cs="宋体" w:asciiTheme="majorEastAsia" w:hAnsiTheme="majorEastAsia" w:eastAsiaTheme="majorEastAsia"/>
          <w:color w:val="000000"/>
          <w:kern w:val="2"/>
          <w:sz w:val="21"/>
          <w:szCs w:val="21"/>
          <w:lang w:val="en-US" w:eastAsia="zh-CN" w:bidi="ar-SA"/>
        </w:rPr>
      </w:pPr>
      <w:bookmarkStart w:id="12" w:name="_Toc29864"/>
      <w:bookmarkStart w:id="13" w:name="_Toc16104"/>
      <w:r>
        <w:rPr>
          <w:rFonts w:hint="eastAsia" w:cs="宋体" w:asciiTheme="majorEastAsia" w:hAnsiTheme="majorEastAsia" w:eastAsiaTheme="majorEastAsia"/>
          <w:color w:val="000000"/>
          <w:kern w:val="2"/>
          <w:sz w:val="21"/>
          <w:szCs w:val="21"/>
          <w:lang w:val="en-US" w:eastAsia="zh-CN" w:bidi="ar-SA"/>
        </w:rPr>
        <w:t>乙方应按照国家有关法律法规以及招标文件要求和投标文件的“服务承诺”提供服务。</w:t>
      </w:r>
    </w:p>
    <w:bookmarkEnd w:id="12"/>
    <w:bookmarkEnd w:id="13"/>
    <w:p w14:paraId="6984BEAA">
      <w:pPr>
        <w:spacing w:line="336" w:lineRule="auto"/>
        <w:rPr>
          <w:rFonts w:asciiTheme="majorEastAsia" w:hAnsiTheme="majorEastAsia" w:eastAsiaTheme="majorEastAsia"/>
          <w:b/>
          <w:kern w:val="0"/>
          <w:sz w:val="24"/>
          <w:lang w:eastAsia="zh-Hans"/>
        </w:rPr>
      </w:pPr>
      <w:bookmarkStart w:id="14" w:name="_Toc24432"/>
      <w:bookmarkStart w:id="15" w:name="_Toc10753"/>
      <w:r>
        <w:rPr>
          <w:rFonts w:hint="eastAsia" w:asciiTheme="majorEastAsia" w:hAnsiTheme="majorEastAsia" w:eastAsiaTheme="majorEastAsia"/>
          <w:b/>
          <w:kern w:val="0"/>
          <w:sz w:val="24"/>
          <w:lang w:eastAsia="zh-Hans"/>
        </w:rPr>
        <w:t>第十条</w:t>
      </w:r>
      <w:r>
        <w:rPr>
          <w:rFonts w:hint="eastAsia" w:asciiTheme="majorEastAsia" w:hAnsiTheme="majorEastAsia" w:eastAsiaTheme="majorEastAsia"/>
          <w:b/>
          <w:kern w:val="0"/>
          <w:sz w:val="24"/>
        </w:rPr>
        <w:t xml:space="preserve"> </w:t>
      </w:r>
      <w:r>
        <w:rPr>
          <w:rFonts w:hint="eastAsia" w:asciiTheme="majorEastAsia" w:hAnsiTheme="majorEastAsia" w:eastAsiaTheme="majorEastAsia"/>
          <w:b/>
          <w:kern w:val="0"/>
          <w:sz w:val="24"/>
          <w:lang w:eastAsia="zh-Hans"/>
        </w:rPr>
        <w:t>违约责任</w:t>
      </w:r>
      <w:bookmarkEnd w:id="14"/>
      <w:bookmarkEnd w:id="15"/>
    </w:p>
    <w:p w14:paraId="59EA6545">
      <w:pPr>
        <w:spacing w:line="360" w:lineRule="auto"/>
        <w:ind w:firstLine="420" w:firstLineChars="200"/>
        <w:rPr>
          <w:szCs w:val="21"/>
        </w:rPr>
      </w:pPr>
      <w:r>
        <w:rPr>
          <w:szCs w:val="21"/>
        </w:rPr>
        <w:t>1、甲乙双方必须遵守本合同并执行合同中的各项规定，保证本合同的正常履行。</w:t>
      </w:r>
    </w:p>
    <w:p w14:paraId="2428BA7C">
      <w:pPr>
        <w:spacing w:line="360" w:lineRule="auto"/>
        <w:ind w:firstLine="420" w:firstLineChars="200"/>
        <w:rPr>
          <w:szCs w:val="21"/>
        </w:rPr>
      </w:pPr>
      <w:r>
        <w:rPr>
          <w:szCs w:val="21"/>
        </w:rPr>
        <w:t>2、</w:t>
      </w:r>
      <w:r>
        <w:rPr>
          <w:rFonts w:hint="eastAsia"/>
          <w:szCs w:val="21"/>
        </w:rPr>
        <w:t>甲、乙双方因不可抗力不能履行合同时，应当及时通知对方，并在合理期内提供有关证明，双方可协商全部或部分免除违约方的责任</w:t>
      </w:r>
      <w:r>
        <w:rPr>
          <w:szCs w:val="21"/>
        </w:rPr>
        <w:t>。</w:t>
      </w:r>
    </w:p>
    <w:p w14:paraId="72A1B1D6">
      <w:pPr>
        <w:spacing w:line="360" w:lineRule="auto"/>
        <w:ind w:firstLine="420" w:firstLineChars="200"/>
        <w:rPr>
          <w:rFonts w:ascii="宋体" w:hAnsi="宋体"/>
          <w:color w:val="000000"/>
          <w:kern w:val="0"/>
          <w:szCs w:val="21"/>
        </w:rPr>
      </w:pPr>
      <w:r>
        <w:rPr>
          <w:szCs w:val="21"/>
        </w:rPr>
        <w:t>3、乙方提供的</w:t>
      </w:r>
      <w:r>
        <w:rPr>
          <w:rFonts w:hint="eastAsia"/>
          <w:szCs w:val="21"/>
        </w:rPr>
        <w:t>货物</w:t>
      </w:r>
      <w:r>
        <w:rPr>
          <w:szCs w:val="21"/>
        </w:rPr>
        <w:t>存在质量问题，应及时</w:t>
      </w:r>
      <w:r>
        <w:rPr>
          <w:rFonts w:hint="eastAsia"/>
          <w:szCs w:val="21"/>
        </w:rPr>
        <w:t>予以</w:t>
      </w:r>
      <w:r>
        <w:rPr>
          <w:szCs w:val="21"/>
        </w:rPr>
        <w:t>改正。乙方未按照甲方要求</w:t>
      </w:r>
      <w:r>
        <w:rPr>
          <w:rFonts w:hint="eastAsia"/>
          <w:szCs w:val="21"/>
        </w:rPr>
        <w:t>改正</w:t>
      </w:r>
      <w:r>
        <w:rPr>
          <w:szCs w:val="21"/>
        </w:rPr>
        <w:t>或</w:t>
      </w:r>
      <w:r>
        <w:rPr>
          <w:rFonts w:hint="eastAsia"/>
          <w:szCs w:val="21"/>
        </w:rPr>
        <w:t>改正</w:t>
      </w:r>
      <w:r>
        <w:rPr>
          <w:szCs w:val="21"/>
        </w:rPr>
        <w:t>后仍不能满足甲方要求的，甲方有权拒绝支付合同款项并要求乙方承担因此给甲方造成的全部损失的（包括但不限于直接损失、间接损失及甲方因实现权利而产生的诉讼费、律师费、保全费等）</w:t>
      </w:r>
      <w:r>
        <w:rPr>
          <w:rFonts w:hint="eastAsia"/>
          <w:szCs w:val="21"/>
        </w:rPr>
        <w:t>；</w:t>
      </w:r>
      <w:r>
        <w:rPr>
          <w:rFonts w:hint="eastAsia" w:ascii="宋体" w:hAnsi="宋体"/>
          <w:color w:val="000000"/>
          <w:kern w:val="0"/>
          <w:szCs w:val="21"/>
        </w:rPr>
        <w:t>乙方承诺的或国家规定的质量保证期内（取两者中最长的期限），如经乙方两次维修或更换，货物仍不能达到合同约定的质量标准，甲方有权退货，乙方应退回全部货款，同时，乙方还须赔偿甲方因此遭受的损失</w:t>
      </w:r>
    </w:p>
    <w:p w14:paraId="561D5689">
      <w:pPr>
        <w:spacing w:line="360" w:lineRule="auto"/>
        <w:ind w:firstLine="420" w:firstLineChars="200"/>
        <w:rPr>
          <w:szCs w:val="21"/>
        </w:rPr>
      </w:pPr>
      <w:r>
        <w:rPr>
          <w:szCs w:val="21"/>
        </w:rPr>
        <w:t>4、甲、乙双方因不可抗力不能履行合同时，应当及时通知对方，并在合理期内提供有关证明，双方可协商全部或部分免除违约方的责任。</w:t>
      </w:r>
    </w:p>
    <w:p w14:paraId="3DC55F1D">
      <w:pPr>
        <w:spacing w:line="336" w:lineRule="auto"/>
        <w:rPr>
          <w:rFonts w:asciiTheme="majorEastAsia" w:hAnsiTheme="majorEastAsia" w:eastAsiaTheme="majorEastAsia"/>
          <w:b/>
          <w:kern w:val="0"/>
          <w:sz w:val="24"/>
          <w:lang w:eastAsia="zh-Hans"/>
        </w:rPr>
      </w:pPr>
      <w:bookmarkStart w:id="16" w:name="_Toc31342"/>
      <w:bookmarkStart w:id="17" w:name="_Toc12233"/>
      <w:r>
        <w:rPr>
          <w:rFonts w:hint="eastAsia" w:asciiTheme="majorEastAsia" w:hAnsiTheme="majorEastAsia" w:eastAsiaTheme="majorEastAsia"/>
          <w:b/>
          <w:kern w:val="0"/>
          <w:sz w:val="24"/>
          <w:lang w:eastAsia="zh-Hans"/>
        </w:rPr>
        <w:t>第十一条</w:t>
      </w:r>
      <w:r>
        <w:rPr>
          <w:rFonts w:hint="eastAsia" w:asciiTheme="majorEastAsia" w:hAnsiTheme="majorEastAsia" w:eastAsiaTheme="majorEastAsia"/>
          <w:b/>
          <w:kern w:val="0"/>
          <w:sz w:val="24"/>
        </w:rPr>
        <w:t xml:space="preserve"> </w:t>
      </w:r>
      <w:r>
        <w:rPr>
          <w:rFonts w:hint="eastAsia" w:asciiTheme="majorEastAsia" w:hAnsiTheme="majorEastAsia" w:eastAsiaTheme="majorEastAsia"/>
          <w:b/>
          <w:kern w:val="0"/>
          <w:sz w:val="24"/>
          <w:lang w:eastAsia="zh-Hans"/>
        </w:rPr>
        <w:t>合同的变更和终止</w:t>
      </w:r>
      <w:bookmarkEnd w:id="16"/>
      <w:bookmarkEnd w:id="17"/>
    </w:p>
    <w:p w14:paraId="5AAE46F2">
      <w:pPr>
        <w:widowControl/>
        <w:spacing w:line="336" w:lineRule="auto"/>
        <w:ind w:firstLine="420" w:firstLineChars="200"/>
        <w:jc w:val="left"/>
        <w:rPr>
          <w:rFonts w:cs="宋体" w:asciiTheme="majorEastAsia" w:hAnsiTheme="majorEastAsia" w:eastAsiaTheme="majorEastAsia"/>
          <w:color w:val="000000"/>
          <w:kern w:val="0"/>
          <w:szCs w:val="21"/>
        </w:rPr>
      </w:pPr>
      <w:r>
        <w:rPr>
          <w:rFonts w:hint="eastAsia" w:cs="宋体" w:asciiTheme="majorEastAsia" w:hAnsiTheme="majorEastAsia" w:eastAsiaTheme="majorEastAsia"/>
          <w:color w:val="000000"/>
          <w:kern w:val="0"/>
          <w:szCs w:val="21"/>
        </w:rPr>
        <w:t>除《中华人民共和国政府采购法》第49条、第50条第二款规定的情形外，本合同一经签订，甲乙双方不得擅自变更、中止或终止合同。</w:t>
      </w:r>
    </w:p>
    <w:p w14:paraId="76AD9953">
      <w:pPr>
        <w:spacing w:line="336" w:lineRule="auto"/>
        <w:rPr>
          <w:rFonts w:asciiTheme="majorEastAsia" w:hAnsiTheme="majorEastAsia" w:eastAsiaTheme="majorEastAsia"/>
          <w:b/>
          <w:kern w:val="0"/>
          <w:sz w:val="24"/>
          <w:lang w:eastAsia="zh-Hans"/>
        </w:rPr>
      </w:pPr>
      <w:bookmarkStart w:id="18" w:name="_Toc31201"/>
      <w:bookmarkStart w:id="19" w:name="_Toc26531"/>
      <w:r>
        <w:rPr>
          <w:rFonts w:hint="eastAsia" w:asciiTheme="majorEastAsia" w:hAnsiTheme="majorEastAsia" w:eastAsiaTheme="majorEastAsia"/>
          <w:b/>
          <w:kern w:val="0"/>
          <w:sz w:val="24"/>
          <w:lang w:eastAsia="zh-Hans"/>
        </w:rPr>
        <w:t>第十二条</w:t>
      </w:r>
      <w:r>
        <w:rPr>
          <w:rFonts w:hint="eastAsia" w:asciiTheme="majorEastAsia" w:hAnsiTheme="majorEastAsia" w:eastAsiaTheme="majorEastAsia"/>
          <w:b/>
          <w:kern w:val="0"/>
          <w:sz w:val="24"/>
        </w:rPr>
        <w:t xml:space="preserve"> </w:t>
      </w:r>
      <w:r>
        <w:rPr>
          <w:rFonts w:hint="eastAsia" w:asciiTheme="majorEastAsia" w:hAnsiTheme="majorEastAsia" w:eastAsiaTheme="majorEastAsia"/>
          <w:b/>
          <w:kern w:val="0"/>
          <w:sz w:val="24"/>
          <w:lang w:eastAsia="zh-Hans"/>
        </w:rPr>
        <w:t>争议的解决</w:t>
      </w:r>
      <w:bookmarkEnd w:id="18"/>
      <w:bookmarkEnd w:id="19"/>
    </w:p>
    <w:p w14:paraId="3833D1C8">
      <w:pPr>
        <w:widowControl w:val="0"/>
        <w:spacing w:line="336" w:lineRule="auto"/>
        <w:ind w:firstLine="420" w:firstLineChars="200"/>
        <w:jc w:val="both"/>
        <w:rPr>
          <w:rFonts w:cs="宋体" w:asciiTheme="majorEastAsia" w:hAnsiTheme="majorEastAsia" w:eastAsiaTheme="majorEastAsia"/>
          <w:color w:val="000000"/>
          <w:kern w:val="2"/>
          <w:sz w:val="21"/>
          <w:szCs w:val="21"/>
          <w:lang w:val="en-US" w:eastAsia="zh-CN" w:bidi="ar-SA"/>
        </w:rPr>
      </w:pPr>
      <w:r>
        <w:rPr>
          <w:rFonts w:hint="eastAsia" w:cs="宋体" w:asciiTheme="majorEastAsia" w:hAnsiTheme="majorEastAsia" w:eastAsiaTheme="majorEastAsia"/>
          <w:color w:val="000000"/>
          <w:kern w:val="2"/>
          <w:sz w:val="21"/>
          <w:szCs w:val="21"/>
          <w:lang w:val="en-US" w:eastAsia="zh-CN" w:bidi="ar-SA"/>
        </w:rPr>
        <w:t>1、因货物的质量问题发生争议，由质量技术监督部门或其指定的质量鉴定机构进行质量鉴定。货物符合标准的，鉴定费由甲方承担；货物不符合质量标准的，鉴定费由乙方承担。</w:t>
      </w:r>
    </w:p>
    <w:p w14:paraId="1492115A">
      <w:pPr>
        <w:widowControl w:val="0"/>
        <w:spacing w:line="336" w:lineRule="auto"/>
        <w:ind w:firstLine="420" w:firstLineChars="200"/>
        <w:jc w:val="both"/>
        <w:rPr>
          <w:rFonts w:cs="宋体" w:asciiTheme="majorEastAsia" w:hAnsiTheme="majorEastAsia" w:eastAsiaTheme="majorEastAsia"/>
          <w:color w:val="000000"/>
          <w:kern w:val="0"/>
          <w:sz w:val="21"/>
          <w:szCs w:val="21"/>
          <w:lang w:val="en-US" w:eastAsia="zh-CN" w:bidi="ar-SA"/>
        </w:rPr>
      </w:pPr>
      <w:r>
        <w:rPr>
          <w:rFonts w:hint="eastAsia" w:cs="宋体" w:asciiTheme="majorEastAsia" w:hAnsiTheme="majorEastAsia" w:eastAsiaTheme="majorEastAsia"/>
          <w:color w:val="000000"/>
          <w:kern w:val="0"/>
          <w:sz w:val="21"/>
          <w:szCs w:val="21"/>
          <w:lang w:val="en-US" w:eastAsia="zh-CN" w:bidi="ar-SA"/>
        </w:rPr>
        <w:t>2、因履行本合同引起的或与本合同有关的争议，甲、乙双方应首先通过友好协商解决，如果协商不成，则采取以下第</w:t>
      </w:r>
      <w:r>
        <w:rPr>
          <w:rFonts w:hint="eastAsia" w:cs="宋体" w:asciiTheme="majorEastAsia" w:hAnsiTheme="majorEastAsia" w:eastAsiaTheme="majorEastAsia"/>
          <w:color w:val="000000"/>
          <w:kern w:val="0"/>
          <w:sz w:val="21"/>
          <w:szCs w:val="21"/>
          <w:u w:val="single"/>
          <w:lang w:val="en-US" w:eastAsia="zh-CN" w:bidi="ar-SA"/>
        </w:rPr>
        <w:t xml:space="preserve"> 2 </w:t>
      </w:r>
      <w:r>
        <w:rPr>
          <w:rFonts w:hint="eastAsia" w:cs="宋体" w:asciiTheme="majorEastAsia" w:hAnsiTheme="majorEastAsia" w:eastAsiaTheme="majorEastAsia"/>
          <w:color w:val="000000"/>
          <w:kern w:val="0"/>
          <w:sz w:val="21"/>
          <w:szCs w:val="21"/>
          <w:lang w:val="en-US" w:eastAsia="zh-CN" w:bidi="ar-SA"/>
        </w:rPr>
        <w:t>种方式解决争议：</w:t>
      </w:r>
    </w:p>
    <w:p w14:paraId="32EA249F">
      <w:pPr>
        <w:widowControl w:val="0"/>
        <w:spacing w:line="336" w:lineRule="auto"/>
        <w:ind w:firstLine="420" w:firstLineChars="200"/>
        <w:jc w:val="both"/>
        <w:rPr>
          <w:rFonts w:cs="宋体" w:asciiTheme="majorEastAsia" w:hAnsiTheme="majorEastAsia" w:eastAsiaTheme="majorEastAsia"/>
          <w:color w:val="000000"/>
          <w:kern w:val="0"/>
          <w:sz w:val="21"/>
          <w:szCs w:val="21"/>
          <w:lang w:val="en-US" w:eastAsia="zh-CN" w:bidi="ar-SA"/>
        </w:rPr>
      </w:pPr>
      <w:r>
        <w:rPr>
          <w:rFonts w:hint="eastAsia" w:cs="宋体" w:asciiTheme="majorEastAsia" w:hAnsiTheme="majorEastAsia" w:eastAsiaTheme="majorEastAsia"/>
          <w:color w:val="000000"/>
          <w:kern w:val="0"/>
          <w:sz w:val="21"/>
          <w:szCs w:val="21"/>
          <w:lang w:val="en-US" w:eastAsia="zh-CN" w:bidi="ar-SA"/>
        </w:rPr>
        <w:t>（1）向甲方所在地有管辖权的人民法院提起诉讼；</w:t>
      </w:r>
    </w:p>
    <w:p w14:paraId="1EBC8DAF">
      <w:pPr>
        <w:widowControl w:val="0"/>
        <w:spacing w:line="336" w:lineRule="auto"/>
        <w:ind w:firstLine="420" w:firstLineChars="200"/>
        <w:jc w:val="both"/>
        <w:rPr>
          <w:rFonts w:cs="宋体" w:asciiTheme="majorEastAsia" w:hAnsiTheme="majorEastAsia" w:eastAsiaTheme="majorEastAsia"/>
          <w:color w:val="000000"/>
          <w:kern w:val="0"/>
          <w:sz w:val="21"/>
          <w:szCs w:val="21"/>
          <w:lang w:val="en-US" w:eastAsia="zh-CN" w:bidi="ar-SA"/>
        </w:rPr>
      </w:pPr>
      <w:r>
        <w:rPr>
          <w:rFonts w:hint="eastAsia" w:cs="宋体" w:asciiTheme="majorEastAsia" w:hAnsiTheme="majorEastAsia" w:eastAsiaTheme="majorEastAsia"/>
          <w:color w:val="000000"/>
          <w:kern w:val="0"/>
          <w:sz w:val="21"/>
          <w:szCs w:val="21"/>
          <w:lang w:val="en-US" w:eastAsia="zh-CN" w:bidi="ar-SA"/>
        </w:rPr>
        <w:t>（2）向</w:t>
      </w:r>
      <w:r>
        <w:rPr>
          <w:rFonts w:hint="eastAsia" w:cs="宋体" w:asciiTheme="majorEastAsia" w:hAnsiTheme="majorEastAsia" w:eastAsiaTheme="majorEastAsia"/>
          <w:color w:val="000000"/>
          <w:kern w:val="0"/>
          <w:sz w:val="21"/>
          <w:szCs w:val="21"/>
          <w:u w:val="single"/>
          <w:lang w:val="en-US" w:eastAsia="zh-CN" w:bidi="ar-SA"/>
        </w:rPr>
        <w:t>西安市</w:t>
      </w:r>
      <w:r>
        <w:rPr>
          <w:rFonts w:hint="eastAsia" w:cs="宋体" w:asciiTheme="majorEastAsia" w:hAnsiTheme="majorEastAsia" w:eastAsiaTheme="majorEastAsia"/>
          <w:color w:val="000000"/>
          <w:kern w:val="0"/>
          <w:sz w:val="21"/>
          <w:szCs w:val="21"/>
          <w:lang w:val="en-US" w:eastAsia="zh-CN" w:bidi="ar-SA"/>
        </w:rPr>
        <w:t>仲裁委员会按其仲裁规则申请仲裁。</w:t>
      </w:r>
    </w:p>
    <w:p w14:paraId="490E5303">
      <w:pPr>
        <w:widowControl w:val="0"/>
        <w:spacing w:line="336" w:lineRule="auto"/>
        <w:ind w:firstLine="420" w:firstLineChars="200"/>
        <w:jc w:val="both"/>
        <w:rPr>
          <w:rFonts w:cs="宋体" w:asciiTheme="majorEastAsia" w:hAnsiTheme="majorEastAsia" w:eastAsiaTheme="majorEastAsia"/>
          <w:color w:val="000000"/>
          <w:kern w:val="0"/>
          <w:sz w:val="21"/>
          <w:szCs w:val="21"/>
          <w:lang w:val="en-US" w:eastAsia="zh-CN" w:bidi="ar-SA"/>
        </w:rPr>
      </w:pPr>
      <w:r>
        <w:rPr>
          <w:rFonts w:hint="eastAsia" w:cs="宋体" w:asciiTheme="majorEastAsia" w:hAnsiTheme="majorEastAsia" w:eastAsiaTheme="majorEastAsia"/>
          <w:color w:val="000000"/>
          <w:kern w:val="0"/>
          <w:sz w:val="21"/>
          <w:szCs w:val="21"/>
          <w:lang w:val="en-US" w:eastAsia="zh-CN" w:bidi="ar-SA"/>
        </w:rPr>
        <w:t>3.在仲裁期间，本合同应继续履行。</w:t>
      </w:r>
    </w:p>
    <w:p w14:paraId="26741DE3">
      <w:pPr>
        <w:spacing w:line="336" w:lineRule="auto"/>
        <w:rPr>
          <w:rFonts w:asciiTheme="majorEastAsia" w:hAnsiTheme="majorEastAsia" w:eastAsiaTheme="majorEastAsia"/>
          <w:b/>
          <w:kern w:val="0"/>
          <w:sz w:val="24"/>
          <w:lang w:eastAsia="zh-Hans"/>
        </w:rPr>
      </w:pPr>
      <w:bookmarkStart w:id="20" w:name="_Toc8942"/>
      <w:bookmarkStart w:id="21" w:name="_Toc18738"/>
      <w:r>
        <w:rPr>
          <w:rFonts w:hint="eastAsia" w:asciiTheme="majorEastAsia" w:hAnsiTheme="majorEastAsia" w:eastAsiaTheme="majorEastAsia"/>
          <w:b/>
          <w:kern w:val="0"/>
          <w:sz w:val="24"/>
          <w:lang w:eastAsia="zh-Hans"/>
        </w:rPr>
        <w:t>第十三条</w:t>
      </w:r>
      <w:r>
        <w:rPr>
          <w:rFonts w:hint="eastAsia" w:asciiTheme="majorEastAsia" w:hAnsiTheme="majorEastAsia" w:eastAsiaTheme="majorEastAsia"/>
          <w:b/>
          <w:kern w:val="0"/>
          <w:sz w:val="24"/>
        </w:rPr>
        <w:t xml:space="preserve"> </w:t>
      </w:r>
      <w:r>
        <w:rPr>
          <w:rFonts w:hint="eastAsia" w:asciiTheme="majorEastAsia" w:hAnsiTheme="majorEastAsia" w:eastAsiaTheme="majorEastAsia"/>
          <w:b/>
          <w:kern w:val="0"/>
          <w:sz w:val="24"/>
          <w:lang w:eastAsia="zh-Hans"/>
        </w:rPr>
        <w:t>合同文件</w:t>
      </w:r>
      <w:bookmarkEnd w:id="20"/>
      <w:bookmarkEnd w:id="21"/>
    </w:p>
    <w:p w14:paraId="50BFDE40">
      <w:pPr>
        <w:snapToGrid w:val="0"/>
        <w:spacing w:line="336" w:lineRule="auto"/>
        <w:ind w:firstLine="420" w:firstLineChars="200"/>
        <w:textAlignment w:val="baseline"/>
        <w:rPr>
          <w:rFonts w:cs="宋体" w:asciiTheme="majorEastAsia" w:hAnsiTheme="majorEastAsia" w:eastAsiaTheme="majorEastAsia"/>
          <w:color w:val="000000"/>
          <w:szCs w:val="21"/>
        </w:rPr>
      </w:pPr>
      <w:r>
        <w:rPr>
          <w:rFonts w:hint="eastAsia" w:cs="宋体" w:asciiTheme="majorEastAsia" w:hAnsiTheme="majorEastAsia" w:eastAsiaTheme="majorEastAsia"/>
          <w:color w:val="000000"/>
          <w:szCs w:val="21"/>
        </w:rPr>
        <w:t>详细技术说明及其他有关合同项目的特定信息由合同附件予以说明，下列文件构成本合同的组成部分，应该认为是一个整体，彼此相互解释，相互补充。组成合同的多个文件的优先支配地位的次序如下：</w:t>
      </w:r>
    </w:p>
    <w:p w14:paraId="57B7001F">
      <w:pPr>
        <w:snapToGrid w:val="0"/>
        <w:spacing w:line="336" w:lineRule="auto"/>
        <w:ind w:firstLine="539"/>
        <w:rPr>
          <w:rFonts w:cs="宋体" w:asciiTheme="majorEastAsia" w:hAnsiTheme="majorEastAsia" w:eastAsiaTheme="majorEastAsia"/>
          <w:color w:val="000000"/>
          <w:szCs w:val="21"/>
        </w:rPr>
      </w:pPr>
      <w:r>
        <w:rPr>
          <w:rFonts w:hint="eastAsia" w:cs="宋体" w:asciiTheme="majorEastAsia" w:hAnsiTheme="majorEastAsia" w:eastAsiaTheme="majorEastAsia"/>
          <w:color w:val="000000"/>
          <w:szCs w:val="21"/>
        </w:rPr>
        <w:t>1、本合同书</w:t>
      </w:r>
    </w:p>
    <w:p w14:paraId="6A34FE8D">
      <w:pPr>
        <w:snapToGrid w:val="0"/>
        <w:spacing w:line="336" w:lineRule="auto"/>
        <w:ind w:firstLine="539"/>
        <w:rPr>
          <w:rFonts w:hint="eastAsia" w:cs="宋体" w:asciiTheme="majorEastAsia" w:hAnsiTheme="majorEastAsia" w:eastAsiaTheme="majorEastAsia"/>
          <w:color w:val="000000"/>
          <w:szCs w:val="21"/>
        </w:rPr>
      </w:pPr>
      <w:r>
        <w:rPr>
          <w:rFonts w:hint="eastAsia" w:cs="宋体" w:asciiTheme="majorEastAsia" w:hAnsiTheme="majorEastAsia" w:eastAsiaTheme="majorEastAsia"/>
          <w:color w:val="000000"/>
          <w:szCs w:val="21"/>
        </w:rPr>
        <w:t>2、</w:t>
      </w:r>
      <w:r>
        <w:rPr>
          <w:rFonts w:hint="eastAsia" w:cs="宋体" w:asciiTheme="majorEastAsia" w:hAnsiTheme="majorEastAsia" w:eastAsiaTheme="majorEastAsia"/>
          <w:color w:val="000000"/>
          <w:szCs w:val="21"/>
          <w:lang w:val="en-US" w:eastAsia="zh-CN"/>
        </w:rPr>
        <w:t>成交</w:t>
      </w:r>
      <w:r>
        <w:rPr>
          <w:rFonts w:hint="eastAsia" w:cs="宋体" w:asciiTheme="majorEastAsia" w:hAnsiTheme="majorEastAsia" w:eastAsiaTheme="majorEastAsia"/>
          <w:color w:val="000000"/>
          <w:szCs w:val="21"/>
        </w:rPr>
        <w:t>通知书</w:t>
      </w:r>
    </w:p>
    <w:p w14:paraId="2E77FC3E">
      <w:pPr>
        <w:snapToGrid w:val="0"/>
        <w:spacing w:line="336" w:lineRule="auto"/>
        <w:ind w:firstLine="539"/>
        <w:rPr>
          <w:rFonts w:hint="eastAsia" w:cs="宋体" w:asciiTheme="majorEastAsia" w:hAnsiTheme="majorEastAsia" w:eastAsiaTheme="majorEastAsia"/>
          <w:color w:val="000000"/>
          <w:szCs w:val="21"/>
        </w:rPr>
      </w:pPr>
      <w:r>
        <w:rPr>
          <w:rFonts w:hint="eastAsia" w:cs="宋体" w:asciiTheme="majorEastAsia" w:hAnsiTheme="majorEastAsia" w:eastAsiaTheme="majorEastAsia"/>
          <w:color w:val="000000"/>
          <w:szCs w:val="21"/>
          <w:lang w:val="en-US" w:eastAsia="zh-CN"/>
        </w:rPr>
        <w:t>3</w:t>
      </w:r>
      <w:r>
        <w:rPr>
          <w:rFonts w:hint="eastAsia" w:cs="宋体" w:asciiTheme="majorEastAsia" w:hAnsiTheme="majorEastAsia" w:eastAsiaTheme="majorEastAsia"/>
          <w:color w:val="000000"/>
          <w:szCs w:val="21"/>
        </w:rPr>
        <w:t>、</w:t>
      </w:r>
      <w:r>
        <w:rPr>
          <w:rFonts w:hint="eastAsia" w:cs="宋体" w:asciiTheme="majorEastAsia" w:hAnsiTheme="majorEastAsia" w:eastAsiaTheme="majorEastAsia"/>
          <w:color w:val="000000"/>
          <w:szCs w:val="21"/>
          <w:lang w:val="en-US" w:eastAsia="zh-CN"/>
        </w:rPr>
        <w:t>磋商</w:t>
      </w:r>
      <w:r>
        <w:rPr>
          <w:rFonts w:hint="eastAsia" w:cs="宋体" w:asciiTheme="majorEastAsia" w:hAnsiTheme="majorEastAsia" w:eastAsiaTheme="majorEastAsia"/>
          <w:color w:val="000000"/>
          <w:szCs w:val="21"/>
        </w:rPr>
        <w:t>文件(含澄清文件)</w:t>
      </w:r>
    </w:p>
    <w:p w14:paraId="1D94C672">
      <w:pPr>
        <w:snapToGrid w:val="0"/>
        <w:spacing w:line="336" w:lineRule="auto"/>
        <w:ind w:firstLine="539"/>
        <w:rPr>
          <w:rFonts w:cs="宋体" w:asciiTheme="majorEastAsia" w:hAnsiTheme="majorEastAsia" w:eastAsiaTheme="majorEastAsia"/>
          <w:color w:val="000000"/>
          <w:szCs w:val="21"/>
        </w:rPr>
      </w:pPr>
      <w:r>
        <w:rPr>
          <w:rFonts w:hint="eastAsia" w:cs="宋体" w:asciiTheme="majorEastAsia" w:hAnsiTheme="majorEastAsia" w:eastAsiaTheme="majorEastAsia"/>
          <w:color w:val="000000"/>
          <w:szCs w:val="21"/>
        </w:rPr>
        <w:t>5、</w:t>
      </w:r>
      <w:r>
        <w:rPr>
          <w:rFonts w:hint="eastAsia" w:cs="宋体" w:asciiTheme="majorEastAsia" w:hAnsiTheme="majorEastAsia" w:eastAsiaTheme="majorEastAsia"/>
          <w:color w:val="000000"/>
          <w:szCs w:val="21"/>
          <w:lang w:val="en-US" w:eastAsia="zh-CN"/>
        </w:rPr>
        <w:t>磋商</w:t>
      </w:r>
      <w:r>
        <w:rPr>
          <w:rFonts w:hint="eastAsia" w:cs="宋体" w:asciiTheme="majorEastAsia" w:hAnsiTheme="majorEastAsia" w:eastAsiaTheme="majorEastAsia"/>
          <w:color w:val="000000"/>
          <w:szCs w:val="21"/>
        </w:rPr>
        <w:t>响应文件</w:t>
      </w:r>
    </w:p>
    <w:p w14:paraId="70E9F477">
      <w:pPr>
        <w:spacing w:line="336" w:lineRule="auto"/>
        <w:rPr>
          <w:rFonts w:asciiTheme="majorEastAsia" w:hAnsiTheme="majorEastAsia" w:eastAsiaTheme="majorEastAsia"/>
          <w:b/>
          <w:kern w:val="0"/>
          <w:sz w:val="24"/>
          <w:lang w:eastAsia="zh-Hans"/>
        </w:rPr>
      </w:pPr>
      <w:bookmarkStart w:id="22" w:name="_Toc6947"/>
      <w:bookmarkStart w:id="23" w:name="_Toc10122"/>
      <w:r>
        <w:rPr>
          <w:rFonts w:hint="eastAsia" w:asciiTheme="majorEastAsia" w:hAnsiTheme="majorEastAsia" w:eastAsiaTheme="majorEastAsia"/>
          <w:b/>
          <w:kern w:val="0"/>
          <w:sz w:val="24"/>
          <w:lang w:eastAsia="zh-Hans"/>
        </w:rPr>
        <w:t>第十四条</w:t>
      </w:r>
      <w:r>
        <w:rPr>
          <w:rFonts w:hint="eastAsia" w:asciiTheme="majorEastAsia" w:hAnsiTheme="majorEastAsia" w:eastAsiaTheme="majorEastAsia"/>
          <w:b/>
          <w:kern w:val="0"/>
          <w:sz w:val="24"/>
        </w:rPr>
        <w:t xml:space="preserve"> </w:t>
      </w:r>
      <w:r>
        <w:rPr>
          <w:rFonts w:hint="eastAsia" w:asciiTheme="majorEastAsia" w:hAnsiTheme="majorEastAsia" w:eastAsiaTheme="majorEastAsia"/>
          <w:b/>
          <w:kern w:val="0"/>
          <w:sz w:val="24"/>
          <w:lang w:eastAsia="zh-Hans"/>
        </w:rPr>
        <w:t>合同生效及其他</w:t>
      </w:r>
      <w:bookmarkEnd w:id="22"/>
      <w:bookmarkEnd w:id="23"/>
    </w:p>
    <w:p w14:paraId="2EF26AF9">
      <w:pPr>
        <w:snapToGrid w:val="0"/>
        <w:spacing w:line="336" w:lineRule="auto"/>
        <w:ind w:firstLine="539"/>
        <w:rPr>
          <w:rFonts w:cs="宋体" w:asciiTheme="majorEastAsia" w:hAnsiTheme="majorEastAsia" w:eastAsiaTheme="majorEastAsia"/>
          <w:color w:val="000000"/>
          <w:szCs w:val="21"/>
        </w:rPr>
      </w:pPr>
      <w:r>
        <w:rPr>
          <w:rFonts w:hint="eastAsia" w:cs="宋体" w:asciiTheme="majorEastAsia" w:hAnsiTheme="majorEastAsia" w:eastAsiaTheme="majorEastAsia"/>
          <w:color w:val="000000"/>
          <w:kern w:val="0"/>
          <w:szCs w:val="21"/>
        </w:rPr>
        <w:t>1、</w:t>
      </w:r>
      <w:r>
        <w:rPr>
          <w:rFonts w:hint="eastAsia" w:cs="宋体" w:asciiTheme="majorEastAsia" w:hAnsiTheme="majorEastAsia" w:eastAsiaTheme="majorEastAsia"/>
          <w:color w:val="000000"/>
          <w:szCs w:val="21"/>
        </w:rPr>
        <w:t>如有未尽事宜，由双方依法订立补充合同。</w:t>
      </w:r>
    </w:p>
    <w:p w14:paraId="61795D45">
      <w:pPr>
        <w:snapToGrid w:val="0"/>
        <w:spacing w:line="336" w:lineRule="auto"/>
        <w:ind w:firstLine="539"/>
        <w:rPr>
          <w:rFonts w:cs="宋体" w:asciiTheme="majorEastAsia" w:hAnsiTheme="majorEastAsia" w:eastAsiaTheme="majorEastAsia"/>
          <w:color w:val="000000"/>
          <w:kern w:val="0"/>
          <w:szCs w:val="21"/>
        </w:rPr>
      </w:pPr>
      <w:r>
        <w:rPr>
          <w:rFonts w:hint="eastAsia" w:cs="宋体" w:asciiTheme="majorEastAsia" w:hAnsiTheme="majorEastAsia" w:eastAsiaTheme="majorEastAsia"/>
          <w:color w:val="000000"/>
          <w:kern w:val="0"/>
          <w:szCs w:val="21"/>
        </w:rPr>
        <w:t>2、本合同自签订之日起生效。</w:t>
      </w:r>
    </w:p>
    <w:p w14:paraId="57C8A30B">
      <w:pPr>
        <w:snapToGrid w:val="0"/>
        <w:spacing w:line="336" w:lineRule="auto"/>
        <w:ind w:firstLine="539"/>
        <w:rPr>
          <w:rFonts w:cs="宋体" w:asciiTheme="majorEastAsia" w:hAnsiTheme="majorEastAsia" w:eastAsiaTheme="majorEastAsia"/>
          <w:color w:val="000000"/>
          <w:szCs w:val="21"/>
        </w:rPr>
      </w:pPr>
      <w:r>
        <w:rPr>
          <w:rFonts w:hint="eastAsia" w:cs="宋体" w:asciiTheme="majorEastAsia" w:hAnsiTheme="majorEastAsia" w:eastAsiaTheme="majorEastAsia"/>
          <w:color w:val="000000"/>
          <w:kern w:val="0"/>
          <w:szCs w:val="21"/>
        </w:rPr>
        <w:t>3、本合同一式</w:t>
      </w:r>
      <w:r>
        <w:rPr>
          <w:rFonts w:hint="eastAsia" w:cs="宋体" w:asciiTheme="majorEastAsia" w:hAnsiTheme="majorEastAsia" w:eastAsiaTheme="majorEastAsia"/>
          <w:color w:val="000000"/>
          <w:kern w:val="0"/>
          <w:szCs w:val="21"/>
          <w:u w:val="single"/>
          <w:lang w:val="en-US" w:eastAsia="zh-CN"/>
        </w:rPr>
        <w:t xml:space="preserve">   </w:t>
      </w:r>
      <w:r>
        <w:rPr>
          <w:rFonts w:hint="eastAsia" w:cs="宋体" w:asciiTheme="majorEastAsia" w:hAnsiTheme="majorEastAsia" w:eastAsiaTheme="majorEastAsia"/>
          <w:color w:val="000000"/>
          <w:kern w:val="0"/>
          <w:szCs w:val="21"/>
        </w:rPr>
        <w:t>份，具有同等法律效力，其中，甲</w:t>
      </w:r>
      <w:r>
        <w:rPr>
          <w:rFonts w:hint="eastAsia" w:cs="宋体" w:asciiTheme="majorEastAsia" w:hAnsiTheme="majorEastAsia" w:eastAsiaTheme="majorEastAsia"/>
          <w:color w:val="000000"/>
          <w:kern w:val="0"/>
          <w:szCs w:val="21"/>
          <w:u w:val="single"/>
          <w:lang w:val="en-US" w:eastAsia="zh-CN"/>
        </w:rPr>
        <w:t xml:space="preserve">  </w:t>
      </w:r>
      <w:r>
        <w:rPr>
          <w:rFonts w:hint="eastAsia" w:cs="宋体" w:asciiTheme="majorEastAsia" w:hAnsiTheme="majorEastAsia" w:eastAsiaTheme="majorEastAsia"/>
          <w:color w:val="000000"/>
          <w:kern w:val="0"/>
          <w:szCs w:val="21"/>
        </w:rPr>
        <w:t>份，乙方</w:t>
      </w:r>
      <w:r>
        <w:rPr>
          <w:rFonts w:hint="eastAsia" w:cs="宋体" w:asciiTheme="majorEastAsia" w:hAnsiTheme="majorEastAsia" w:eastAsiaTheme="majorEastAsia"/>
          <w:color w:val="000000"/>
          <w:kern w:val="0"/>
          <w:szCs w:val="21"/>
          <w:u w:val="single"/>
          <w:lang w:val="en-US" w:eastAsia="zh-CN"/>
        </w:rPr>
        <w:t xml:space="preserve">  </w:t>
      </w:r>
      <w:r>
        <w:rPr>
          <w:rFonts w:hint="eastAsia" w:cs="宋体" w:asciiTheme="majorEastAsia" w:hAnsiTheme="majorEastAsia" w:eastAsiaTheme="majorEastAsia"/>
          <w:color w:val="000000"/>
          <w:kern w:val="0"/>
          <w:szCs w:val="21"/>
        </w:rPr>
        <w:t>份。</w:t>
      </w:r>
    </w:p>
    <w:p w14:paraId="2C3F14AF">
      <w:pPr>
        <w:snapToGrid w:val="0"/>
        <w:spacing w:line="360" w:lineRule="auto"/>
        <w:ind w:firstLine="539"/>
        <w:jc w:val="center"/>
        <w:rPr>
          <w:rFonts w:ascii="宋体" w:hAnsi="宋体" w:eastAsia="宋体" w:cs="Times New Roman"/>
          <w:b/>
          <w:color w:val="auto"/>
          <w:szCs w:val="21"/>
          <w:highlight w:val="none"/>
        </w:rPr>
      </w:pPr>
    </w:p>
    <w:p w14:paraId="03CB1D89">
      <w:pPr>
        <w:spacing w:line="360" w:lineRule="auto"/>
        <w:ind w:firstLine="420" w:firstLineChars="200"/>
        <w:rPr>
          <w:rFonts w:cs="Times New Roman" w:asciiTheme="minorEastAsia" w:hAnsiTheme="minorEastAsia" w:eastAsiaTheme="minorEastAsia"/>
          <w:color w:val="auto"/>
          <w:kern w:val="0"/>
          <w:szCs w:val="21"/>
          <w:highlight w:val="none"/>
        </w:rPr>
      </w:pPr>
      <w:r>
        <w:rPr>
          <w:rFonts w:hint="eastAsia" w:cs="Times New Roman" w:asciiTheme="minorEastAsia" w:hAnsiTheme="minorEastAsia" w:eastAsiaTheme="minorEastAsia"/>
          <w:color w:val="auto"/>
          <w:kern w:val="0"/>
          <w:szCs w:val="21"/>
          <w:highlight w:val="none"/>
        </w:rPr>
        <w:t xml:space="preserve">甲方（盖章）：                    </w:t>
      </w:r>
      <w:r>
        <w:rPr>
          <w:rFonts w:cs="Times New Roman" w:asciiTheme="minorEastAsia" w:hAnsiTheme="minorEastAsia" w:eastAsiaTheme="minorEastAsia"/>
          <w:color w:val="auto"/>
          <w:kern w:val="0"/>
          <w:szCs w:val="21"/>
          <w:highlight w:val="none"/>
        </w:rPr>
        <w:t xml:space="preserve">   </w:t>
      </w:r>
      <w:r>
        <w:rPr>
          <w:rFonts w:hint="eastAsia" w:cs="Times New Roman" w:asciiTheme="minorEastAsia" w:hAnsiTheme="minorEastAsia" w:eastAsiaTheme="minorEastAsia"/>
          <w:color w:val="auto"/>
          <w:kern w:val="0"/>
          <w:szCs w:val="21"/>
          <w:highlight w:val="none"/>
        </w:rPr>
        <w:t xml:space="preserve">   乙方（盖章）：                                                                </w:t>
      </w:r>
    </w:p>
    <w:p w14:paraId="1BD7475E">
      <w:pPr>
        <w:spacing w:line="360" w:lineRule="auto"/>
        <w:ind w:firstLine="420" w:firstLineChars="200"/>
        <w:rPr>
          <w:rFonts w:cs="Times New Roman" w:asciiTheme="minorEastAsia" w:hAnsiTheme="minorEastAsia" w:eastAsiaTheme="minorEastAsia"/>
          <w:color w:val="auto"/>
          <w:kern w:val="0"/>
          <w:szCs w:val="21"/>
          <w:highlight w:val="none"/>
        </w:rPr>
      </w:pPr>
      <w:r>
        <w:rPr>
          <w:rFonts w:hint="eastAsia" w:cs="Times New Roman" w:asciiTheme="minorEastAsia" w:hAnsiTheme="minorEastAsia" w:eastAsiaTheme="minorEastAsia"/>
          <w:color w:val="auto"/>
          <w:kern w:val="0"/>
          <w:szCs w:val="21"/>
          <w:highlight w:val="none"/>
        </w:rPr>
        <w:t xml:space="preserve">法定代表人（签章）：    </w:t>
      </w:r>
      <w:r>
        <w:rPr>
          <w:rFonts w:cs="Times New Roman" w:asciiTheme="minorEastAsia" w:hAnsiTheme="minorEastAsia" w:eastAsiaTheme="minorEastAsia"/>
          <w:color w:val="auto"/>
          <w:kern w:val="0"/>
          <w:szCs w:val="21"/>
          <w:highlight w:val="none"/>
        </w:rPr>
        <w:t xml:space="preserve">                </w:t>
      </w:r>
      <w:r>
        <w:rPr>
          <w:rFonts w:hint="eastAsia" w:cs="Times New Roman" w:asciiTheme="minorEastAsia" w:hAnsiTheme="minorEastAsia" w:eastAsiaTheme="minorEastAsia"/>
          <w:color w:val="auto"/>
          <w:kern w:val="0"/>
          <w:szCs w:val="21"/>
          <w:highlight w:val="none"/>
        </w:rPr>
        <w:t xml:space="preserve">法定代表人（签章）：            </w:t>
      </w:r>
    </w:p>
    <w:p w14:paraId="3B9698A7">
      <w:pPr>
        <w:spacing w:line="360" w:lineRule="auto"/>
        <w:ind w:firstLine="420" w:firstLineChars="200"/>
        <w:rPr>
          <w:rFonts w:cs="Times New Roman" w:asciiTheme="minorEastAsia" w:hAnsiTheme="minorEastAsia" w:eastAsiaTheme="minorEastAsia"/>
          <w:color w:val="auto"/>
          <w:kern w:val="0"/>
          <w:szCs w:val="21"/>
          <w:highlight w:val="none"/>
        </w:rPr>
      </w:pPr>
      <w:r>
        <w:rPr>
          <w:rFonts w:hint="eastAsia" w:cs="Times New Roman" w:asciiTheme="minorEastAsia" w:hAnsiTheme="minorEastAsia" w:eastAsiaTheme="minorEastAsia"/>
          <w:color w:val="auto"/>
          <w:kern w:val="0"/>
          <w:szCs w:val="21"/>
          <w:highlight w:val="none"/>
        </w:rPr>
        <w:t xml:space="preserve">授权代理人（签章）：                   </w:t>
      </w:r>
      <w:r>
        <w:rPr>
          <w:rFonts w:cs="Times New Roman" w:asciiTheme="minorEastAsia" w:hAnsiTheme="minorEastAsia" w:eastAsiaTheme="minorEastAsia"/>
          <w:color w:val="auto"/>
          <w:kern w:val="0"/>
          <w:szCs w:val="21"/>
          <w:highlight w:val="none"/>
        </w:rPr>
        <w:t xml:space="preserve"> </w:t>
      </w:r>
      <w:r>
        <w:rPr>
          <w:rFonts w:hint="eastAsia" w:cs="Times New Roman" w:asciiTheme="minorEastAsia" w:hAnsiTheme="minorEastAsia" w:eastAsiaTheme="minorEastAsia"/>
          <w:color w:val="auto"/>
          <w:kern w:val="0"/>
          <w:szCs w:val="21"/>
          <w:highlight w:val="none"/>
        </w:rPr>
        <w:t xml:space="preserve">授权代理人  （签章）：          </w:t>
      </w:r>
    </w:p>
    <w:p w14:paraId="384B69E6">
      <w:pPr>
        <w:spacing w:line="360" w:lineRule="auto"/>
        <w:ind w:firstLine="420" w:firstLineChars="200"/>
        <w:rPr>
          <w:rFonts w:cs="Times New Roman" w:asciiTheme="minorEastAsia" w:hAnsiTheme="minorEastAsia" w:eastAsiaTheme="minorEastAsia"/>
          <w:color w:val="auto"/>
          <w:kern w:val="0"/>
          <w:szCs w:val="21"/>
          <w:highlight w:val="none"/>
        </w:rPr>
      </w:pPr>
      <w:r>
        <w:rPr>
          <w:rFonts w:hint="eastAsia" w:cs="Times New Roman" w:asciiTheme="minorEastAsia" w:hAnsiTheme="minorEastAsia" w:eastAsiaTheme="minorEastAsia"/>
          <w:color w:val="auto"/>
          <w:kern w:val="0"/>
          <w:szCs w:val="21"/>
          <w:highlight w:val="none"/>
        </w:rPr>
        <w:t xml:space="preserve">地址：                   </w:t>
      </w:r>
      <w:r>
        <w:rPr>
          <w:rFonts w:cs="Times New Roman" w:asciiTheme="minorEastAsia" w:hAnsiTheme="minorEastAsia" w:eastAsiaTheme="minorEastAsia"/>
          <w:color w:val="auto"/>
          <w:kern w:val="0"/>
          <w:szCs w:val="21"/>
          <w:highlight w:val="none"/>
        </w:rPr>
        <w:t xml:space="preserve">  </w:t>
      </w:r>
      <w:r>
        <w:rPr>
          <w:rFonts w:hint="eastAsia" w:cs="Times New Roman" w:asciiTheme="minorEastAsia" w:hAnsiTheme="minorEastAsia" w:eastAsiaTheme="minorEastAsia"/>
          <w:color w:val="auto"/>
          <w:kern w:val="0"/>
          <w:szCs w:val="21"/>
          <w:highlight w:val="none"/>
        </w:rPr>
        <w:t xml:space="preserve">             地址：                        </w:t>
      </w:r>
    </w:p>
    <w:p w14:paraId="195AF3AC">
      <w:pPr>
        <w:spacing w:line="360" w:lineRule="auto"/>
        <w:ind w:firstLine="420" w:firstLineChars="200"/>
        <w:rPr>
          <w:rFonts w:cs="Times New Roman" w:asciiTheme="minorEastAsia" w:hAnsiTheme="minorEastAsia" w:eastAsiaTheme="minorEastAsia"/>
          <w:color w:val="auto"/>
          <w:kern w:val="0"/>
          <w:szCs w:val="21"/>
          <w:highlight w:val="none"/>
        </w:rPr>
      </w:pPr>
      <w:r>
        <w:rPr>
          <w:rFonts w:hint="eastAsia" w:cs="Times New Roman" w:asciiTheme="minorEastAsia" w:hAnsiTheme="minorEastAsia" w:eastAsiaTheme="minorEastAsia"/>
          <w:color w:val="auto"/>
          <w:kern w:val="0"/>
          <w:szCs w:val="21"/>
          <w:highlight w:val="none"/>
        </w:rPr>
        <w:t xml:space="preserve">电话：                              </w:t>
      </w:r>
      <w:r>
        <w:rPr>
          <w:rFonts w:cs="Times New Roman" w:asciiTheme="minorEastAsia" w:hAnsiTheme="minorEastAsia" w:eastAsiaTheme="minorEastAsia"/>
          <w:color w:val="auto"/>
          <w:kern w:val="0"/>
          <w:szCs w:val="21"/>
          <w:highlight w:val="none"/>
        </w:rPr>
        <w:t xml:space="preserve">  </w:t>
      </w:r>
      <w:r>
        <w:rPr>
          <w:rFonts w:hint="eastAsia" w:cs="Times New Roman" w:asciiTheme="minorEastAsia" w:hAnsiTheme="minorEastAsia" w:eastAsiaTheme="minorEastAsia"/>
          <w:color w:val="auto"/>
          <w:kern w:val="0"/>
          <w:szCs w:val="21"/>
          <w:highlight w:val="none"/>
        </w:rPr>
        <w:t xml:space="preserve">  电话：      </w:t>
      </w:r>
    </w:p>
    <w:p w14:paraId="7296CA54">
      <w:pPr>
        <w:spacing w:line="360" w:lineRule="auto"/>
        <w:ind w:firstLine="420" w:firstLineChars="200"/>
        <w:rPr>
          <w:rFonts w:cs="Times New Roman" w:asciiTheme="minorEastAsia" w:hAnsiTheme="minorEastAsia" w:eastAsiaTheme="minorEastAsia"/>
          <w:color w:val="auto"/>
          <w:szCs w:val="21"/>
          <w:highlight w:val="none"/>
        </w:rPr>
      </w:pPr>
      <w:r>
        <w:rPr>
          <w:rFonts w:hint="eastAsia" w:cs="Times New Roman" w:asciiTheme="minorEastAsia" w:hAnsiTheme="minorEastAsia" w:eastAsiaTheme="minorEastAsia"/>
          <w:color w:val="auto"/>
          <w:kern w:val="0"/>
          <w:szCs w:val="21"/>
          <w:highlight w:val="none"/>
        </w:rPr>
        <w:t xml:space="preserve">签约时间：                  </w:t>
      </w:r>
      <w:r>
        <w:rPr>
          <w:rFonts w:hint="eastAsia" w:cs="Times New Roman" w:asciiTheme="minorEastAsia" w:hAnsiTheme="minorEastAsia" w:eastAsiaTheme="minorEastAsia"/>
          <w:color w:val="auto"/>
          <w:szCs w:val="21"/>
          <w:highlight w:val="none"/>
        </w:rPr>
        <w:t xml:space="preserve"> </w:t>
      </w:r>
      <w:r>
        <w:rPr>
          <w:rFonts w:cs="Times New Roman" w:asciiTheme="minorEastAsia" w:hAnsiTheme="minorEastAsia" w:eastAsiaTheme="minorEastAsia"/>
          <w:color w:val="auto"/>
          <w:szCs w:val="21"/>
          <w:highlight w:val="none"/>
        </w:rPr>
        <w:t xml:space="preserve">           </w:t>
      </w:r>
      <w:r>
        <w:rPr>
          <w:rFonts w:hint="eastAsia" w:cs="Times New Roman" w:asciiTheme="minorEastAsia" w:hAnsiTheme="minorEastAsia" w:eastAsiaTheme="minorEastAsia"/>
          <w:color w:val="auto"/>
          <w:kern w:val="0"/>
          <w:szCs w:val="21"/>
          <w:highlight w:val="none"/>
        </w:rPr>
        <w:t>签约时间：</w:t>
      </w:r>
    </w:p>
    <w:p w14:paraId="40169483">
      <w:pPr>
        <w:rPr>
          <w:rFonts w:ascii="Times New Roman" w:hAnsi="Times New Roman" w:eastAsia="宋体" w:cs="Times New Roman"/>
          <w:color w:val="auto"/>
          <w:highlight w:val="none"/>
        </w:rPr>
      </w:pPr>
    </w:p>
    <w:sectPr>
      <w:pgSz w:w="11906" w:h="16838"/>
      <w:pgMar w:top="1213" w:right="1639" w:bottom="1157" w:left="169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ZiZWY5M2FiNzU1ZTJkOWM2OThhZDA4YjM1YzE3NjIifQ=="/>
  </w:docVars>
  <w:rsids>
    <w:rsidRoot w:val="2A4B43AB"/>
    <w:rsid w:val="00E559CB"/>
    <w:rsid w:val="01AF70E0"/>
    <w:rsid w:val="050C2C6B"/>
    <w:rsid w:val="08071A24"/>
    <w:rsid w:val="0A6A44EC"/>
    <w:rsid w:val="0BD25EA5"/>
    <w:rsid w:val="0CAF4438"/>
    <w:rsid w:val="0E8848BD"/>
    <w:rsid w:val="103B17AF"/>
    <w:rsid w:val="15EC64DD"/>
    <w:rsid w:val="1934019F"/>
    <w:rsid w:val="1B171B26"/>
    <w:rsid w:val="1FD06747"/>
    <w:rsid w:val="215D6358"/>
    <w:rsid w:val="25203CCD"/>
    <w:rsid w:val="2A4B43AB"/>
    <w:rsid w:val="2D2D342B"/>
    <w:rsid w:val="2F6E266D"/>
    <w:rsid w:val="309A2B85"/>
    <w:rsid w:val="32730882"/>
    <w:rsid w:val="32F74270"/>
    <w:rsid w:val="35BE7497"/>
    <w:rsid w:val="35C81F43"/>
    <w:rsid w:val="38967F1C"/>
    <w:rsid w:val="3B44392A"/>
    <w:rsid w:val="3BA0301A"/>
    <w:rsid w:val="401C5365"/>
    <w:rsid w:val="43087E22"/>
    <w:rsid w:val="46425346"/>
    <w:rsid w:val="4662784A"/>
    <w:rsid w:val="482A25E9"/>
    <w:rsid w:val="48D76884"/>
    <w:rsid w:val="49053E34"/>
    <w:rsid w:val="49902920"/>
    <w:rsid w:val="4B294DDA"/>
    <w:rsid w:val="4CAC7A71"/>
    <w:rsid w:val="4D9C1893"/>
    <w:rsid w:val="4DE80F3F"/>
    <w:rsid w:val="5060283B"/>
    <w:rsid w:val="50B12FCF"/>
    <w:rsid w:val="50BB44BC"/>
    <w:rsid w:val="50D70E34"/>
    <w:rsid w:val="548021A8"/>
    <w:rsid w:val="555B0286"/>
    <w:rsid w:val="66AD0ADA"/>
    <w:rsid w:val="72E41463"/>
    <w:rsid w:val="73FE33DF"/>
    <w:rsid w:val="7CC72C37"/>
    <w:rsid w:val="7EEB3B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widowControl/>
      <w:spacing w:before="100" w:beforeAutospacing="1" w:after="100" w:afterAutospacing="1"/>
      <w:jc w:val="left"/>
    </w:pPr>
    <w:rPr>
      <w:rFonts w:ascii="宋体" w:hAnsi="宋体"/>
      <w:kern w:val="0"/>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4298</Words>
  <Characters>4338</Characters>
  <Lines>0</Lines>
  <Paragraphs>0</Paragraphs>
  <TotalTime>4</TotalTime>
  <ScaleCrop>false</ScaleCrop>
  <LinksUpToDate>false</LinksUpToDate>
  <CharactersWithSpaces>4678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2024-09-04T02:39:00Z</dcterms:created>
  <dc:creator>代理公司</dc:creator>
  <cp:lastModifiedBy>刘</cp:lastModifiedBy>
  <dcterms:modified xsi:type="dcterms:W3CDTF">2025-04-02T07:08:38Z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7C5F4563AEEB4F15994E732532AF9387_11</vt:lpwstr>
  </property>
  <property fmtid="{D5CDD505-2E9C-101B-9397-08002B2CF9AE}" pid="4" name="KSOTemplateDocerSaveRecord">
    <vt:lpwstr>eyJoZGlkIjoiYWJmYjM3YmI0MDBhMGU4ZjI5ODg2NGRiNGZkZjdkNTYifQ==</vt:lpwstr>
  </property>
</Properties>
</file>