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14BEF">
      <w:pPr>
        <w:ind w:right="110"/>
        <w:jc w:val="right"/>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p>
    <w:p w14:paraId="43C941CF">
      <w:pPr>
        <w:wordWrap w:val="0"/>
        <w:ind w:right="110"/>
        <w:jc w:val="right"/>
        <w:rPr>
          <w:rFonts w:hint="default" w:asciiTheme="majorEastAsia" w:hAnsiTheme="majorEastAsia" w:eastAsiaTheme="majorEastAsia" w:cstheme="majorEastAsia"/>
          <w:b/>
          <w:color w:val="000000" w:themeColor="text1"/>
          <w:sz w:val="24"/>
          <w:szCs w:val="36"/>
          <w:highlight w:val="none"/>
          <w:u w:val="single"/>
          <w:lang w:val="en-US" w:eastAsia="zh-CN"/>
          <w14:textFill>
            <w14:solidFill>
              <w14:schemeClr w14:val="tx1"/>
            </w14:solidFill>
          </w14:textFill>
        </w:rPr>
      </w:pPr>
      <w:r>
        <w:rPr>
          <w:rFonts w:hint="eastAsia" w:asciiTheme="majorEastAsia" w:hAnsiTheme="majorEastAsia" w:eastAsiaTheme="majorEastAsia" w:cstheme="majorEastAsia"/>
          <w:b/>
          <w:color w:val="000000" w:themeColor="text1"/>
          <w:sz w:val="22"/>
          <w:szCs w:val="36"/>
          <w:highlight w:val="none"/>
          <w14:textFill>
            <w14:solidFill>
              <w14:schemeClr w14:val="tx1"/>
            </w14:solidFill>
          </w14:textFill>
        </w:rPr>
        <w:t>编号：</w:t>
      </w:r>
      <w:r>
        <w:rPr>
          <w:rFonts w:hint="eastAsia" w:asciiTheme="majorEastAsia" w:hAnsiTheme="majorEastAsia" w:eastAsiaTheme="majorEastAsia" w:cstheme="majorEastAsia"/>
          <w:b/>
          <w:color w:val="000000" w:themeColor="text1"/>
          <w:sz w:val="22"/>
          <w:szCs w:val="22"/>
          <w:highlight w:val="none"/>
          <w:u w:val="single"/>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2"/>
          <w:szCs w:val="22"/>
          <w:highlight w:val="none"/>
          <w:u w:val="single"/>
          <w:lang w:val="en-US" w:eastAsia="zh-CN"/>
          <w14:textFill>
            <w14:solidFill>
              <w14:schemeClr w14:val="tx1"/>
            </w14:solidFill>
          </w14:textFill>
        </w:rPr>
        <w:t xml:space="preserve">     </w:t>
      </w:r>
    </w:p>
    <w:p w14:paraId="0B14C734">
      <w:pPr>
        <w:spacing w:line="1200" w:lineRule="auto"/>
        <w:jc w:val="center"/>
        <w:rPr>
          <w:rFonts w:hint="eastAsia" w:asciiTheme="majorEastAsia" w:hAnsiTheme="majorEastAsia" w:eastAsiaTheme="majorEastAsia" w:cstheme="majorEastAsia"/>
          <w:b/>
          <w:color w:val="000000" w:themeColor="text1"/>
          <w:sz w:val="56"/>
          <w:szCs w:val="36"/>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56"/>
          <w:szCs w:val="36"/>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56"/>
          <w:szCs w:val="36"/>
          <w:highlight w:val="none"/>
          <w14:textFill>
            <w14:solidFill>
              <w14:schemeClr w14:val="tx1"/>
            </w14:solidFill>
          </w14:textFill>
        </w:rPr>
        <w:t>租赁</w:t>
      </w:r>
    </w:p>
    <w:p w14:paraId="27A0F468">
      <w:pPr>
        <w:rPr>
          <w:rFonts w:hint="eastAsia" w:asciiTheme="majorEastAsia" w:hAnsiTheme="majorEastAsia" w:eastAsiaTheme="majorEastAsia" w:cstheme="majorEastAsia"/>
          <w:b/>
          <w:color w:val="000000" w:themeColor="text1"/>
          <w:sz w:val="56"/>
          <w:szCs w:val="36"/>
          <w:highlight w:val="none"/>
          <w14:textFill>
            <w14:solidFill>
              <w14:schemeClr w14:val="tx1"/>
            </w14:solidFill>
          </w14:textFill>
        </w:rPr>
      </w:pPr>
    </w:p>
    <w:p w14:paraId="50FB3608">
      <w:pPr>
        <w:spacing w:line="1200" w:lineRule="auto"/>
        <w:jc w:val="center"/>
        <w:rPr>
          <w:rFonts w:hint="eastAsia" w:asciiTheme="majorEastAsia" w:hAnsiTheme="majorEastAsia" w:eastAsiaTheme="majorEastAsia" w:cstheme="majorEastAsia"/>
          <w:b/>
          <w:color w:val="000000" w:themeColor="text1"/>
          <w:sz w:val="48"/>
          <w:szCs w:val="36"/>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48"/>
          <w:szCs w:val="36"/>
          <w:highlight w:val="none"/>
          <w14:textFill>
            <w14:solidFill>
              <w14:schemeClr w14:val="tx1"/>
            </w14:solidFill>
          </w14:textFill>
        </w:rPr>
        <w:t>合</w:t>
      </w:r>
    </w:p>
    <w:p w14:paraId="2DF850B1">
      <w:pPr>
        <w:spacing w:line="1200" w:lineRule="auto"/>
        <w:jc w:val="center"/>
        <w:rPr>
          <w:rFonts w:hint="eastAsia" w:asciiTheme="majorEastAsia" w:hAnsiTheme="majorEastAsia" w:eastAsiaTheme="majorEastAsia" w:cstheme="majorEastAsia"/>
          <w:b/>
          <w:color w:val="000000" w:themeColor="text1"/>
          <w:sz w:val="44"/>
          <w:szCs w:val="36"/>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44"/>
          <w:szCs w:val="36"/>
          <w:highlight w:val="none"/>
          <w14:textFill>
            <w14:solidFill>
              <w14:schemeClr w14:val="tx1"/>
            </w14:solidFill>
          </w14:textFill>
        </w:rPr>
        <w:t>同</w:t>
      </w:r>
    </w:p>
    <w:p w14:paraId="3AC3A3D4">
      <w:pPr>
        <w:jc w:val="center"/>
        <w:rPr>
          <w:rFonts w:hint="eastAsia" w:asciiTheme="majorEastAsia" w:hAnsiTheme="majorEastAsia" w:eastAsiaTheme="majorEastAsia" w:cstheme="majorEastAsia"/>
          <w:b/>
          <w:color w:val="000000" w:themeColor="text1"/>
          <w:sz w:val="44"/>
          <w:szCs w:val="36"/>
          <w:highlight w:val="none"/>
          <w14:textFill>
            <w14:solidFill>
              <w14:schemeClr w14:val="tx1"/>
            </w14:solidFill>
          </w14:textFill>
        </w:rPr>
      </w:pPr>
    </w:p>
    <w:p w14:paraId="6605C5E1">
      <w:pPr>
        <w:jc w:val="center"/>
        <w:rPr>
          <w:rFonts w:hint="eastAsia" w:asciiTheme="majorEastAsia" w:hAnsiTheme="majorEastAsia" w:eastAsiaTheme="majorEastAsia" w:cstheme="majorEastAsia"/>
          <w:b/>
          <w:color w:val="000000" w:themeColor="text1"/>
          <w:sz w:val="44"/>
          <w:szCs w:val="36"/>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44"/>
          <w:szCs w:val="36"/>
          <w:highlight w:val="none"/>
          <w14:textFill>
            <w14:solidFill>
              <w14:schemeClr w14:val="tx1"/>
            </w14:solidFill>
          </w14:textFill>
        </w:rPr>
        <w:t>书</w:t>
      </w:r>
    </w:p>
    <w:p w14:paraId="4C9EB409">
      <w:pPr>
        <w:jc w:val="center"/>
        <w:rPr>
          <w:rFonts w:hint="eastAsia" w:asciiTheme="majorEastAsia" w:hAnsiTheme="majorEastAsia" w:eastAsiaTheme="majorEastAsia" w:cstheme="majorEastAsia"/>
          <w:b/>
          <w:color w:val="000000" w:themeColor="text1"/>
          <w:sz w:val="36"/>
          <w:szCs w:val="36"/>
          <w:highlight w:val="none"/>
          <w14:textFill>
            <w14:solidFill>
              <w14:schemeClr w14:val="tx1"/>
            </w14:solidFill>
          </w14:textFill>
        </w:rPr>
      </w:pPr>
    </w:p>
    <w:p w14:paraId="100979EC">
      <w:pPr>
        <w:jc w:val="left"/>
        <w:rPr>
          <w:rFonts w:hint="eastAsia" w:asciiTheme="majorEastAsia" w:hAnsiTheme="majorEastAsia" w:eastAsiaTheme="majorEastAsia" w:cstheme="majorEastAsia"/>
          <w:b/>
          <w:color w:val="000000" w:themeColor="text1"/>
          <w:sz w:val="36"/>
          <w:szCs w:val="36"/>
          <w:highlight w:val="none"/>
          <w14:textFill>
            <w14:solidFill>
              <w14:schemeClr w14:val="tx1"/>
            </w14:solidFill>
          </w14:textFill>
        </w:rPr>
      </w:pPr>
    </w:p>
    <w:p w14:paraId="61DD6C38">
      <w:pPr>
        <w:ind w:firstLine="1968" w:firstLineChars="700"/>
        <w:jc w:val="both"/>
        <w:rPr>
          <w:rFonts w:hint="default" w:asciiTheme="majorEastAsia" w:hAnsiTheme="majorEastAsia" w:eastAsiaTheme="majorEastAsia" w:cstheme="majorEastAsia"/>
          <w:b/>
          <w:color w:val="000000" w:themeColor="text1"/>
          <w:sz w:val="28"/>
          <w:szCs w:val="36"/>
          <w:highlight w:val="none"/>
          <w:u w:val="single"/>
          <w:lang w:val="en-US" w:eastAsia="zh-CN"/>
          <w14:textFill>
            <w14:solidFill>
              <w14:schemeClr w14:val="tx1"/>
            </w14:solidFill>
          </w14:textFill>
        </w:rPr>
      </w:pPr>
      <w: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t>甲方：</w:t>
      </w:r>
      <w:r>
        <w:rPr>
          <w:rFonts w:hint="eastAsia" w:asciiTheme="majorEastAsia" w:hAnsiTheme="majorEastAsia" w:eastAsiaTheme="majorEastAsia" w:cstheme="majorEastAsia"/>
          <w:b/>
          <w:color w:val="000000" w:themeColor="text1"/>
          <w:sz w:val="28"/>
          <w:szCs w:val="36"/>
          <w:highlight w:val="none"/>
          <w:u w:val="single"/>
          <w:lang w:val="en-US" w:eastAsia="zh-CN"/>
          <w14:textFill>
            <w14:solidFill>
              <w14:schemeClr w14:val="tx1"/>
            </w14:solidFill>
          </w14:textFill>
        </w:rPr>
        <w:t xml:space="preserve">                      </w:t>
      </w:r>
    </w:p>
    <w:p w14:paraId="7928BEB7">
      <w:pPr>
        <w:ind w:firstLine="1968" w:firstLineChars="700"/>
        <w:rPr>
          <w:rFonts w:hint="eastAsia" w:asciiTheme="majorEastAsia" w:hAnsiTheme="majorEastAsia" w:eastAsiaTheme="majorEastAsia" w:cstheme="majorEastAsia"/>
          <w:b/>
          <w:color w:val="000000" w:themeColor="text1"/>
          <w:sz w:val="28"/>
          <w:szCs w:val="36"/>
          <w:highlight w:val="none"/>
          <w:u w:val="single"/>
          <w14:textFill>
            <w14:solidFill>
              <w14:schemeClr w14:val="tx1"/>
            </w14:solidFill>
          </w14:textFill>
        </w:rPr>
      </w:pPr>
      <w: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t>乙方：</w:t>
      </w:r>
      <w:r>
        <w:rPr>
          <w:rFonts w:hint="eastAsia" w:asciiTheme="majorEastAsia" w:hAnsiTheme="majorEastAsia" w:eastAsiaTheme="majorEastAsia" w:cstheme="majorEastAsia"/>
          <w:b/>
          <w:color w:val="000000" w:themeColor="text1"/>
          <w:sz w:val="28"/>
          <w:szCs w:val="36"/>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8"/>
          <w:szCs w:val="36"/>
          <w:highlight w:val="none"/>
          <w:u w:val="single"/>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8"/>
          <w:szCs w:val="36"/>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8"/>
          <w:szCs w:val="36"/>
          <w:highlight w:val="none"/>
          <w:u w:val="single"/>
          <w14:textFill>
            <w14:solidFill>
              <w14:schemeClr w14:val="tx1"/>
            </w14:solidFill>
          </w14:textFill>
        </w:rPr>
        <w:t xml:space="preserve">  </w:t>
      </w:r>
    </w:p>
    <w:p w14:paraId="3E0AE1D0">
      <w:pPr>
        <w:jc w:val="center"/>
        <w:rPr>
          <w:rFonts w:hint="eastAsia" w:asciiTheme="majorEastAsia" w:hAnsiTheme="majorEastAsia" w:eastAsiaTheme="majorEastAsia" w:cstheme="majorEastAsia"/>
          <w:b/>
          <w:color w:val="000000" w:themeColor="text1"/>
          <w:sz w:val="36"/>
          <w:szCs w:val="36"/>
          <w:highlight w:val="none"/>
          <w14:textFill>
            <w14:solidFill>
              <w14:schemeClr w14:val="tx1"/>
            </w14:solidFill>
          </w14:textFill>
        </w:rPr>
      </w:pPr>
    </w:p>
    <w:p w14:paraId="54F7450F">
      <w:pPr>
        <w:jc w:val="center"/>
        <w:rPr>
          <w:rFonts w:hint="eastAsia" w:asciiTheme="majorEastAsia" w:hAnsiTheme="majorEastAsia" w:eastAsiaTheme="majorEastAsia" w:cstheme="majorEastAsia"/>
          <w:b/>
          <w:color w:val="000000" w:themeColor="text1"/>
          <w:sz w:val="36"/>
          <w:szCs w:val="36"/>
          <w:highlight w:val="none"/>
          <w14:textFill>
            <w14:solidFill>
              <w14:schemeClr w14:val="tx1"/>
            </w14:solidFill>
          </w14:textFill>
        </w:rPr>
      </w:pPr>
    </w:p>
    <w:p w14:paraId="395E9492">
      <w:pPr>
        <w:jc w:val="cente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pPr>
    </w:p>
    <w:p w14:paraId="799775C8">
      <w:pPr>
        <w:jc w:val="cente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pPr>
    </w:p>
    <w:p w14:paraId="110D607F">
      <w:pPr>
        <w:jc w:val="cente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pPr>
    </w:p>
    <w:p w14:paraId="1F069743">
      <w:pPr>
        <w:jc w:val="cente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sectPr>
          <w:footerReference r:id="rId4" w:type="default"/>
          <w:headerReference r:id="rId3" w:type="even"/>
          <w:footerReference r:id="rId5" w:type="even"/>
          <w:pgSz w:w="11906" w:h="16838"/>
          <w:pgMar w:top="1440" w:right="1800" w:bottom="1440" w:left="1800" w:header="851" w:footer="992" w:gutter="0"/>
          <w:pgNumType w:start="2"/>
          <w:cols w:space="425" w:num="1"/>
          <w:titlePg/>
          <w:docGrid w:type="lines" w:linePitch="312" w:charSpace="0"/>
        </w:sectPr>
      </w:pPr>
      <w: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t>签订日期：20</w:t>
      </w:r>
      <w:r>
        <w:rPr>
          <w:rFonts w:hint="eastAsia" w:asciiTheme="majorEastAsia" w:hAnsiTheme="majorEastAsia" w:eastAsiaTheme="majorEastAsia" w:cstheme="majorEastAsia"/>
          <w:b/>
          <w:color w:val="000000" w:themeColor="text1"/>
          <w:sz w:val="28"/>
          <w:szCs w:val="36"/>
          <w:highlight w:val="none"/>
          <w:lang w:val="en-US" w:eastAsia="zh-CN"/>
          <w14:textFill>
            <w14:solidFill>
              <w14:schemeClr w14:val="tx1"/>
            </w14:solidFill>
          </w14:textFill>
        </w:rPr>
        <w:t>25</w:t>
      </w:r>
      <w: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t xml:space="preserve">年 </w:t>
      </w:r>
      <w:r>
        <w:rPr>
          <w:rFonts w:hint="eastAsia" w:asciiTheme="majorEastAsia" w:hAnsiTheme="majorEastAsia" w:eastAsiaTheme="majorEastAsia" w:cstheme="majorEastAsia"/>
          <w:b/>
          <w:color w:val="000000" w:themeColor="text1"/>
          <w:sz w:val="28"/>
          <w:szCs w:val="36"/>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8"/>
          <w:szCs w:val="36"/>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t xml:space="preserve">月 </w:t>
      </w:r>
      <w:r>
        <w:rPr>
          <w:rFonts w:hint="eastAsia" w:asciiTheme="majorEastAsia" w:hAnsiTheme="majorEastAsia" w:eastAsiaTheme="majorEastAsia" w:cstheme="majorEastAsia"/>
          <w:b/>
          <w:color w:val="000000" w:themeColor="text1"/>
          <w:sz w:val="28"/>
          <w:szCs w:val="36"/>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8"/>
          <w:szCs w:val="36"/>
          <w:highlight w:val="none"/>
          <w14:textFill>
            <w14:solidFill>
              <w14:schemeClr w14:val="tx1"/>
            </w14:solidFill>
          </w14:textFill>
        </w:rPr>
        <w:t>日</w:t>
      </w:r>
    </w:p>
    <w:p w14:paraId="39CE689E">
      <w:pPr>
        <w:jc w:val="center"/>
        <w:rPr>
          <w:rFonts w:hint="eastAsia" w:asciiTheme="majorEastAsia" w:hAnsiTheme="majorEastAsia" w:eastAsiaTheme="majorEastAsia" w:cstheme="majorEastAsia"/>
          <w:b/>
          <w:color w:val="000000" w:themeColor="text1"/>
          <w:sz w:val="36"/>
          <w:szCs w:val="36"/>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36"/>
          <w:szCs w:val="36"/>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36"/>
          <w:szCs w:val="36"/>
          <w:highlight w:val="none"/>
          <w14:textFill>
            <w14:solidFill>
              <w14:schemeClr w14:val="tx1"/>
            </w14:solidFill>
          </w14:textFill>
        </w:rPr>
        <w:t>租赁合同</w:t>
      </w:r>
    </w:p>
    <w:p w14:paraId="79088F5E">
      <w:pPr>
        <w:jc w:val="center"/>
        <w:rPr>
          <w:rFonts w:hint="eastAsia" w:asciiTheme="majorEastAsia" w:hAnsiTheme="majorEastAsia" w:eastAsiaTheme="majorEastAsia" w:cstheme="majorEastAsia"/>
          <w:b/>
          <w:color w:val="000000" w:themeColor="text1"/>
          <w:sz w:val="36"/>
          <w:szCs w:val="36"/>
          <w:highlight w:val="none"/>
          <w14:textFill>
            <w14:solidFill>
              <w14:schemeClr w14:val="tx1"/>
            </w14:solidFill>
          </w14:textFill>
        </w:rPr>
      </w:pPr>
    </w:p>
    <w:p w14:paraId="093FDDE5">
      <w:pPr>
        <w:adjustRightInd w:val="0"/>
        <w:snapToGrid w:val="0"/>
        <w:spacing w:line="360" w:lineRule="auto"/>
        <w:jc w:val="left"/>
        <w:rPr>
          <w:rFonts w:hint="eastAsia" w:asciiTheme="majorEastAsia" w:hAnsiTheme="majorEastAsia" w:eastAsiaTheme="majorEastAsia" w:cstheme="majorEastAsia"/>
          <w:b/>
          <w:color w:val="000000" w:themeColor="text1"/>
          <w:sz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highlight w:val="none"/>
          <w14:textFill>
            <w14:solidFill>
              <w14:schemeClr w14:val="tx1"/>
            </w14:solidFill>
          </w14:textFill>
        </w:rPr>
        <w:t>甲方：</w:t>
      </w:r>
      <w:r>
        <w:rPr>
          <w:rFonts w:hint="eastAsia" w:asciiTheme="majorEastAsia" w:hAnsiTheme="majorEastAsia" w:eastAsiaTheme="majorEastAsia" w:cstheme="majorEastAsia"/>
          <w:b/>
          <w:color w:val="000000" w:themeColor="text1"/>
          <w:sz w:val="24"/>
          <w:highlight w:val="none"/>
          <w:u w:val="single"/>
          <w14:textFill>
            <w14:solidFill>
              <w14:schemeClr w14:val="tx1"/>
            </w14:solidFill>
          </w14:textFill>
        </w:rPr>
        <w:t>　　</w:t>
      </w:r>
      <w:r>
        <w:rPr>
          <w:rFonts w:hint="eastAsia" w:asciiTheme="majorEastAsia" w:hAnsiTheme="majorEastAsia" w:eastAsiaTheme="majorEastAsia" w:cstheme="majorEastAsia"/>
          <w:b/>
          <w:color w:val="000000" w:themeColor="text1"/>
          <w:sz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highlight w:val="none"/>
          <w:u w:val="single"/>
          <w14:textFill>
            <w14:solidFill>
              <w14:schemeClr w14:val="tx1"/>
            </w14:solidFill>
          </w14:textFill>
        </w:rPr>
        <w:t>　</w:t>
      </w:r>
    </w:p>
    <w:p w14:paraId="61E2BA0F">
      <w:pPr>
        <w:adjustRightInd w:val="0"/>
        <w:snapToGrid w:val="0"/>
        <w:spacing w:line="360" w:lineRule="auto"/>
        <w:rPr>
          <w:rFonts w:hint="eastAsia" w:asciiTheme="majorEastAsia" w:hAnsiTheme="majorEastAsia" w:eastAsiaTheme="majorEastAsia" w:cstheme="majorEastAsia"/>
          <w:b/>
          <w:color w:val="000000" w:themeColor="text1"/>
          <w:sz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highlight w:val="none"/>
          <w14:textFill>
            <w14:solidFill>
              <w14:schemeClr w14:val="tx1"/>
            </w14:solidFill>
          </w14:textFill>
        </w:rPr>
        <w:t>地址：</w:t>
      </w:r>
      <w:r>
        <w:rPr>
          <w:rFonts w:hint="eastAsia" w:asciiTheme="majorEastAsia" w:hAnsiTheme="majorEastAsia" w:eastAsiaTheme="majorEastAsia" w:cstheme="majorEastAsia"/>
          <w:b/>
          <w:color w:val="000000" w:themeColor="text1"/>
          <w:sz w:val="24"/>
          <w:highlight w:val="none"/>
          <w:u w:val="single"/>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highlight w:val="none"/>
          <w:u w:val="single"/>
          <w14:textFill>
            <w14:solidFill>
              <w14:schemeClr w14:val="tx1"/>
            </w14:solidFill>
          </w14:textFill>
        </w:rPr>
        <w:t xml:space="preserve">   </w:t>
      </w:r>
    </w:p>
    <w:p w14:paraId="7EE8C07A">
      <w:pPr>
        <w:adjustRightInd w:val="0"/>
        <w:snapToGrid w:val="0"/>
        <w:spacing w:line="360" w:lineRule="auto"/>
        <w:rPr>
          <w:rFonts w:hint="eastAsia" w:asciiTheme="majorEastAsia" w:hAnsiTheme="majorEastAsia" w:eastAsiaTheme="majorEastAsia" w:cstheme="majorEastAsia"/>
          <w:b/>
          <w:color w:val="000000" w:themeColor="text1"/>
          <w:sz w:val="24"/>
          <w:highlight w:val="none"/>
          <w:u w:val="single"/>
          <w14:textFill>
            <w14:solidFill>
              <w14:schemeClr w14:val="tx1"/>
            </w14:solidFill>
          </w14:textFill>
        </w:rPr>
      </w:pPr>
      <w:r>
        <w:rPr>
          <w:rFonts w:hint="eastAsia" w:asciiTheme="majorEastAsia" w:hAnsiTheme="majorEastAsia" w:eastAsiaTheme="majorEastAsia" w:cstheme="majorEastAsia"/>
          <w:b/>
          <w:color w:val="000000" w:themeColor="text1"/>
          <w:sz w:val="24"/>
          <w:highlight w:val="none"/>
          <w14:textFill>
            <w14:solidFill>
              <w14:schemeClr w14:val="tx1"/>
            </w14:solidFill>
          </w14:textFill>
        </w:rPr>
        <w:t>联系电话：</w:t>
      </w:r>
      <w:r>
        <w:rPr>
          <w:rFonts w:hint="eastAsia" w:asciiTheme="majorEastAsia" w:hAnsiTheme="majorEastAsia" w:eastAsiaTheme="majorEastAsia" w:cstheme="majorEastAsia"/>
          <w:b/>
          <w:color w:val="000000" w:themeColor="text1"/>
          <w:sz w:val="24"/>
          <w:highlight w:val="none"/>
          <w:u w:val="single"/>
          <w14:textFill>
            <w14:solidFill>
              <w14:schemeClr w14:val="tx1"/>
            </w14:solidFill>
          </w14:textFill>
        </w:rPr>
        <w:t xml:space="preserve">               </w:t>
      </w:r>
    </w:p>
    <w:p w14:paraId="7FB4199F">
      <w:pPr>
        <w:adjustRightInd w:val="0"/>
        <w:snapToGrid w:val="0"/>
        <w:spacing w:line="360" w:lineRule="auto"/>
        <w:jc w:val="left"/>
        <w:rPr>
          <w:rFonts w:hint="eastAsia" w:asciiTheme="majorEastAsia" w:hAnsiTheme="majorEastAsia" w:eastAsiaTheme="majorEastAsia" w:cstheme="majorEastAsia"/>
          <w:b/>
          <w:color w:val="000000" w:themeColor="text1"/>
          <w:sz w:val="24"/>
          <w:highlight w:val="none"/>
          <w14:textFill>
            <w14:solidFill>
              <w14:schemeClr w14:val="tx1"/>
            </w14:solidFill>
          </w14:textFill>
        </w:rPr>
      </w:pPr>
    </w:p>
    <w:p w14:paraId="4B52AE5C">
      <w:pPr>
        <w:adjustRightInd w:val="0"/>
        <w:snapToGrid w:val="0"/>
        <w:spacing w:line="360" w:lineRule="auto"/>
        <w:jc w:val="left"/>
        <w:rPr>
          <w:rFonts w:hint="default" w:asciiTheme="majorEastAsia" w:hAnsiTheme="majorEastAsia" w:eastAsiaTheme="majorEastAsia" w:cstheme="majorEastAsia"/>
          <w:b/>
          <w:color w:val="000000" w:themeColor="text1"/>
          <w:sz w:val="24"/>
          <w:highlight w:val="none"/>
          <w:lang w:val="en-US" w:eastAsia="zh-CN"/>
          <w14:textFill>
            <w14:solidFill>
              <w14:schemeClr w14:val="tx1"/>
            </w14:solidFill>
          </w14:textFill>
        </w:rPr>
      </w:pPr>
      <w:r>
        <w:rPr>
          <w:rFonts w:hint="eastAsia" w:asciiTheme="majorEastAsia" w:hAnsiTheme="majorEastAsia" w:eastAsiaTheme="majorEastAsia" w:cstheme="majorEastAsia"/>
          <w:b/>
          <w:color w:val="000000" w:themeColor="text1"/>
          <w:sz w:val="24"/>
          <w:highlight w:val="none"/>
          <w14:textFill>
            <w14:solidFill>
              <w14:schemeClr w14:val="tx1"/>
            </w14:solidFill>
          </w14:textFill>
        </w:rPr>
        <w:t>乙方：</w:t>
      </w:r>
      <w:r>
        <w:rPr>
          <w:rFonts w:hint="eastAsia" w:asciiTheme="majorEastAsia" w:hAnsiTheme="majorEastAsia" w:eastAsiaTheme="majorEastAsia" w:cstheme="majorEastAsia"/>
          <w:b/>
          <w:color w:val="000000" w:themeColor="text1"/>
          <w:sz w:val="24"/>
          <w:highlight w:val="none"/>
          <w:u w:val="single"/>
          <w14:textFill>
            <w14:solidFill>
              <w14:schemeClr w14:val="tx1"/>
            </w14:solidFill>
          </w14:textFill>
        </w:rPr>
        <w:t>　</w:t>
      </w:r>
      <w:r>
        <w:rPr>
          <w:rFonts w:hint="eastAsia" w:asciiTheme="majorEastAsia" w:hAnsiTheme="majorEastAsia" w:eastAsiaTheme="majorEastAsia" w:cstheme="majorEastAsia"/>
          <w:b/>
          <w:color w:val="000000" w:themeColor="text1"/>
          <w:sz w:val="24"/>
          <w:highlight w:val="none"/>
          <w:u w:val="single"/>
          <w:lang w:val="en-US" w:eastAsia="zh-CN"/>
          <w14:textFill>
            <w14:solidFill>
              <w14:schemeClr w14:val="tx1"/>
            </w14:solidFill>
          </w14:textFill>
        </w:rPr>
        <w:t xml:space="preserve">         </w:t>
      </w:r>
    </w:p>
    <w:p w14:paraId="54529107">
      <w:pPr>
        <w:adjustRightInd w:val="0"/>
        <w:snapToGrid w:val="0"/>
        <w:spacing w:line="360" w:lineRule="auto"/>
        <w:rPr>
          <w:rFonts w:hint="eastAsia" w:asciiTheme="majorEastAsia" w:hAnsiTheme="majorEastAsia" w:eastAsiaTheme="majorEastAsia" w:cstheme="majorEastAsia"/>
          <w:b/>
          <w:color w:val="000000" w:themeColor="text1"/>
          <w:sz w:val="24"/>
          <w:highlight w:val="none"/>
          <w:u w:val="single"/>
          <w:lang w:val="en-US" w:eastAsia="zh-CN"/>
          <w14:textFill>
            <w14:solidFill>
              <w14:schemeClr w14:val="tx1"/>
            </w14:solidFill>
          </w14:textFill>
        </w:rPr>
      </w:pPr>
      <w:r>
        <w:rPr>
          <w:rFonts w:hint="eastAsia" w:asciiTheme="majorEastAsia" w:hAnsiTheme="majorEastAsia" w:eastAsiaTheme="majorEastAsia" w:cstheme="majorEastAsia"/>
          <w:b/>
          <w:color w:val="000000" w:themeColor="text1"/>
          <w:sz w:val="24"/>
          <w:highlight w:val="none"/>
          <w14:textFill>
            <w14:solidFill>
              <w14:schemeClr w14:val="tx1"/>
            </w14:solidFill>
          </w14:textFill>
        </w:rPr>
        <w:t>地址：</w:t>
      </w:r>
      <w:r>
        <w:rPr>
          <w:rFonts w:hint="eastAsia" w:asciiTheme="majorEastAsia" w:hAnsiTheme="majorEastAsia" w:eastAsiaTheme="majorEastAsia" w:cstheme="majorEastAsia"/>
          <w:b/>
          <w:color w:val="000000" w:themeColor="text1"/>
          <w:sz w:val="24"/>
          <w:highlight w:val="none"/>
          <w:u w:val="single"/>
          <w:lang w:val="en-US" w:eastAsia="zh-CN"/>
          <w14:textFill>
            <w14:solidFill>
              <w14:schemeClr w14:val="tx1"/>
            </w14:solidFill>
          </w14:textFill>
        </w:rPr>
        <w:t xml:space="preserve">           </w:t>
      </w:r>
    </w:p>
    <w:p w14:paraId="3240C853">
      <w:pPr>
        <w:adjustRightInd w:val="0"/>
        <w:snapToGrid w:val="0"/>
        <w:spacing w:line="360" w:lineRule="auto"/>
        <w:rPr>
          <w:rFonts w:ascii="宋体" w:hAnsi="宋体"/>
          <w:b/>
          <w:color w:val="000000" w:themeColor="text1"/>
          <w:sz w:val="24"/>
          <w:highlight w:val="none"/>
          <w:u w:val="singl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营业执照号码：</w:t>
      </w:r>
      <w:r>
        <w:rPr>
          <w:rFonts w:hint="eastAsia" w:ascii="宋体" w:hAnsi="宋体"/>
          <w:b/>
          <w:color w:val="000000" w:themeColor="text1"/>
          <w:sz w:val="24"/>
          <w:highlight w:val="none"/>
          <w:u w:val="single"/>
          <w14:textFill>
            <w14:solidFill>
              <w14:schemeClr w14:val="tx1"/>
            </w14:solidFill>
          </w14:textFill>
        </w:rPr>
        <w:t xml:space="preserve">   </w:t>
      </w:r>
      <w:r>
        <w:rPr>
          <w:rFonts w:hint="eastAsia" w:ascii="宋体" w:hAnsi="宋体"/>
          <w:b/>
          <w:color w:val="000000" w:themeColor="text1"/>
          <w:sz w:val="24"/>
          <w:highlight w:val="none"/>
          <w:u w:val="single"/>
          <w:lang w:val="en-US" w:eastAsia="zh-CN"/>
          <w14:textFill>
            <w14:solidFill>
              <w14:schemeClr w14:val="tx1"/>
            </w14:solidFill>
          </w14:textFill>
        </w:rPr>
        <w:t xml:space="preserve">   </w:t>
      </w:r>
      <w:r>
        <w:rPr>
          <w:rFonts w:hint="eastAsia" w:ascii="宋体" w:hAnsi="宋体"/>
          <w:b/>
          <w:color w:val="000000" w:themeColor="text1"/>
          <w:sz w:val="24"/>
          <w:highlight w:val="none"/>
          <w:u w:val="single"/>
          <w14:textFill>
            <w14:solidFill>
              <w14:schemeClr w14:val="tx1"/>
            </w14:solidFill>
          </w14:textFill>
        </w:rPr>
        <w:t xml:space="preserve">    </w:t>
      </w:r>
      <w:r>
        <w:rPr>
          <w:rFonts w:hint="eastAsia" w:ascii="宋体" w:hAnsi="宋体"/>
          <w:b/>
          <w:color w:val="000000" w:themeColor="text1"/>
          <w:sz w:val="24"/>
          <w:highlight w:val="none"/>
          <w:u w:val="single"/>
          <w:lang w:val="en-US" w:eastAsia="zh-CN"/>
          <w14:textFill>
            <w14:solidFill>
              <w14:schemeClr w14:val="tx1"/>
            </w14:solidFill>
          </w14:textFill>
        </w:rPr>
        <w:t xml:space="preserve">     </w:t>
      </w:r>
      <w:r>
        <w:rPr>
          <w:rFonts w:hint="eastAsia" w:ascii="宋体" w:hAnsi="宋体"/>
          <w:b/>
          <w:color w:val="000000" w:themeColor="text1"/>
          <w:sz w:val="24"/>
          <w:highlight w:val="none"/>
          <w:u w:val="none"/>
          <w14:textFill>
            <w14:solidFill>
              <w14:schemeClr w14:val="tx1"/>
            </w14:solidFill>
          </w14:textFill>
        </w:rPr>
        <w:t xml:space="preserve"> </w:t>
      </w:r>
      <w:r>
        <w:rPr>
          <w:rFonts w:hint="eastAsia" w:ascii="宋体" w:hAnsi="宋体"/>
          <w:b/>
          <w:color w:val="000000" w:themeColor="text1"/>
          <w:sz w:val="24"/>
          <w:highlight w:val="none"/>
          <w:u w:val="none"/>
          <w:lang w:val="en-US" w:eastAsia="zh-CN"/>
          <w14:textFill>
            <w14:solidFill>
              <w14:schemeClr w14:val="tx1"/>
            </w14:solidFill>
          </w14:textFill>
        </w:rPr>
        <w:t xml:space="preserve">     </w:t>
      </w:r>
      <w:r>
        <w:rPr>
          <w:rFonts w:hint="eastAsia" w:ascii="宋体" w:hAnsi="宋体"/>
          <w:b/>
          <w:color w:val="000000" w:themeColor="text1"/>
          <w:sz w:val="24"/>
          <w:highlight w:val="none"/>
          <w:lang w:eastAsia="zh-CN"/>
          <w14:textFill>
            <w14:solidFill>
              <w14:schemeClr w14:val="tx1"/>
            </w14:solidFill>
          </w14:textFill>
        </w:rPr>
        <w:t>联系电话</w:t>
      </w:r>
      <w:r>
        <w:rPr>
          <w:rFonts w:hint="eastAsia" w:ascii="宋体" w:hAnsi="宋体"/>
          <w:b/>
          <w:color w:val="000000" w:themeColor="text1"/>
          <w:sz w:val="24"/>
          <w:highlight w:val="none"/>
          <w14:textFill>
            <w14:solidFill>
              <w14:schemeClr w14:val="tx1"/>
            </w14:solidFill>
          </w14:textFill>
        </w:rPr>
        <w:t>：</w:t>
      </w:r>
      <w:r>
        <w:rPr>
          <w:rFonts w:hint="eastAsia" w:ascii="宋体" w:hAnsi="宋体"/>
          <w:b/>
          <w:color w:val="000000" w:themeColor="text1"/>
          <w:sz w:val="24"/>
          <w:highlight w:val="none"/>
          <w:u w:val="single"/>
          <w14:textFill>
            <w14:solidFill>
              <w14:schemeClr w14:val="tx1"/>
            </w14:solidFill>
          </w14:textFill>
        </w:rPr>
        <w:t xml:space="preserve"> </w:t>
      </w:r>
      <w:r>
        <w:rPr>
          <w:rFonts w:hint="eastAsia" w:ascii="宋体" w:hAnsi="宋体"/>
          <w:b/>
          <w:color w:val="000000" w:themeColor="text1"/>
          <w:sz w:val="24"/>
          <w:highlight w:val="none"/>
          <w:u w:val="single"/>
          <w:lang w:val="en-US" w:eastAsia="zh-CN"/>
          <w14:textFill>
            <w14:solidFill>
              <w14:schemeClr w14:val="tx1"/>
            </w14:solidFill>
          </w14:textFill>
        </w:rPr>
        <w:t xml:space="preserve">         </w:t>
      </w:r>
    </w:p>
    <w:p w14:paraId="5B324CF5">
      <w:pPr>
        <w:adjustRightInd w:val="0"/>
        <w:snapToGrid w:val="0"/>
        <w:spacing w:line="360" w:lineRule="auto"/>
        <w:jc w:val="left"/>
        <w:rPr>
          <w:rFonts w:hint="eastAsia" w:asciiTheme="majorEastAsia" w:hAnsiTheme="majorEastAsia" w:eastAsiaTheme="majorEastAsia" w:cstheme="majorEastAsia"/>
          <w:b/>
          <w:color w:val="000000" w:themeColor="text1"/>
          <w:sz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highlight w:val="none"/>
          <w14:textFill>
            <w14:solidFill>
              <w14:schemeClr w14:val="tx1"/>
            </w14:solidFill>
          </w14:textFill>
        </w:rPr>
        <w:t xml:space="preserve">  </w:t>
      </w:r>
    </w:p>
    <w:p w14:paraId="42C8C30F">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第一条  商铺的位置、面积和用途</w:t>
      </w:r>
    </w:p>
    <w:p w14:paraId="43248C95">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1.1商铺的位置和面积</w:t>
      </w:r>
    </w:p>
    <w:p w14:paraId="38EC74DC">
      <w:pPr>
        <w:spacing w:line="360" w:lineRule="auto"/>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甲、乙双方同意按照本合同的约定出租和承租位于</w:t>
      </w:r>
      <w:r>
        <w:rPr>
          <w:rFonts w:hint="eastAsia" w:asciiTheme="majorEastAsia" w:hAnsiTheme="majorEastAsia" w:eastAsiaTheme="majorEastAsia"/>
          <w:color w:val="000000" w:themeColor="text1"/>
          <w:sz w:val="24"/>
          <w:szCs w:val="24"/>
          <w:highlight w:val="none"/>
          <w:u w:val="single"/>
          <w14:textFill>
            <w14:solidFill>
              <w14:schemeClr w14:val="tx1"/>
            </w14:solidFill>
          </w14:textFill>
        </w:rPr>
        <w:t>西安市莲湖区大兴东路18号大兴九臻</w:t>
      </w:r>
      <w:r>
        <w:rPr>
          <w:rFonts w:asciiTheme="majorEastAsia" w:hAnsiTheme="majorEastAsia" w:eastAsiaTheme="majorEastAsia"/>
          <w:color w:val="000000" w:themeColor="text1"/>
          <w:sz w:val="24"/>
          <w:szCs w:val="24"/>
          <w:highlight w:val="none"/>
          <w:u w:val="single"/>
          <w14:textFill>
            <w14:solidFill>
              <w14:schemeClr w14:val="tx1"/>
            </w14:solidFill>
          </w14:textFill>
        </w:rPr>
        <w:t>6</w:t>
      </w:r>
      <w:r>
        <w:rPr>
          <w:rFonts w:hint="eastAsia" w:asciiTheme="majorEastAsia" w:hAnsiTheme="majorEastAsia" w:eastAsiaTheme="majorEastAsia"/>
          <w:color w:val="000000" w:themeColor="text1"/>
          <w:sz w:val="24"/>
          <w:szCs w:val="24"/>
          <w:highlight w:val="none"/>
          <w:u w:val="single"/>
          <w14:textFill>
            <w14:solidFill>
              <w14:schemeClr w14:val="tx1"/>
            </w14:solidFill>
          </w14:textFill>
        </w:rPr>
        <w:t>号住宅楼下S</w:t>
      </w:r>
      <w:r>
        <w:rPr>
          <w:rFonts w:asciiTheme="majorEastAsia" w:hAnsiTheme="majorEastAsia" w:eastAsiaTheme="majorEastAsia"/>
          <w:color w:val="000000" w:themeColor="text1"/>
          <w:sz w:val="24"/>
          <w:szCs w:val="24"/>
          <w:highlight w:val="none"/>
          <w:u w:val="single"/>
          <w14:textFill>
            <w14:solidFill>
              <w14:schemeClr w14:val="tx1"/>
            </w14:solidFill>
          </w14:textFill>
        </w:rPr>
        <w:t>5</w:t>
      </w:r>
      <w:r>
        <w:rPr>
          <w:rFonts w:hint="eastAsia" w:asciiTheme="majorEastAsia" w:hAnsiTheme="majorEastAsia" w:eastAsiaTheme="majorEastAsia"/>
          <w:color w:val="000000" w:themeColor="text1"/>
          <w:sz w:val="24"/>
          <w:szCs w:val="24"/>
          <w:highlight w:val="none"/>
          <w:u w:val="single"/>
          <w14:textFill>
            <w14:solidFill>
              <w14:schemeClr w14:val="tx1"/>
            </w14:solidFill>
          </w14:textFill>
        </w:rPr>
        <w:t>号商业二层</w:t>
      </w:r>
      <w:r>
        <w:rPr>
          <w:rFonts w:asciiTheme="majorEastAsia" w:hAnsiTheme="majorEastAsia" w:eastAsiaTheme="majorEastAsia"/>
          <w:color w:val="000000" w:themeColor="text1"/>
          <w:sz w:val="24"/>
          <w:szCs w:val="24"/>
          <w:highlight w:val="none"/>
          <w:u w:val="single"/>
          <w14:textFill>
            <w14:solidFill>
              <w14:schemeClr w14:val="tx1"/>
            </w14:solidFill>
          </w14:textFill>
        </w:rPr>
        <w:t>10201-0</w:t>
      </w:r>
      <w:r>
        <w:rPr>
          <w:rFonts w:hint="eastAsia" w:asciiTheme="majorEastAsia" w:hAnsiTheme="majorEastAsia" w:eastAsiaTheme="majorEastAsia"/>
          <w:color w:val="000000" w:themeColor="text1"/>
          <w:sz w:val="24"/>
          <w:szCs w:val="24"/>
          <w:highlight w:val="none"/>
          <w:u w:val="single"/>
          <w14:textFill>
            <w14:solidFill>
              <w14:schemeClr w14:val="tx1"/>
            </w14:solidFill>
          </w14:textFill>
        </w:rPr>
        <w:t>2号商铺</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，租赁面积</w:t>
      </w:r>
      <w:r>
        <w:rPr>
          <w:rFonts w:hint="eastAsia" w:asciiTheme="majorEastAsia" w:hAnsiTheme="majorEastAsia" w:eastAsiaTheme="majorEastAsia"/>
          <w:color w:val="000000" w:themeColor="text1"/>
          <w:sz w:val="24"/>
          <w:szCs w:val="24"/>
          <w:highlight w:val="none"/>
          <w:u w:val="single"/>
          <w14:textFill>
            <w14:solidFill>
              <w14:schemeClr w14:val="tx1"/>
            </w14:solidFill>
          </w14:textFill>
        </w:rPr>
        <w:t>1055.4</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平方米（具体租赁区域以本合同附件一“商铺平面图”标注为准）。</w:t>
      </w:r>
    </w:p>
    <w:p w14:paraId="0986D639">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前述租赁面积为本合同所述物业管理费和本合同所述租金的计算依据。</w:t>
      </w:r>
    </w:p>
    <w:p w14:paraId="64AC9346">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1.2商铺的用途</w:t>
      </w:r>
    </w:p>
    <w:p w14:paraId="78402E7E">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乙方承租商铺的用途为</w:t>
      </w:r>
      <w:r>
        <w:rPr>
          <w:rFonts w:hint="eastAsia" w:asciiTheme="majorEastAsia" w:hAnsiTheme="majorEastAsia" w:eastAsiaTheme="majorEastAsia" w:cstheme="majorEastAsia"/>
          <w:color w:val="000000" w:themeColor="text1"/>
          <w:sz w:val="24"/>
          <w:szCs w:val="24"/>
          <w:highlight w:val="none"/>
          <w:u w:val="single"/>
          <w:lang w:eastAsia="zh-CN"/>
          <w14:textFill>
            <w14:solidFill>
              <w14:schemeClr w14:val="tx1"/>
            </w14:solidFill>
          </w14:textFill>
        </w:rPr>
        <w:t>办公</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，乙方的经营主体与乙方连带承担本协议乙方之全部义务。</w:t>
      </w:r>
    </w:p>
    <w:p w14:paraId="7613F360">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非经甲方书面同意，乙方不得在本合同约定的租赁期内擅自变更租赁用途。</w:t>
      </w:r>
    </w:p>
    <w:p w14:paraId="4CBD0E28">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第二条  租期</w:t>
      </w:r>
    </w:p>
    <w:p w14:paraId="60C768F6">
      <w:pPr>
        <w:spacing w:line="360" w:lineRule="auto"/>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本合同</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租期</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为</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月</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日起至</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月</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日止，共计</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。本合同到期后，如甲乙双方协商一致可以续租。</w:t>
      </w:r>
    </w:p>
    <w:p w14:paraId="3987D6B5">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第三条  租金</w:t>
      </w:r>
    </w:p>
    <w:p w14:paraId="0A8A9E03">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3.1租金自</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月</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日起至</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月</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日止，乙方租赁商铺的起始月租金为</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人民币</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元/㎡/月。租期内合计租金为人民币</w:t>
      </w:r>
      <w:r>
        <w:rPr>
          <w:rFonts w:hint="eastAsia" w:asciiTheme="majorEastAsia" w:hAnsiTheme="majorEastAsia" w:eastAsiaTheme="majorEastAsia" w:cstheme="majorEastAsia"/>
          <w:color w:val="000000" w:themeColor="text1"/>
          <w:sz w:val="24"/>
          <w:szCs w:val="24"/>
          <w:highlight w:val="none"/>
          <w:u w:val="none"/>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u w:val="none"/>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i w:val="0"/>
          <w:color w:val="000000"/>
          <w:kern w:val="0"/>
          <w:sz w:val="24"/>
          <w:szCs w:val="24"/>
          <w:u w:val="none"/>
          <w:lang w:val="en-US" w:eastAsia="zh-CN" w:bidi="ar"/>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元（大写：</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p>
    <w:p w14:paraId="01EB2BA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乙方租赁商铺的租金详情见下表：</w:t>
      </w:r>
    </w:p>
    <w:tbl>
      <w:tblPr>
        <w:tblStyle w:val="5"/>
        <w:tblW w:w="8355" w:type="dxa"/>
        <w:jc w:val="center"/>
        <w:shd w:val="clear" w:color="auto" w:fill="auto"/>
        <w:tblLayout w:type="fixed"/>
        <w:tblCellMar>
          <w:top w:w="0" w:type="dxa"/>
          <w:left w:w="0" w:type="dxa"/>
          <w:bottom w:w="0" w:type="dxa"/>
          <w:right w:w="0" w:type="dxa"/>
        </w:tblCellMar>
      </w:tblPr>
      <w:tblGrid>
        <w:gridCol w:w="2445"/>
        <w:gridCol w:w="1875"/>
        <w:gridCol w:w="1905"/>
        <w:gridCol w:w="2130"/>
      </w:tblGrid>
      <w:tr w14:paraId="4DC3CEFB">
        <w:tblPrEx>
          <w:shd w:val="clear" w:color="auto" w:fill="auto"/>
          <w:tblCellMar>
            <w:top w:w="0" w:type="dxa"/>
            <w:left w:w="0" w:type="dxa"/>
            <w:bottom w:w="0" w:type="dxa"/>
            <w:right w:w="0" w:type="dxa"/>
          </w:tblCellMar>
        </w:tblPrEx>
        <w:trPr>
          <w:trHeight w:val="580" w:hRule="atLeast"/>
          <w:jc w:val="center"/>
        </w:trPr>
        <w:tc>
          <w:tcPr>
            <w:tcW w:w="24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08155A">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租赁年度</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0596B">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租赁面积</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11750">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租金</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（元/㎡·月）</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FCAE2">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年度租金</w:t>
            </w:r>
            <w:r>
              <w:rPr>
                <w:rFonts w:hint="eastAsia" w:ascii="宋体" w:hAnsi="宋体" w:eastAsia="宋体" w:cs="宋体"/>
                <w:b/>
                <w:i w:val="0"/>
                <w:color w:val="000000"/>
                <w:kern w:val="0"/>
                <w:sz w:val="22"/>
                <w:szCs w:val="22"/>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（元）</w:t>
            </w:r>
          </w:p>
        </w:tc>
      </w:tr>
      <w:tr w14:paraId="4A5C3278">
        <w:tblPrEx>
          <w:shd w:val="clear" w:color="auto" w:fill="auto"/>
          <w:tblCellMar>
            <w:top w:w="0" w:type="dxa"/>
            <w:left w:w="0" w:type="dxa"/>
            <w:bottom w:w="0" w:type="dxa"/>
            <w:right w:w="0" w:type="dxa"/>
          </w:tblCellMar>
        </w:tblPrEx>
        <w:trPr>
          <w:trHeight w:val="660" w:hRule="atLeast"/>
          <w:jc w:val="center"/>
        </w:trPr>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C2CC6">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05ED38">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BFADFD">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1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B39977">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r>
      <w:tr w14:paraId="4C660BE6">
        <w:tblPrEx>
          <w:shd w:val="clear" w:color="auto" w:fill="auto"/>
          <w:tblCellMar>
            <w:top w:w="0" w:type="dxa"/>
            <w:left w:w="0" w:type="dxa"/>
            <w:bottom w:w="0" w:type="dxa"/>
            <w:right w:w="0" w:type="dxa"/>
          </w:tblCellMar>
        </w:tblPrEx>
        <w:trPr>
          <w:trHeight w:val="660" w:hRule="atLeast"/>
          <w:jc w:val="center"/>
        </w:trPr>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676A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b/>
                <w:i w:val="0"/>
                <w:color w:val="000000"/>
                <w:kern w:val="0"/>
                <w:sz w:val="22"/>
                <w:szCs w:val="22"/>
                <w:u w:val="none"/>
                <w:lang w:val="en-US" w:eastAsia="zh-CN" w:bidi="ar"/>
              </w:rPr>
              <w:t>1年租金总计</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A9E645">
            <w:pPr>
              <w:jc w:val="center"/>
              <w:rPr>
                <w:rFonts w:hint="eastAsia" w:ascii="宋体" w:hAnsi="宋体" w:eastAsia="宋体" w:cs="宋体"/>
                <w:i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E430C">
            <w:pPr>
              <w:rPr>
                <w:rFonts w:hint="eastAsia" w:ascii="宋体" w:hAnsi="宋体" w:eastAsia="宋体" w:cs="宋体"/>
                <w:i w:val="0"/>
                <w:color w:val="000000"/>
                <w:sz w:val="22"/>
                <w:szCs w:val="22"/>
                <w:u w:val="none"/>
              </w:rPr>
            </w:pPr>
          </w:p>
        </w:tc>
        <w:tc>
          <w:tcPr>
            <w:tcW w:w="21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19F37C">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p>
        </w:tc>
      </w:tr>
    </w:tbl>
    <w:p w14:paraId="00101BFE">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p>
    <w:p w14:paraId="603E5DE2">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3.2租金支付方式</w:t>
      </w:r>
    </w:p>
    <w:p w14:paraId="29D2F8E5">
      <w:pPr>
        <w:spacing w:line="360" w:lineRule="auto"/>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3.2.1乙方应按照如下约定将租金支付甲方：租金按每</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年度</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为期支付（即一次支付</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12</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个月的租金）。</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乙方</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须在签署本合同当天交付首期租金人民币￥</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元（大写：</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w:t>
      </w:r>
    </w:p>
    <w:p w14:paraId="641CA58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3.2.2支付方式</w:t>
      </w:r>
    </w:p>
    <w:p w14:paraId="4D42078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乙方可以现金、银行转帐支票或银行汇款的方式向甲方支付租金，按该等方式支付的款项均以甲方银行账户实际收到款项之日为付款日。所有因执行本合同乙方付款发生的银行手续费由乙方承担。</w:t>
      </w:r>
    </w:p>
    <w:p w14:paraId="17C375A5">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甲方指定银行帐户如下：</w:t>
      </w:r>
    </w:p>
    <w:p w14:paraId="78AF72E4">
      <w:pPr>
        <w:spacing w:line="360" w:lineRule="auto"/>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color w:val="auto"/>
          <w:sz w:val="24"/>
          <w:szCs w:val="24"/>
          <w:highlight w:val="none"/>
        </w:rPr>
        <w:t>开户行：</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40C7EEB8">
      <w:pPr>
        <w:spacing w:line="360" w:lineRule="auto"/>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color w:val="auto"/>
          <w:sz w:val="24"/>
          <w:szCs w:val="24"/>
          <w:highlight w:val="none"/>
        </w:rPr>
        <w:t>户  名：</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2DE420C6">
      <w:pPr>
        <w:spacing w:line="360" w:lineRule="auto"/>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color w:val="auto"/>
          <w:sz w:val="24"/>
          <w:szCs w:val="24"/>
          <w:highlight w:val="none"/>
        </w:rPr>
        <w:t>帐  号：</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124D18A0">
      <w:pPr>
        <w:spacing w:line="360" w:lineRule="auto"/>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color w:val="auto"/>
          <w:sz w:val="24"/>
          <w:szCs w:val="24"/>
          <w:highlight w:val="none"/>
        </w:rPr>
        <w:t>税  号：</w:t>
      </w:r>
      <w:r>
        <w:rPr>
          <w:rFonts w:hint="eastAsia" w:asciiTheme="majorEastAsia" w:hAnsiTheme="majorEastAsia" w:eastAsiaTheme="majorEastAsia" w:cstheme="majorEastAsia"/>
          <w:color w:val="auto"/>
          <w:sz w:val="24"/>
          <w:szCs w:val="24"/>
          <w:highlight w:val="none"/>
          <w:u w:val="single"/>
        </w:rPr>
        <w:t xml:space="preserve">          </w:t>
      </w:r>
    </w:p>
    <w:p w14:paraId="32000871">
      <w:pPr>
        <w:spacing w:line="360" w:lineRule="auto"/>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color w:val="auto"/>
          <w:sz w:val="24"/>
          <w:szCs w:val="24"/>
          <w:highlight w:val="none"/>
        </w:rPr>
        <w:t>地  址：</w:t>
      </w:r>
      <w:r>
        <w:rPr>
          <w:rFonts w:hint="eastAsia" w:asciiTheme="majorEastAsia" w:hAnsiTheme="majorEastAsia" w:eastAsiaTheme="majorEastAsia" w:cstheme="majorEastAsia"/>
          <w:color w:val="auto"/>
          <w:sz w:val="24"/>
          <w:szCs w:val="24"/>
          <w:highlight w:val="none"/>
          <w:u w:val="single"/>
        </w:rPr>
        <w:t xml:space="preserve">         </w:t>
      </w:r>
    </w:p>
    <w:p w14:paraId="1843C09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乙方支付租金后，甲方先向乙方开具相应金额的收据</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w:t>
      </w:r>
      <w:r>
        <w:rPr>
          <w:rFonts w:hint="eastAsia" w:asciiTheme="majorEastAsia" w:hAnsiTheme="majorEastAsia" w:eastAsiaTheme="majorEastAsia"/>
          <w:color w:val="000000" w:themeColor="text1"/>
          <w:sz w:val="24"/>
          <w:szCs w:val="24"/>
          <w:highlight w:val="none"/>
          <w14:textFill>
            <w14:solidFill>
              <w14:schemeClr w14:val="tx1"/>
            </w14:solidFill>
          </w14:textFill>
        </w:rPr>
        <w:t>后期甲方开具等额正式发票给乙方，乙方凭收据换取</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p>
    <w:p w14:paraId="47777487">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四</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滞纳金</w:t>
      </w:r>
    </w:p>
    <w:p w14:paraId="4CC02C8E">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乙方拖欠租金、物业管理费以及应当向甲方支付的任何费用，每日应按照拖欠费用的</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向甲方支付违约金，从应付日至实付日止。</w:t>
      </w:r>
    </w:p>
    <w:p w14:paraId="75C20165">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asciiTheme="majorEastAsia" w:hAnsiTheme="majorEastAsia" w:eastAsiaTheme="majorEastAsia"/>
          <w:color w:val="000000" w:themeColor="text1"/>
          <w:sz w:val="24"/>
          <w:szCs w:val="24"/>
          <w:highlight w:val="none"/>
          <w14:textFill>
            <w14:solidFill>
              <w14:schemeClr w14:val="tx1"/>
            </w14:solidFill>
          </w14:textFill>
        </w:rPr>
        <w:t>若</w:t>
      </w:r>
      <w:r>
        <w:rPr>
          <w:rFonts w:hint="eastAsia" w:asciiTheme="majorEastAsia" w:hAnsiTheme="majorEastAsia" w:eastAsiaTheme="majorEastAsia"/>
          <w:color w:val="000000" w:themeColor="text1"/>
          <w:sz w:val="24"/>
          <w:szCs w:val="24"/>
          <w:highlight w:val="none"/>
          <w14:textFill>
            <w14:solidFill>
              <w14:schemeClr w14:val="tx1"/>
            </w14:solidFill>
          </w14:textFill>
        </w:rPr>
        <w:t>乙方逾期支付租金、物业管理费以及应当向甲方支付的任何费用超过30日，</w:t>
      </w:r>
      <w:r>
        <w:rPr>
          <w:rFonts w:asciiTheme="majorEastAsia" w:hAnsiTheme="majorEastAsia" w:eastAsiaTheme="majorEastAsia"/>
          <w:color w:val="000000" w:themeColor="text1"/>
          <w:sz w:val="24"/>
          <w:szCs w:val="24"/>
          <w:highlight w:val="none"/>
          <w14:textFill>
            <w14:solidFill>
              <w14:schemeClr w14:val="tx1"/>
            </w14:solidFill>
          </w14:textFill>
        </w:rPr>
        <w:t>甲方</w:t>
      </w:r>
      <w:r>
        <w:rPr>
          <w:rFonts w:hint="eastAsia" w:asciiTheme="majorEastAsia" w:hAnsiTheme="majorEastAsia" w:eastAsiaTheme="majorEastAsia"/>
          <w:color w:val="000000" w:themeColor="text1"/>
          <w:sz w:val="24"/>
          <w:szCs w:val="24"/>
          <w:highlight w:val="none"/>
          <w14:textFill>
            <w14:solidFill>
              <w14:schemeClr w14:val="tx1"/>
            </w14:solidFill>
          </w14:textFill>
        </w:rPr>
        <w:t>有权或者协同物业管理公司对乙方所租赁的商铺营业采取</w:t>
      </w:r>
      <w:r>
        <w:rPr>
          <w:rFonts w:hint="eastAsia" w:asciiTheme="majorEastAsia" w:hAnsiTheme="majorEastAsia" w:eastAsiaTheme="majorEastAsia"/>
          <w:color w:val="000000" w:themeColor="text1"/>
          <w:sz w:val="24"/>
          <w:szCs w:val="24"/>
          <w:highlight w:val="none"/>
          <w:lang w:eastAsia="zh-CN"/>
          <w14:textFill>
            <w14:solidFill>
              <w14:schemeClr w14:val="tx1"/>
            </w14:solidFill>
          </w14:textFill>
        </w:rPr>
        <w:t>包括但不限于停水停电及其他</w:t>
      </w:r>
      <w:r>
        <w:rPr>
          <w:rFonts w:hint="eastAsia" w:asciiTheme="majorEastAsia" w:hAnsiTheme="majorEastAsia" w:eastAsiaTheme="majorEastAsia"/>
          <w:color w:val="000000" w:themeColor="text1"/>
          <w:sz w:val="24"/>
          <w:szCs w:val="24"/>
          <w:highlight w:val="none"/>
          <w14:textFill>
            <w14:solidFill>
              <w14:schemeClr w14:val="tx1"/>
            </w14:solidFill>
          </w14:textFill>
        </w:rPr>
        <w:t>限制性措施。</w:t>
      </w:r>
    </w:p>
    <w:p w14:paraId="075F2B11">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五</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续租</w:t>
      </w:r>
    </w:p>
    <w:p w14:paraId="744FED2C">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5</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如果乙方愿意在租期届满后继续承租该商铺，可向甲方提出书面续租申请，但此申请须于租期终止日前六个月提出。如甲方未收到乙方的续约通知，则视为乙方放弃续租，本合同自租期终止日自行终止。前述六个月期间，甲方有权在不妨碍乙方正常使用的情况下带客户查看商铺场地，乙方应予配合。</w:t>
      </w:r>
    </w:p>
    <w:p w14:paraId="71D52D76">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5</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.2如乙方续租，</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甲乙</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双方协商达成一致后可续租（届时物业费收费标准应按照物业公司当时的收费标准进行调整）。若乙方不再续租，乙方应按时交房，搬走动产，保留装修。</w:t>
      </w:r>
    </w:p>
    <w:p w14:paraId="645153F5">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六</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进场移交</w:t>
      </w:r>
    </w:p>
    <w:p w14:paraId="5A6178B2">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6</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.1甲、乙双方应在本合同生效当天，办理商铺移交手续。</w:t>
      </w:r>
    </w:p>
    <w:p w14:paraId="3709CC76">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6</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w:t>
      </w:r>
      <w:r>
        <w:rPr>
          <w:rFonts w:hint="eastAsia" w:asciiTheme="majorEastAsia" w:hAnsiTheme="majorEastAsia" w:eastAsiaTheme="majorEastAsia"/>
          <w:color w:val="000000" w:themeColor="text1"/>
          <w:sz w:val="24"/>
          <w:szCs w:val="24"/>
          <w:highlight w:val="none"/>
          <w14:textFill>
            <w14:solidFill>
              <w14:schemeClr w14:val="tx1"/>
            </w14:solidFill>
          </w14:textFill>
        </w:rPr>
        <w:t>商铺移交时</w:t>
      </w:r>
      <w:r>
        <w:rPr>
          <w:rFonts w:hint="eastAsia" w:asciiTheme="majorEastAsia" w:hAnsiTheme="majorEastAsia" w:eastAsiaTheme="majorEastAsia"/>
          <w:color w:val="000000" w:themeColor="text1"/>
          <w:sz w:val="24"/>
          <w:szCs w:val="24"/>
          <w:highlight w:val="none"/>
          <w:lang w:eastAsia="zh-CN"/>
          <w14:textFill>
            <w14:solidFill>
              <w14:schemeClr w14:val="tx1"/>
            </w14:solidFill>
          </w14:textFill>
        </w:rPr>
        <w:t>，以商铺实际现状为准，</w:t>
      </w:r>
      <w:r>
        <w:rPr>
          <w:rFonts w:hint="eastAsia" w:asciiTheme="majorEastAsia" w:hAnsiTheme="majorEastAsia" w:eastAsiaTheme="majorEastAsia"/>
          <w:color w:val="000000" w:themeColor="text1"/>
          <w:sz w:val="24"/>
          <w:szCs w:val="24"/>
          <w:highlight w:val="none"/>
          <w14:textFill>
            <w14:solidFill>
              <w14:schemeClr w14:val="tx1"/>
            </w14:solidFill>
          </w14:textFill>
        </w:rPr>
        <w:t>甲方应满足乙方提出的符合本合同1.2条款中约定经营业态所需要的合理的用水量、用电量并安装独立的水、电表</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p>
    <w:p w14:paraId="26BDF964">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6</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.3乙方进场后，甲方仍有权继续进行商铺周边环境的建设、公共区域的装修、宣传广告工作及其他改造、修缮工程。甲方无需为此而对乙方作出任何赔偿，乙方同意不干涉甲方的工作。</w:t>
      </w:r>
    </w:p>
    <w:p w14:paraId="70182D88">
      <w:pPr>
        <w:spacing w:line="360" w:lineRule="auto"/>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6.4 在满足交付条件，但乙方无正当理由未按本合同约定办理移交手续的，视为商铺已移交完毕。</w:t>
      </w:r>
    </w:p>
    <w:p w14:paraId="1BF79F22">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七</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商铺的使用</w:t>
      </w:r>
    </w:p>
    <w:p w14:paraId="66885BA4">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.1装修和改造</w:t>
      </w:r>
    </w:p>
    <w:p w14:paraId="3F7A0ECB">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收房后如需自行</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装修</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改造，由</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自行承担商铺的装修或改造费用和责任，乙方在装修前需提供给甲方书面及电子版装修设计图纸，甲方有权要求乙方对不符合规定的部分进行改正。装修改造方案和施工公司必须经过甲方的审查并书面认定，但甲方并不因审查而承担任何责任。装修或改造应当遵守甲方和物业公司的相关规定。甲方或物业公司有权监督乙方的装修施工过程，并随时对不符合装修管理制度的行为加以制止并要求其改正。如果乙方拒绝改正，则甲方有权自行加以改正，由此产生的全部费用均由乙方承担。</w:t>
      </w:r>
    </w:p>
    <w:p w14:paraId="0244EB25">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.2乙方</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收房后的自行</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装修</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改造</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投入不得以任何原因冲减乙方所欠甲方费用。</w:t>
      </w:r>
    </w:p>
    <w:p w14:paraId="04684C2B">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乙方应严格遵守甲方的各项经营管理制度、各项物业管理公约和制度、以及甲方与物业公司签署的关于经营管理和物业管理的委托合同。因违反相关制度、规定和约定所遭受的处罚和应当承担的责任应由乙方自行承担。</w:t>
      </w:r>
    </w:p>
    <w:p w14:paraId="62C77E91">
      <w:pPr>
        <w:autoSpaceDE w:val="0"/>
        <w:autoSpaceDN w:val="0"/>
        <w:adjustRightInd w:val="0"/>
        <w:spacing w:line="500" w:lineRule="exact"/>
        <w:jc w:val="left"/>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.4乙方应在其经营范围内合理使用并爱护房屋各项设施、设备，保持商铺在租期内处于良好的使用状态。因乙方使用不当造成设施损坏或发生故障，乙方应承担由此产生的全部费用。</w:t>
      </w:r>
      <w:r>
        <w:rPr>
          <w:rFonts w:hint="eastAsia" w:asciiTheme="majorEastAsia" w:hAnsiTheme="majorEastAsia" w:eastAsiaTheme="majorEastAsia" w:cstheme="majorEastAsia"/>
          <w:color w:val="000000" w:themeColor="text1"/>
          <w:kern w:val="2"/>
          <w:sz w:val="24"/>
          <w:szCs w:val="24"/>
          <w:highlight w:val="none"/>
          <w:lang w:val="zh-CN"/>
          <w14:textFill>
            <w14:solidFill>
              <w14:schemeClr w14:val="tx1"/>
            </w14:solidFill>
          </w14:textFill>
        </w:rPr>
        <w:t>如乙方拒不维修或拒不承担赔偿责任的，甲方可代为维修或购置新物，费用由乙方承担。</w:t>
      </w:r>
    </w:p>
    <w:p w14:paraId="645B9AC4">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.5乙方应自行为商铺内部的装修、设备和其他财产购买保险，否则应自行承担上述财产的风险。</w:t>
      </w:r>
    </w:p>
    <w:p w14:paraId="0DED0F57">
      <w:pPr>
        <w:widowControl/>
        <w:spacing w:line="360" w:lineRule="auto"/>
        <w:jc w:val="left"/>
        <w:rPr>
          <w:rFonts w:hint="eastAsia" w:asciiTheme="majorEastAsia" w:hAnsiTheme="majorEastAsia" w:eastAsiaTheme="majorEastAsia" w:cstheme="majorEastAsia"/>
          <w:color w:val="000000" w:themeColor="text1"/>
          <w:kern w:val="0"/>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kern w:val="0"/>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kern w:val="0"/>
          <w:sz w:val="24"/>
          <w:szCs w:val="24"/>
          <w:highlight w:val="none"/>
          <w14:textFill>
            <w14:solidFill>
              <w14:schemeClr w14:val="tx1"/>
            </w14:solidFill>
          </w14:textFill>
        </w:rPr>
        <w:t>.6未经甲方书面同意，乙方不得以任何形式将商铺分租给任何第三方。乙方擅自分租的行为无效，分租期间乙方所收租金或其他收益全部归甲方所有。甲方有权选择立即解除本合同，并要求乙方按照1</w:t>
      </w:r>
      <w:r>
        <w:rPr>
          <w:rFonts w:hint="eastAsia" w:asciiTheme="majorEastAsia" w:hAnsiTheme="majorEastAsia" w:eastAsiaTheme="majorEastAsia" w:cstheme="majorEastAsia"/>
          <w:color w:val="000000" w:themeColor="text1"/>
          <w:kern w:val="0"/>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kern w:val="0"/>
          <w:sz w:val="24"/>
          <w:szCs w:val="24"/>
          <w:highlight w:val="none"/>
          <w14:textFill>
            <w14:solidFill>
              <w14:schemeClr w14:val="tx1"/>
            </w14:solidFill>
          </w14:textFill>
        </w:rPr>
        <w:t>.2条款的约定承担违约责任。</w:t>
      </w:r>
    </w:p>
    <w:p w14:paraId="5E8CCDFC">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7若乙方由于经营或资金困难，实在无力继续经营需要转让给第三方，须以书面形式报备甲方批准。转让后的客户须跟甲方重新签定合同，并且必须遵守本合同的各项条款约定如租期、租金、违约条款、管理规定等。同时不得改变本合同1.2条款规定的经营业态。否则甲方有权选择立即解除本合同，并要求乙方按照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.2条款的约定承担违约责任。</w:t>
      </w:r>
    </w:p>
    <w:p w14:paraId="1E183B80">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8乙方确保具备相应的营业资质（包括营业执照及税务登记证等相应证件及政府认可的资质），办理商铺经营各种必要的手续，投入正常经营所需要的设施、设备和物品。若乙方上述资质或手续不符合国家相关部门要求，而经营期间发生任何问题，所有法律及经济赔偿责任均由乙方承担。</w:t>
      </w:r>
    </w:p>
    <w:p w14:paraId="2C5D4B58">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.9乙方在经营活动中，应确保各项安全设施及安全管理到位，保证顾客、员工或第三方人身安全，如出现人身伤亡事故，乙方自行处理，概与甲方无关。</w:t>
      </w:r>
    </w:p>
    <w:p w14:paraId="5B7D7D1D">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.10如因乙方原因给甲方造成损失，包括并不限于火灾、装修结构损坏等经营安全事故，均由乙方自行处理并承担法律及经济责任，概与甲方无关，因此给甲方造成有关损失的，由乙方承担赔偿责任。</w:t>
      </w:r>
    </w:p>
    <w:p w14:paraId="5E598E5D">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八</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优先购买权</w:t>
      </w:r>
    </w:p>
    <w:p w14:paraId="5C8462E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甲方有权随时向任何第三方转让商铺，但应当事先书面通知乙方</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，并</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确保</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转让后</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能</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继续享有本合同的所有权益</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，不得影响乙方使用本商铺。同时，</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乙方在同等条件下有权优先购买该商铺</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乙方应当在收到该通知后</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15</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日内作出书面回复</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是否需要购买</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；超过该期限乙方未答复的，视为乙方放弃该商铺的优先购买权。</w:t>
      </w:r>
    </w:p>
    <w:p w14:paraId="055A42B0">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九</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税费</w:t>
      </w:r>
    </w:p>
    <w:p w14:paraId="24B78F3B">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甲、乙双方按照中华人民共和国法律和国家税务局税收政策各自承担应承担的部分。</w:t>
      </w:r>
    </w:p>
    <w:p w14:paraId="707781A6">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第十条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提前解除</w:t>
      </w:r>
    </w:p>
    <w:p w14:paraId="1B414B3A">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.1除本合同另有规定外，本合同不得提前解除（包括在本合同签署后至起租日期前解除的情形）。</w:t>
      </w:r>
    </w:p>
    <w:p w14:paraId="37AF3CD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.2因乙方单方面提出解除合同或乙方违约导致合同解除的，甲方有权不返还乙方全部已付款项，</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甲方装修部分仍归甲方所有</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（具体以本合同附件</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二</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交付标准</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”为准）</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乙方</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自行</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装修的不动产部分除可移动附着物除外，无偿交付甲方，甲方不作任何赔偿。乙方还应承担下述违约责任：</w:t>
      </w:r>
    </w:p>
    <w:p w14:paraId="220E331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.2.1</w:t>
      </w:r>
      <w:r>
        <w:rPr>
          <w:rFonts w:hint="eastAsia" w:asciiTheme="majorEastAsia" w:hAnsiTheme="majorEastAsia" w:eastAsiaTheme="majorEastAsia"/>
          <w:color w:val="000000" w:themeColor="text1"/>
          <w:sz w:val="24"/>
          <w:szCs w:val="24"/>
          <w:highlight w:val="none"/>
          <w14:textFill>
            <w14:solidFill>
              <w14:schemeClr w14:val="tx1"/>
            </w14:solidFill>
          </w14:textFill>
        </w:rPr>
        <w:t>如乙方在本合同生效后六个月内要求解除本合同的，乙方应向甲方付足商铺六个月的租金，并向甲方支付相当于本合同未到期租金总额5％的违约金</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p>
    <w:p w14:paraId="0C55CC06">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.2.2如乙方在本合同生效六个月后要求解除本合同的，乙方应提前三个月时间书面通知甲方，乙方还应向甲方支付相当于本合同未到期租金总额5％的违约金。</w:t>
      </w:r>
    </w:p>
    <w:p w14:paraId="3B620CDF">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.3下述情况下，甲方有权解除本合同，本合同在甲方书面通知送达乙方之日起解除，乙方按照本合同1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.2条款约定承担违约责任：</w:t>
      </w:r>
    </w:p>
    <w:p w14:paraId="21C72452">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.3.1乙方拖欠任何一项应付甲方的费用超过三十日的。</w:t>
      </w:r>
    </w:p>
    <w:p w14:paraId="3BB4AE1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.3.2乙方违反商铺经营或物业管理规定给甲方造成损失或其他严重违反本合同或商铺经营或物业管理规定的。</w:t>
      </w:r>
    </w:p>
    <w:p w14:paraId="66F4BE00">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.3.3 法律、法规规定或者本合同约定终止的其它情形。</w:t>
      </w:r>
    </w:p>
    <w:p w14:paraId="5CC2266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.3.4乙方擅自转租或者变更经营主体股权的。</w:t>
      </w:r>
    </w:p>
    <w:p w14:paraId="10B59B64">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0</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.3.5乙方擅自变更房屋用途的。</w:t>
      </w:r>
    </w:p>
    <w:p w14:paraId="2EE20DC2">
      <w:pPr>
        <w:spacing w:line="360" w:lineRule="auto"/>
        <w:rPr>
          <w:rFonts w:hint="eastAsia" w:asciiTheme="majorEastAsia" w:hAnsiTheme="majorEastAsia" w:eastAsiaTheme="majorEastAsia" w:cstheme="majorEastAsia"/>
          <w:color w:val="000000" w:themeColor="text1"/>
          <w:kern w:val="2"/>
          <w:sz w:val="24"/>
          <w:szCs w:val="24"/>
          <w:highlight w:val="none"/>
          <w:lang w:val="zh-CN"/>
          <w14:textFill>
            <w14:solidFill>
              <w14:schemeClr w14:val="tx1"/>
            </w14:solidFill>
          </w14:textFill>
        </w:rPr>
      </w:pPr>
      <w:r>
        <w:rPr>
          <w:rFonts w:hint="eastAsia" w:asciiTheme="majorEastAsia" w:hAnsiTheme="majorEastAsia" w:eastAsiaTheme="majorEastAsia" w:cstheme="majorEastAsia"/>
          <w:color w:val="000000" w:themeColor="text1"/>
          <w:kern w:val="2"/>
          <w:sz w:val="24"/>
          <w:szCs w:val="24"/>
          <w:highlight w:val="none"/>
          <w:lang w:val="en-US" w:eastAsia="zh-CN"/>
          <w14:textFill>
            <w14:solidFill>
              <w14:schemeClr w14:val="tx1"/>
            </w14:solidFill>
          </w14:textFill>
        </w:rPr>
        <w:t>10.4</w:t>
      </w:r>
      <w:r>
        <w:rPr>
          <w:rFonts w:hint="eastAsia" w:asciiTheme="majorEastAsia" w:hAnsiTheme="majorEastAsia" w:eastAsiaTheme="majorEastAsia" w:cstheme="majorEastAsia"/>
          <w:color w:val="000000" w:themeColor="text1"/>
          <w:kern w:val="2"/>
          <w:sz w:val="24"/>
          <w:szCs w:val="24"/>
          <w:highlight w:val="none"/>
          <w:lang w:val="zh-CN"/>
          <w14:textFill>
            <w14:solidFill>
              <w14:schemeClr w14:val="tx1"/>
            </w14:solidFill>
          </w14:textFill>
        </w:rPr>
        <w:t>无论何种原因导致合同解除、终止，依附于该房屋上的固定装修无偿归甲方所有，甲方不承担任何费用，乙方不得在搬离前进行破坏，否则乙方应负相应的赔偿责任。</w:t>
      </w:r>
    </w:p>
    <w:p w14:paraId="4D33B038">
      <w:pPr>
        <w:spacing w:line="360" w:lineRule="auto"/>
        <w:rPr>
          <w:rFonts w:hint="default" w:asciiTheme="majorEastAsia" w:hAnsiTheme="majorEastAsia" w:eastAsiaTheme="majorEastAsia" w:cstheme="majorEastAsia"/>
          <w:color w:val="000000" w:themeColor="text1"/>
          <w:kern w:val="2"/>
          <w:sz w:val="24"/>
          <w:szCs w:val="24"/>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kern w:val="2"/>
          <w:sz w:val="24"/>
          <w:szCs w:val="24"/>
          <w:highlight w:val="none"/>
          <w:lang w:val="en-US" w:eastAsia="zh-CN"/>
          <w14:textFill>
            <w14:solidFill>
              <w14:schemeClr w14:val="tx1"/>
            </w14:solidFill>
          </w14:textFill>
        </w:rPr>
        <w:t>10.5 无论何种原因导致合同解除、终止，乙方需在解除、终止之日起三日内向甲方移交房屋，逾期每日应按照本合同约定租金标准的1.5倍支付房屋占用费。同时，甲方有权协同物业管理公司有权自行采取包括但不限于停水停电等限制经营措施及自行清腾等措施，对乙方有关物品进行相应处置，并不承担任何责任，由此产生相关费用由乙方承担。</w:t>
      </w:r>
    </w:p>
    <w:p w14:paraId="44456CCA">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第十</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一</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不可抗力</w:t>
      </w:r>
    </w:p>
    <w:p w14:paraId="3F0B731B">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如由于规划调整拆迁等政府部门因素，以及地震、台风、水灾、火灾、战争等自然灾害或其他人力不能预见或不可避免的社会事件等不可抗力原因导致所租商铺在租赁期间内不能正常使用，租期相应顺延，但如果商铺已无法继续使用，则本合同自动终止，甲、乙双方互不承担责任。</w:t>
      </w:r>
    </w:p>
    <w:p w14:paraId="0998DCB4">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第十</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二</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适用法律和争议解决</w:t>
      </w:r>
    </w:p>
    <w:p w14:paraId="490A40F2">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2</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.1本合同的签订、履行、解释、争议解决等均适用中华人民共和国法律。</w:t>
      </w:r>
    </w:p>
    <w:p w14:paraId="13EA8F74">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2</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.2甲、乙双方因本合同而产生的争议应首先通过协商解决，不能协商解决的，任何一方均可提请</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房屋</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所在地人民法院起诉。判决结果对双方均具有约束力。诉讼费用</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、律师费用等</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由败诉方承担。</w:t>
      </w:r>
    </w:p>
    <w:p w14:paraId="4F29E465">
      <w:pPr>
        <w:spacing w:line="360" w:lineRule="auto"/>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第十</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三</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生效</w:t>
      </w:r>
    </w:p>
    <w:p w14:paraId="3FB85AFF">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3</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.1本合同中关于物业管理的约定均自动成为乙方与物业公司签署的物业管理合同的条款。</w:t>
      </w:r>
    </w:p>
    <w:p w14:paraId="0A5B92E6">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3</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.2本合同未尽事宜或者变更约定的，甲乙双方另行签订补充协议，补充协议经甲乙双方签字盖章后生效，并与本合同具有同等法律效力。</w:t>
      </w:r>
    </w:p>
    <w:p w14:paraId="2E330B36">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1</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3</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.3本合同经甲、乙双方授权代表签字并盖章后生效。</w:t>
      </w:r>
    </w:p>
    <w:p w14:paraId="588CF878">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第十</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四</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补充条款</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（双方有未尽事宜在本条中补充说明）</w:t>
      </w:r>
    </w:p>
    <w:p w14:paraId="6C570AC2">
      <w:pPr>
        <w:spacing w:line="360" w:lineRule="auto"/>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single"/>
          <w:lang w:val="en-US" w:eastAsia="zh-CN"/>
          <w14:textFill>
            <w14:solidFill>
              <w14:schemeClr w14:val="tx1"/>
            </w14:solidFill>
          </w14:textFill>
        </w:rPr>
        <w:t>/</w:t>
      </w:r>
      <w:r>
        <w:rPr>
          <w:rFonts w:hint="eastAsia" w:asciiTheme="majorEastAsia" w:hAnsiTheme="majorEastAsia" w:eastAsiaTheme="majorEastAsia" w:cstheme="majorEastAsia"/>
          <w:color w:val="000000" w:themeColor="text1"/>
          <w:sz w:val="24"/>
          <w:szCs w:val="24"/>
          <w:highlight w:val="none"/>
          <w:u w:val="single"/>
          <w14:textFill>
            <w14:solidFill>
              <w14:schemeClr w14:val="tx1"/>
            </w14:solidFill>
          </w14:textFill>
        </w:rPr>
        <w:t xml:space="preserve">                          </w:t>
      </w:r>
    </w:p>
    <w:p w14:paraId="5AA06CCA">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第十</w:t>
      </w:r>
      <w:r>
        <w:rPr>
          <w:rFonts w:hint="eastAsia" w:asciiTheme="majorEastAsia" w:hAnsiTheme="majorEastAsia" w:eastAsiaTheme="majorEastAsia" w:cstheme="majorEastAsia"/>
          <w:b/>
          <w:color w:val="000000" w:themeColor="text1"/>
          <w:sz w:val="24"/>
          <w:szCs w:val="24"/>
          <w:highlight w:val="none"/>
          <w:lang w:eastAsia="zh-CN"/>
          <w14:textFill>
            <w14:solidFill>
              <w14:schemeClr w14:val="tx1"/>
            </w14:solidFill>
          </w14:textFill>
        </w:rPr>
        <w:t>五</w:t>
      </w:r>
      <w:r>
        <w:rPr>
          <w:rFonts w:hint="eastAsia" w:asciiTheme="majorEastAsia" w:hAnsiTheme="majorEastAsia" w:eastAsiaTheme="majorEastAsia" w:cstheme="majorEastAsia"/>
          <w:b/>
          <w:color w:val="000000" w:themeColor="text1"/>
          <w:sz w:val="24"/>
          <w:szCs w:val="24"/>
          <w:highlight w:val="none"/>
          <w14:textFill>
            <w14:solidFill>
              <w14:schemeClr w14:val="tx1"/>
            </w14:solidFill>
          </w14:textFill>
        </w:rPr>
        <w:t>条</w:t>
      </w:r>
      <w:r>
        <w:rPr>
          <w:rFonts w:hint="eastAsia" w:asciiTheme="majorEastAsia" w:hAnsiTheme="majorEastAsia" w:eastAsiaTheme="majorEastAsia" w:cstheme="majorEastAsia"/>
          <w:b/>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本合同一式</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叁</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份，甲方执</w:t>
      </w: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贰</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份、乙方执壹份，具同等法律效力。</w:t>
      </w:r>
    </w:p>
    <w:p w14:paraId="108630C5">
      <w:pPr>
        <w:spacing w:line="360" w:lineRule="auto"/>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pPr>
    </w:p>
    <w:p w14:paraId="124CB9CA">
      <w:pPr>
        <w:spacing w:line="360" w:lineRule="auto"/>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pPr>
    </w:p>
    <w:p w14:paraId="6F541229">
      <w:pPr>
        <w:spacing w:line="360" w:lineRule="auto"/>
        <w:ind w:right="480"/>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甲方（盖章）：                         乙方（签章）：</w:t>
      </w:r>
    </w:p>
    <w:p w14:paraId="5F39A281">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p>
    <w:p w14:paraId="1D40F77A">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法定代表人：                           法定代表人：</w:t>
      </w:r>
    </w:p>
    <w:p w14:paraId="18742DD7">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p>
    <w:p w14:paraId="69F6852D">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授权代表：                             授权代表：</w:t>
      </w:r>
    </w:p>
    <w:p w14:paraId="2E44200C">
      <w:pPr>
        <w:spacing w:line="360" w:lineRule="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p>
    <w:p w14:paraId="634C621C">
      <w:pPr>
        <w:spacing w:line="360" w:lineRule="auto"/>
        <w:jc w:val="right"/>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p>
    <w:p w14:paraId="1C76EDBD">
      <w:pPr>
        <w:spacing w:line="360" w:lineRule="auto"/>
        <w:jc w:val="right"/>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签约日期： 20</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25</w:t>
      </w:r>
      <w:bookmarkStart w:id="0" w:name="_GoBack"/>
      <w:bookmarkEnd w:id="0"/>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月</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日</w:t>
      </w:r>
    </w:p>
    <w:p w14:paraId="62077E33">
      <w:pPr>
        <w:spacing w:line="360" w:lineRule="auto"/>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本合同附件一：</w:t>
      </w:r>
      <w:r>
        <w:rPr>
          <w:rFonts w:hint="eastAsia" w:asciiTheme="majorEastAsia" w:hAnsiTheme="majorEastAsia" w:eastAsiaTheme="majorEastAsia"/>
          <w:color w:val="000000" w:themeColor="text1"/>
          <w:sz w:val="24"/>
          <w:szCs w:val="24"/>
          <w:highlight w:val="none"/>
          <w14:textFill>
            <w14:solidFill>
              <w14:schemeClr w14:val="tx1"/>
            </w14:solidFill>
          </w14:textFill>
        </w:rPr>
        <w:t>商铺平面图（阴影部分为租赁面积）</w:t>
      </w:r>
    </w:p>
    <w:p w14:paraId="4570BE39">
      <w:pPr>
        <w:spacing w:line="360" w:lineRule="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lang w:eastAsia="zh-CN"/>
          <w14:textFill>
            <w14:solidFill>
              <w14:schemeClr w14:val="tx1"/>
            </w14:solidFill>
          </w14:textFill>
        </w:rPr>
        <w:t>本合同附件二：</w:t>
      </w:r>
      <w:r>
        <w:rPr>
          <w:rFonts w:hint="eastAsia" w:asciiTheme="majorEastAsia" w:hAnsiTheme="majorEastAsia" w:eastAsiaTheme="majorEastAsia"/>
          <w:color w:val="000000" w:themeColor="text1"/>
          <w:sz w:val="24"/>
          <w:szCs w:val="24"/>
          <w:highlight w:val="none"/>
          <w14:textFill>
            <w14:solidFill>
              <w14:schemeClr w14:val="tx1"/>
            </w14:solidFill>
          </w14:textFill>
        </w:rPr>
        <w:t>交付标准</w:t>
      </w:r>
    </w:p>
    <w:p w14:paraId="1B68F444">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007789CA">
      <w:pPr>
        <w:spacing w:line="360" w:lineRule="auto"/>
        <w:rPr>
          <w:rFonts w:asciiTheme="majorEastAsia" w:hAnsiTheme="majorEastAsia" w:eastAsiaTheme="majorEastAsia"/>
          <w:b/>
          <w:bCs/>
          <w:color w:val="000000" w:themeColor="text1"/>
          <w:sz w:val="24"/>
          <w:szCs w:val="24"/>
          <w:highlight w:val="none"/>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14:textFill>
            <w14:solidFill>
              <w14:schemeClr w14:val="tx1"/>
            </w14:solidFill>
          </w14:textFill>
        </w:rPr>
        <w:t>附件一：商铺平面图（阴影部分为租赁面积）</w:t>
      </w:r>
    </w:p>
    <w:p w14:paraId="3E0E0C53">
      <w:pPr>
        <w:spacing w:line="360" w:lineRule="auto"/>
        <w:rPr>
          <w:rFonts w:asciiTheme="majorEastAsia" w:hAnsiTheme="majorEastAsia" w:eastAsiaTheme="majorEastAsia"/>
          <w:color w:val="000000" w:themeColor="text1"/>
          <w:sz w:val="24"/>
          <w:szCs w:val="24"/>
          <w:highlight w:val="none"/>
          <w14:textFill>
            <w14:solidFill>
              <w14:schemeClr w14:val="tx1"/>
            </w14:solidFill>
          </w14:textFill>
        </w:rPr>
      </w:pPr>
      <w:r>
        <w:rPr>
          <w:rFonts w:asciiTheme="majorEastAsia" w:hAnsiTheme="majorEastAsia" w:eastAsiaTheme="majorEastAsia"/>
          <w:color w:val="000000" w:themeColor="text1"/>
          <w:sz w:val="24"/>
          <w:szCs w:val="24"/>
          <w:highlight w:val="none"/>
          <w14:textFill>
            <w14:solidFill>
              <w14:schemeClr w14:val="tx1"/>
            </w14:solidFill>
          </w14:textFill>
        </w:rPr>
        <w:drawing>
          <wp:inline distT="0" distB="0" distL="0" distR="0">
            <wp:extent cx="5439410" cy="4170045"/>
            <wp:effectExtent l="0" t="0" r="889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5439410" cy="4170045"/>
                    </a:xfrm>
                    <a:prstGeom prst="rect">
                      <a:avLst/>
                    </a:prstGeom>
                    <a:noFill/>
                    <a:ln w="9525">
                      <a:noFill/>
                      <a:miter lim="800000"/>
                      <a:headEnd/>
                      <a:tailEnd/>
                    </a:ln>
                  </pic:spPr>
                </pic:pic>
              </a:graphicData>
            </a:graphic>
          </wp:inline>
        </w:drawing>
      </w:r>
    </w:p>
    <w:p w14:paraId="6726F4AD">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1679F6E1">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21CACD52">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53641B0E">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601E58FA">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3DB7BD6A">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4746293F">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4A8B142E">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1DB4ABFD">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140CB418">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5136E924">
      <w:pPr>
        <w:spacing w:line="360" w:lineRule="auto"/>
        <w:rPr>
          <w:rFonts w:hint="eastAsia" w:asciiTheme="majorEastAsia" w:hAnsiTheme="majorEastAsia" w:eastAsiaTheme="majorEastAsia"/>
          <w:b/>
          <w:bCs/>
          <w:color w:val="000000" w:themeColor="text1"/>
          <w:sz w:val="24"/>
          <w:szCs w:val="24"/>
          <w:highlight w:val="none"/>
          <w14:textFill>
            <w14:solidFill>
              <w14:schemeClr w14:val="tx1"/>
            </w14:solidFill>
          </w14:textFill>
        </w:rPr>
      </w:pPr>
    </w:p>
    <w:p w14:paraId="743E34EE">
      <w:pPr>
        <w:spacing w:line="360" w:lineRule="auto"/>
        <w:rPr>
          <w:rFonts w:asciiTheme="majorEastAsia" w:hAnsiTheme="majorEastAsia" w:eastAsiaTheme="majorEastAsia"/>
          <w:b/>
          <w:bCs/>
          <w:color w:val="000000" w:themeColor="text1"/>
          <w:sz w:val="24"/>
          <w:szCs w:val="24"/>
          <w:highlight w:val="none"/>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14:textFill>
            <w14:solidFill>
              <w14:schemeClr w14:val="tx1"/>
            </w14:solidFill>
          </w14:textFill>
        </w:rPr>
        <w:t>附件二：交付标准</w:t>
      </w:r>
    </w:p>
    <w:p w14:paraId="396A2A9D">
      <w:pPr>
        <w:keepNext w:val="0"/>
        <w:keepLines w:val="0"/>
        <w:pageBreakBefore w:val="0"/>
        <w:widowControl w:val="0"/>
        <w:numPr>
          <w:ilvl w:val="255"/>
          <w:numId w:val="0"/>
        </w:numPr>
        <w:kinsoku/>
        <w:wordWrap/>
        <w:overflowPunct/>
        <w:topLinePunct w:val="0"/>
        <w:autoSpaceDE/>
        <w:autoSpaceDN/>
        <w:bidi w:val="0"/>
        <w:adjustRightInd/>
        <w:snapToGrid/>
        <w:spacing w:beforeLines="50"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1、双方装修工程范围：</w:t>
      </w:r>
    </w:p>
    <w:p w14:paraId="69910E95">
      <w:pPr>
        <w:keepNext w:val="0"/>
        <w:keepLines w:val="0"/>
        <w:pageBreakBefore w:val="0"/>
        <w:widowControl w:val="0"/>
        <w:numPr>
          <w:ilvl w:val="255"/>
          <w:numId w:val="0"/>
        </w:numPr>
        <w:kinsoku/>
        <w:wordWrap/>
        <w:overflowPunct/>
        <w:topLinePunct w:val="0"/>
        <w:autoSpaceDE/>
        <w:autoSpaceDN/>
        <w:bidi w:val="0"/>
        <w:adjustRightInd/>
        <w:snapToGrid/>
        <w:spacing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甲方负责：消防系统改造、室内装修、空调及新风系统、弱电系统综合布线。</w:t>
      </w:r>
    </w:p>
    <w:p w14:paraId="5100A1FA">
      <w:pPr>
        <w:keepNext w:val="0"/>
        <w:keepLines w:val="0"/>
        <w:pageBreakBefore w:val="0"/>
        <w:widowControl w:val="0"/>
        <w:numPr>
          <w:ilvl w:val="255"/>
          <w:numId w:val="0"/>
        </w:numPr>
        <w:kinsoku/>
        <w:wordWrap/>
        <w:overflowPunct/>
        <w:topLinePunct w:val="0"/>
        <w:autoSpaceDE/>
        <w:autoSpaceDN/>
        <w:bidi w:val="0"/>
        <w:adjustRightInd/>
        <w:snapToGrid/>
        <w:spacing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乙方负责：室内活动家具、弱电主机及末端设备。</w:t>
      </w:r>
    </w:p>
    <w:p w14:paraId="2CC3458F">
      <w:pPr>
        <w:keepNext w:val="0"/>
        <w:keepLines w:val="0"/>
        <w:pageBreakBefore w:val="0"/>
        <w:widowControl w:val="0"/>
        <w:numPr>
          <w:ilvl w:val="255"/>
          <w:numId w:val="0"/>
        </w:numPr>
        <w:kinsoku/>
        <w:wordWrap/>
        <w:overflowPunct/>
        <w:topLinePunct w:val="0"/>
        <w:autoSpaceDE/>
        <w:autoSpaceDN/>
        <w:bidi w:val="0"/>
        <w:adjustRightInd/>
        <w:snapToGrid/>
        <w:spacing w:beforeLines="50"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2、甲方商铺交付标准：</w:t>
      </w:r>
    </w:p>
    <w:p w14:paraId="08145F62">
      <w:pPr>
        <w:keepNext w:val="0"/>
        <w:keepLines w:val="0"/>
        <w:pageBreakBefore w:val="0"/>
        <w:widowControl w:val="0"/>
        <w:numPr>
          <w:ilvl w:val="255"/>
          <w:numId w:val="0"/>
        </w:numPr>
        <w:kinsoku/>
        <w:wordWrap/>
        <w:overflowPunct/>
        <w:topLinePunct w:val="0"/>
        <w:autoSpaceDE/>
        <w:autoSpaceDN/>
        <w:bidi w:val="0"/>
        <w:adjustRightInd/>
        <w:snapToGrid/>
        <w:spacing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（1）消防：喷淋、烟感、排烟、火灾报警系统改造。</w:t>
      </w:r>
    </w:p>
    <w:p w14:paraId="5BA1415A">
      <w:pPr>
        <w:keepNext w:val="0"/>
        <w:keepLines w:val="0"/>
        <w:pageBreakBefore w:val="0"/>
        <w:widowControl w:val="0"/>
        <w:numPr>
          <w:ilvl w:val="255"/>
          <w:numId w:val="0"/>
        </w:numPr>
        <w:kinsoku/>
        <w:wordWrap/>
        <w:overflowPunct/>
        <w:topLinePunct w:val="0"/>
        <w:autoSpaceDE/>
        <w:autoSpaceDN/>
        <w:bidi w:val="0"/>
        <w:adjustRightInd/>
        <w:snapToGrid/>
        <w:spacing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（2）装修：</w:t>
      </w:r>
    </w:p>
    <w:p w14:paraId="66C0F546">
      <w:pPr>
        <w:keepNext w:val="0"/>
        <w:keepLines w:val="0"/>
        <w:pageBreakBefore w:val="0"/>
        <w:widowControl w:val="0"/>
        <w:numPr>
          <w:ilvl w:val="255"/>
          <w:numId w:val="0"/>
        </w:numPr>
        <w:kinsoku/>
        <w:wordWrap/>
        <w:overflowPunct/>
        <w:topLinePunct w:val="0"/>
        <w:autoSpaceDE/>
        <w:autoSpaceDN/>
        <w:bidi w:val="0"/>
        <w:adjustRightInd/>
        <w:snapToGrid/>
        <w:spacing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室内装修：地面瓷砖；办公区、接待室及后勤用房矿棉板吊顶，法庭及公共区域石膏板吊顶刷白色乳胶漆，卫生间铝扣板吊顶；办公区玻璃隔墙，其他区域轻钢龙骨石膏板隔墙；室内木门安装</w:t>
      </w:r>
      <w:r>
        <w:rPr>
          <w:rFonts w:hint="eastAsia" w:asciiTheme="majorEastAsia" w:hAnsiTheme="majorEastAsia" w:eastAsiaTheme="majorEastAsia"/>
          <w:color w:val="000000" w:themeColor="text1"/>
          <w:sz w:val="24"/>
          <w:szCs w:val="24"/>
          <w:highlight w:val="none"/>
          <w:lang w:eastAsia="zh-CN"/>
          <w14:textFill>
            <w14:solidFill>
              <w14:schemeClr w14:val="tx1"/>
            </w14:solidFill>
          </w14:textFill>
        </w:rPr>
        <w:t>；文件柜、更衣柜制作安装</w:t>
      </w:r>
      <w:r>
        <w:rPr>
          <w:rFonts w:hint="eastAsia" w:asciiTheme="majorEastAsia" w:hAnsiTheme="majorEastAsia" w:eastAsiaTheme="majorEastAsia"/>
          <w:color w:val="000000" w:themeColor="text1"/>
          <w:sz w:val="24"/>
          <w:szCs w:val="24"/>
          <w:highlight w:val="none"/>
          <w14:textFill>
            <w14:solidFill>
              <w14:schemeClr w14:val="tx1"/>
            </w14:solidFill>
          </w14:textFill>
        </w:rPr>
        <w:t>。</w:t>
      </w:r>
    </w:p>
    <w:p w14:paraId="01598538">
      <w:pPr>
        <w:keepNext w:val="0"/>
        <w:keepLines w:val="0"/>
        <w:pageBreakBefore w:val="0"/>
        <w:widowControl w:val="0"/>
        <w:numPr>
          <w:ilvl w:val="255"/>
          <w:numId w:val="0"/>
        </w:numPr>
        <w:kinsoku/>
        <w:wordWrap/>
        <w:overflowPunct/>
        <w:topLinePunct w:val="0"/>
        <w:autoSpaceDE/>
        <w:autoSpaceDN/>
        <w:bidi w:val="0"/>
        <w:adjustRightInd/>
        <w:snapToGrid/>
        <w:spacing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电气设备：室内强电改造，照明灯具、开关插座安装；卫生间洁具</w:t>
      </w:r>
      <w:r>
        <w:rPr>
          <w:rFonts w:hint="eastAsia" w:asciiTheme="majorEastAsia" w:hAnsiTheme="majorEastAsia" w:eastAsiaTheme="majorEastAsia"/>
          <w:color w:val="000000" w:themeColor="text1"/>
          <w:sz w:val="24"/>
          <w:szCs w:val="24"/>
          <w:highlight w:val="none"/>
          <w:lang w:eastAsia="zh-CN"/>
          <w14:textFill>
            <w14:solidFill>
              <w14:schemeClr w14:val="tx1"/>
            </w14:solidFill>
          </w14:textFill>
        </w:rPr>
        <w:t>、热水器</w:t>
      </w:r>
      <w:r>
        <w:rPr>
          <w:rFonts w:hint="eastAsia" w:asciiTheme="majorEastAsia" w:hAnsiTheme="majorEastAsia" w:eastAsiaTheme="majorEastAsia"/>
          <w:color w:val="000000" w:themeColor="text1"/>
          <w:sz w:val="24"/>
          <w:szCs w:val="24"/>
          <w:highlight w:val="none"/>
          <w14:textFill>
            <w14:solidFill>
              <w14:schemeClr w14:val="tx1"/>
            </w14:solidFill>
          </w14:textFill>
        </w:rPr>
        <w:t>安装。</w:t>
      </w:r>
    </w:p>
    <w:p w14:paraId="15812880">
      <w:pPr>
        <w:keepNext w:val="0"/>
        <w:keepLines w:val="0"/>
        <w:pageBreakBefore w:val="0"/>
        <w:widowControl w:val="0"/>
        <w:numPr>
          <w:ilvl w:val="255"/>
          <w:numId w:val="0"/>
        </w:numPr>
        <w:kinsoku/>
        <w:wordWrap/>
        <w:overflowPunct/>
        <w:topLinePunct w:val="0"/>
        <w:autoSpaceDE/>
        <w:autoSpaceDN/>
        <w:bidi w:val="0"/>
        <w:adjustRightInd/>
        <w:snapToGrid/>
        <w:spacing w:line="480" w:lineRule="auto"/>
        <w:jc w:val="left"/>
        <w:textAlignment w:val="auto"/>
        <w:rPr>
          <w:rFonts w:asciiTheme="majorEastAsia" w:hAnsiTheme="majorEastAsia" w:eastAsia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（3）空调：国产品牌多联机空调安装，新风系统安装。</w:t>
      </w:r>
    </w:p>
    <w:p w14:paraId="313DE75F">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Theme="majorEastAsia" w:hAnsiTheme="majorEastAsia" w:eastAsiaTheme="majorEastAsia"/>
          <w:color w:val="000000" w:themeColor="text1"/>
          <w:sz w:val="24"/>
          <w:szCs w:val="24"/>
          <w:highlight w:val="none"/>
          <w14:textFill>
            <w14:solidFill>
              <w14:schemeClr w14:val="tx1"/>
            </w14:solidFill>
          </w14:textFill>
        </w:rPr>
        <w:t>（4）弱电：完成弱电综合布线，不含设备主机及末端。</w:t>
      </w:r>
    </w:p>
    <w:p w14:paraId="01F83D15">
      <w:pPr>
        <w:spacing w:line="360" w:lineRule="auto"/>
        <w:jc w:val="left"/>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p>
    <w:sectPr>
      <w:headerReference r:id="rId6" w:type="defaul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EC0CF">
    <w:pPr>
      <w:pStyle w:val="3"/>
      <w:jc w:val="center"/>
    </w:pPr>
    <w:r>
      <w:rPr>
        <w:rFonts w:hint="eastAsia"/>
      </w:rPr>
      <w:t>共7页，第</w:t>
    </w:r>
    <w:sdt>
      <w:sdtPr>
        <w:id w:val="-328138840"/>
        <w:docPartObj>
          <w:docPartGallery w:val="autotext"/>
        </w:docPartObj>
      </w:sdtPr>
      <w:sdtContent>
        <w:r>
          <w:fldChar w:fldCharType="begin"/>
        </w:r>
        <w:r>
          <w:instrText xml:space="preserve">PAGE   \* MERGEFORMAT</w:instrText>
        </w:r>
        <w:r>
          <w:fldChar w:fldCharType="separate"/>
        </w:r>
        <w:r>
          <w:rPr>
            <w:lang w:val="zh-CN"/>
          </w:rPr>
          <w:t>2</w:t>
        </w:r>
        <w:r>
          <w:fldChar w:fldCharType="end"/>
        </w:r>
        <w:r>
          <w:rPr>
            <w:rFonts w:hint="eastAsia"/>
          </w:rPr>
          <w:t>页</w:t>
        </w:r>
      </w:sdtContent>
    </w:sdt>
  </w:p>
  <w:p w14:paraId="5092947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64D20">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C9890">
    <w:pPr>
      <w:pStyle w:val="3"/>
      <w:jc w:val="center"/>
    </w:pPr>
    <w:r>
      <w:rPr>
        <w:rFonts w:hint="eastAsia"/>
      </w:rPr>
      <w:t>共</w:t>
    </w:r>
    <w:r>
      <w:rPr>
        <w:rFonts w:hint="eastAsia"/>
        <w:lang w:val="en-US" w:eastAsia="zh-CN"/>
      </w:rPr>
      <w:t>8</w:t>
    </w:r>
    <w:r>
      <w:rPr>
        <w:rFonts w:hint="eastAsia"/>
      </w:rPr>
      <w:t>页，第</w:t>
    </w:r>
    <w:sdt>
      <w:sdtPr>
        <w:id w:val="147460100"/>
        <w:docPartObj>
          <w:docPartGallery w:val="autotext"/>
        </w:docPartObj>
      </w:sdtPr>
      <w:sdtContent>
        <w:r>
          <w:fldChar w:fldCharType="begin"/>
        </w:r>
        <w:r>
          <w:instrText xml:space="preserve">PAGE   \* MERGEFORMAT</w:instrText>
        </w:r>
        <w:r>
          <w:fldChar w:fldCharType="separate"/>
        </w:r>
        <w:r>
          <w:rPr>
            <w:lang w:val="zh-CN"/>
          </w:rPr>
          <w:t>8</w:t>
        </w:r>
        <w:r>
          <w:fldChar w:fldCharType="end"/>
        </w:r>
        <w:r>
          <w:rPr>
            <w:rFonts w:hint="eastAsia"/>
          </w:rPr>
          <w:t>页</w:t>
        </w:r>
      </w:sdtContent>
    </w:sdt>
  </w:p>
  <w:p w14:paraId="61713E3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F9B41">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D377F">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iM2I5ZWIzMzNmMDU0Njk2ZTcwNzRlNzA0NTRlYjYifQ=="/>
  </w:docVars>
  <w:rsids>
    <w:rsidRoot w:val="0000196E"/>
    <w:rsid w:val="0000196E"/>
    <w:rsid w:val="000019D5"/>
    <w:rsid w:val="00003397"/>
    <w:rsid w:val="000071F5"/>
    <w:rsid w:val="0004012A"/>
    <w:rsid w:val="000410B3"/>
    <w:rsid w:val="00054696"/>
    <w:rsid w:val="0006499E"/>
    <w:rsid w:val="00071A9D"/>
    <w:rsid w:val="000D1341"/>
    <w:rsid w:val="000D3662"/>
    <w:rsid w:val="000D6AB8"/>
    <w:rsid w:val="000E63B3"/>
    <w:rsid w:val="000E650F"/>
    <w:rsid w:val="000E738F"/>
    <w:rsid w:val="000F3933"/>
    <w:rsid w:val="000F5EEB"/>
    <w:rsid w:val="00104EAC"/>
    <w:rsid w:val="00120B33"/>
    <w:rsid w:val="001239F2"/>
    <w:rsid w:val="00127882"/>
    <w:rsid w:val="00133B3E"/>
    <w:rsid w:val="001465F8"/>
    <w:rsid w:val="001531F6"/>
    <w:rsid w:val="001638EE"/>
    <w:rsid w:val="0018399F"/>
    <w:rsid w:val="00184B48"/>
    <w:rsid w:val="00195D90"/>
    <w:rsid w:val="001A132A"/>
    <w:rsid w:val="001B17BB"/>
    <w:rsid w:val="001C03FA"/>
    <w:rsid w:val="001C1FF2"/>
    <w:rsid w:val="001D0844"/>
    <w:rsid w:val="001D6DD0"/>
    <w:rsid w:val="001E215F"/>
    <w:rsid w:val="001F31DB"/>
    <w:rsid w:val="002108C8"/>
    <w:rsid w:val="00214343"/>
    <w:rsid w:val="002335E4"/>
    <w:rsid w:val="00240C7B"/>
    <w:rsid w:val="00242CB5"/>
    <w:rsid w:val="0024374E"/>
    <w:rsid w:val="002579BC"/>
    <w:rsid w:val="00272B82"/>
    <w:rsid w:val="00274B52"/>
    <w:rsid w:val="00280543"/>
    <w:rsid w:val="002817F4"/>
    <w:rsid w:val="00281861"/>
    <w:rsid w:val="0028533F"/>
    <w:rsid w:val="00286008"/>
    <w:rsid w:val="00286A2A"/>
    <w:rsid w:val="002879DE"/>
    <w:rsid w:val="00287D5E"/>
    <w:rsid w:val="002935B7"/>
    <w:rsid w:val="00294F13"/>
    <w:rsid w:val="002A3D95"/>
    <w:rsid w:val="002A5791"/>
    <w:rsid w:val="002A769E"/>
    <w:rsid w:val="002B56AE"/>
    <w:rsid w:val="002B6926"/>
    <w:rsid w:val="002C4B9B"/>
    <w:rsid w:val="002D0DCB"/>
    <w:rsid w:val="002D21A3"/>
    <w:rsid w:val="002D2AAA"/>
    <w:rsid w:val="002E36EF"/>
    <w:rsid w:val="002F6CC1"/>
    <w:rsid w:val="00301277"/>
    <w:rsid w:val="00303DD7"/>
    <w:rsid w:val="00311095"/>
    <w:rsid w:val="003204CC"/>
    <w:rsid w:val="0032154D"/>
    <w:rsid w:val="00330435"/>
    <w:rsid w:val="00341275"/>
    <w:rsid w:val="00346EBE"/>
    <w:rsid w:val="003626E8"/>
    <w:rsid w:val="00383B8B"/>
    <w:rsid w:val="00390C44"/>
    <w:rsid w:val="003A6F1A"/>
    <w:rsid w:val="003B0177"/>
    <w:rsid w:val="003D01B5"/>
    <w:rsid w:val="003E0AD8"/>
    <w:rsid w:val="003E0F6E"/>
    <w:rsid w:val="003E18F3"/>
    <w:rsid w:val="003E1F43"/>
    <w:rsid w:val="003E41A3"/>
    <w:rsid w:val="003F3E7D"/>
    <w:rsid w:val="00404E7E"/>
    <w:rsid w:val="004109A4"/>
    <w:rsid w:val="00416070"/>
    <w:rsid w:val="00417688"/>
    <w:rsid w:val="00432B4B"/>
    <w:rsid w:val="00433686"/>
    <w:rsid w:val="004355C0"/>
    <w:rsid w:val="00446F6C"/>
    <w:rsid w:val="004531FA"/>
    <w:rsid w:val="0045556A"/>
    <w:rsid w:val="0046234B"/>
    <w:rsid w:val="0047658C"/>
    <w:rsid w:val="00481774"/>
    <w:rsid w:val="00486F91"/>
    <w:rsid w:val="004A0299"/>
    <w:rsid w:val="004A3D6F"/>
    <w:rsid w:val="004B2A85"/>
    <w:rsid w:val="004C1B28"/>
    <w:rsid w:val="004C35B8"/>
    <w:rsid w:val="004D1344"/>
    <w:rsid w:val="004D35B2"/>
    <w:rsid w:val="004E2E43"/>
    <w:rsid w:val="004F5176"/>
    <w:rsid w:val="005002FC"/>
    <w:rsid w:val="00511E27"/>
    <w:rsid w:val="005245D1"/>
    <w:rsid w:val="00570D25"/>
    <w:rsid w:val="005750D7"/>
    <w:rsid w:val="00575100"/>
    <w:rsid w:val="00593F7F"/>
    <w:rsid w:val="005A6AF1"/>
    <w:rsid w:val="005C50B8"/>
    <w:rsid w:val="005E39C3"/>
    <w:rsid w:val="005E6D38"/>
    <w:rsid w:val="005F012E"/>
    <w:rsid w:val="005F3EC6"/>
    <w:rsid w:val="005F78E0"/>
    <w:rsid w:val="0061703E"/>
    <w:rsid w:val="006338DF"/>
    <w:rsid w:val="0064532C"/>
    <w:rsid w:val="006469DD"/>
    <w:rsid w:val="006537EB"/>
    <w:rsid w:val="00655235"/>
    <w:rsid w:val="0066041C"/>
    <w:rsid w:val="0068383F"/>
    <w:rsid w:val="0069433A"/>
    <w:rsid w:val="006950B1"/>
    <w:rsid w:val="006956DE"/>
    <w:rsid w:val="006976A6"/>
    <w:rsid w:val="006B080F"/>
    <w:rsid w:val="006C07F5"/>
    <w:rsid w:val="006C5C3C"/>
    <w:rsid w:val="006D3D10"/>
    <w:rsid w:val="006D5A4C"/>
    <w:rsid w:val="006E1121"/>
    <w:rsid w:val="006E3270"/>
    <w:rsid w:val="006E3586"/>
    <w:rsid w:val="006F0A2C"/>
    <w:rsid w:val="007018C7"/>
    <w:rsid w:val="00725099"/>
    <w:rsid w:val="0074794B"/>
    <w:rsid w:val="00774262"/>
    <w:rsid w:val="007771F7"/>
    <w:rsid w:val="0078237E"/>
    <w:rsid w:val="00782DDB"/>
    <w:rsid w:val="00785DE2"/>
    <w:rsid w:val="007A1D6E"/>
    <w:rsid w:val="007B5C38"/>
    <w:rsid w:val="007C5CBF"/>
    <w:rsid w:val="007C7C12"/>
    <w:rsid w:val="007D2E5D"/>
    <w:rsid w:val="007D79DC"/>
    <w:rsid w:val="0080314E"/>
    <w:rsid w:val="00833ECC"/>
    <w:rsid w:val="00844F86"/>
    <w:rsid w:val="0084515B"/>
    <w:rsid w:val="00852923"/>
    <w:rsid w:val="00855186"/>
    <w:rsid w:val="008709FB"/>
    <w:rsid w:val="008730F7"/>
    <w:rsid w:val="00873BA9"/>
    <w:rsid w:val="00875702"/>
    <w:rsid w:val="008825F2"/>
    <w:rsid w:val="0088568F"/>
    <w:rsid w:val="008B7FB8"/>
    <w:rsid w:val="008D39D1"/>
    <w:rsid w:val="008E2229"/>
    <w:rsid w:val="00916B32"/>
    <w:rsid w:val="00955256"/>
    <w:rsid w:val="009C0147"/>
    <w:rsid w:val="009C55A2"/>
    <w:rsid w:val="009C6968"/>
    <w:rsid w:val="009E0A3E"/>
    <w:rsid w:val="009E48C1"/>
    <w:rsid w:val="009F0DC0"/>
    <w:rsid w:val="009F2F48"/>
    <w:rsid w:val="009F3A1B"/>
    <w:rsid w:val="00A11298"/>
    <w:rsid w:val="00A1709B"/>
    <w:rsid w:val="00A1713B"/>
    <w:rsid w:val="00A20452"/>
    <w:rsid w:val="00A226AB"/>
    <w:rsid w:val="00A2298F"/>
    <w:rsid w:val="00A44F2C"/>
    <w:rsid w:val="00A57EC5"/>
    <w:rsid w:val="00A62C8F"/>
    <w:rsid w:val="00A63B52"/>
    <w:rsid w:val="00A8562E"/>
    <w:rsid w:val="00A94E1C"/>
    <w:rsid w:val="00AC5C99"/>
    <w:rsid w:val="00AE2D31"/>
    <w:rsid w:val="00AF2245"/>
    <w:rsid w:val="00AF4611"/>
    <w:rsid w:val="00B00227"/>
    <w:rsid w:val="00B043B1"/>
    <w:rsid w:val="00B045CB"/>
    <w:rsid w:val="00B077E2"/>
    <w:rsid w:val="00B22466"/>
    <w:rsid w:val="00B30BDB"/>
    <w:rsid w:val="00B326FA"/>
    <w:rsid w:val="00B42B30"/>
    <w:rsid w:val="00B55724"/>
    <w:rsid w:val="00B60F43"/>
    <w:rsid w:val="00B64AC4"/>
    <w:rsid w:val="00B74EC4"/>
    <w:rsid w:val="00BA03AF"/>
    <w:rsid w:val="00BB6D51"/>
    <w:rsid w:val="00BB6D8D"/>
    <w:rsid w:val="00BC646D"/>
    <w:rsid w:val="00BD345B"/>
    <w:rsid w:val="00BD58EE"/>
    <w:rsid w:val="00BE78BD"/>
    <w:rsid w:val="00C064DF"/>
    <w:rsid w:val="00C14E10"/>
    <w:rsid w:val="00C17C34"/>
    <w:rsid w:val="00C37B5C"/>
    <w:rsid w:val="00C5597A"/>
    <w:rsid w:val="00C62CC8"/>
    <w:rsid w:val="00C65D6A"/>
    <w:rsid w:val="00C66D4F"/>
    <w:rsid w:val="00C900DE"/>
    <w:rsid w:val="00C91163"/>
    <w:rsid w:val="00C91A1E"/>
    <w:rsid w:val="00CA2FA3"/>
    <w:rsid w:val="00CB1F0B"/>
    <w:rsid w:val="00CE3191"/>
    <w:rsid w:val="00CE7D89"/>
    <w:rsid w:val="00CF1B29"/>
    <w:rsid w:val="00CF682C"/>
    <w:rsid w:val="00CF75A2"/>
    <w:rsid w:val="00D007F8"/>
    <w:rsid w:val="00D05F05"/>
    <w:rsid w:val="00D05F5B"/>
    <w:rsid w:val="00D25DFD"/>
    <w:rsid w:val="00D32048"/>
    <w:rsid w:val="00D34AE5"/>
    <w:rsid w:val="00D35EAC"/>
    <w:rsid w:val="00D445AF"/>
    <w:rsid w:val="00D4535D"/>
    <w:rsid w:val="00D531E1"/>
    <w:rsid w:val="00D53A91"/>
    <w:rsid w:val="00D56116"/>
    <w:rsid w:val="00D70CB5"/>
    <w:rsid w:val="00D762D5"/>
    <w:rsid w:val="00D80452"/>
    <w:rsid w:val="00D86743"/>
    <w:rsid w:val="00D92B20"/>
    <w:rsid w:val="00D93E1B"/>
    <w:rsid w:val="00DB0948"/>
    <w:rsid w:val="00DC574C"/>
    <w:rsid w:val="00DD6EEE"/>
    <w:rsid w:val="00DF5464"/>
    <w:rsid w:val="00E13440"/>
    <w:rsid w:val="00E26591"/>
    <w:rsid w:val="00E45B37"/>
    <w:rsid w:val="00E503DE"/>
    <w:rsid w:val="00E711AB"/>
    <w:rsid w:val="00E83B30"/>
    <w:rsid w:val="00E83E85"/>
    <w:rsid w:val="00E91C46"/>
    <w:rsid w:val="00EA3BEF"/>
    <w:rsid w:val="00EA5276"/>
    <w:rsid w:val="00EC77CE"/>
    <w:rsid w:val="00ED312B"/>
    <w:rsid w:val="00EE1D06"/>
    <w:rsid w:val="00EF3052"/>
    <w:rsid w:val="00F30754"/>
    <w:rsid w:val="00F30FF5"/>
    <w:rsid w:val="00F31811"/>
    <w:rsid w:val="00F6378B"/>
    <w:rsid w:val="00F70681"/>
    <w:rsid w:val="00F76551"/>
    <w:rsid w:val="00F8248C"/>
    <w:rsid w:val="00FA0F39"/>
    <w:rsid w:val="00FA21D2"/>
    <w:rsid w:val="00FA504B"/>
    <w:rsid w:val="00FA54D4"/>
    <w:rsid w:val="00FB684D"/>
    <w:rsid w:val="00FB7332"/>
    <w:rsid w:val="00FC065F"/>
    <w:rsid w:val="00FD6B8E"/>
    <w:rsid w:val="00FF5628"/>
    <w:rsid w:val="00FF6BB4"/>
    <w:rsid w:val="016F219B"/>
    <w:rsid w:val="02076F2D"/>
    <w:rsid w:val="028A325B"/>
    <w:rsid w:val="04435D20"/>
    <w:rsid w:val="05403E12"/>
    <w:rsid w:val="089A3B54"/>
    <w:rsid w:val="095F11A9"/>
    <w:rsid w:val="09F516C5"/>
    <w:rsid w:val="0A310C58"/>
    <w:rsid w:val="0CFD5E93"/>
    <w:rsid w:val="0D933ED5"/>
    <w:rsid w:val="0DCD2944"/>
    <w:rsid w:val="0E240F3D"/>
    <w:rsid w:val="0E5E1201"/>
    <w:rsid w:val="10CC741F"/>
    <w:rsid w:val="11502A63"/>
    <w:rsid w:val="137121CA"/>
    <w:rsid w:val="15146648"/>
    <w:rsid w:val="15EA71F7"/>
    <w:rsid w:val="18AF1B9A"/>
    <w:rsid w:val="18E6559F"/>
    <w:rsid w:val="208448BA"/>
    <w:rsid w:val="20FC4864"/>
    <w:rsid w:val="2316716B"/>
    <w:rsid w:val="23A82693"/>
    <w:rsid w:val="2403175E"/>
    <w:rsid w:val="27C900EE"/>
    <w:rsid w:val="29B672BF"/>
    <w:rsid w:val="2AB35A15"/>
    <w:rsid w:val="2AF03E10"/>
    <w:rsid w:val="2CD34CC8"/>
    <w:rsid w:val="30936A98"/>
    <w:rsid w:val="315838A6"/>
    <w:rsid w:val="32CF69A0"/>
    <w:rsid w:val="34D02D5C"/>
    <w:rsid w:val="362F1225"/>
    <w:rsid w:val="37F1792F"/>
    <w:rsid w:val="3A497223"/>
    <w:rsid w:val="3BEB28FA"/>
    <w:rsid w:val="41C63AB9"/>
    <w:rsid w:val="43931930"/>
    <w:rsid w:val="452660F2"/>
    <w:rsid w:val="456930D4"/>
    <w:rsid w:val="46C42FD0"/>
    <w:rsid w:val="46C7764E"/>
    <w:rsid w:val="478910DB"/>
    <w:rsid w:val="4843663D"/>
    <w:rsid w:val="48D12A87"/>
    <w:rsid w:val="491C59D2"/>
    <w:rsid w:val="4A585B50"/>
    <w:rsid w:val="4AB07573"/>
    <w:rsid w:val="4F144084"/>
    <w:rsid w:val="4F151584"/>
    <w:rsid w:val="4F77769D"/>
    <w:rsid w:val="50072C13"/>
    <w:rsid w:val="50FF2F18"/>
    <w:rsid w:val="51816A37"/>
    <w:rsid w:val="51B4429F"/>
    <w:rsid w:val="53EB49E8"/>
    <w:rsid w:val="540B2748"/>
    <w:rsid w:val="58E32272"/>
    <w:rsid w:val="5A3B00F3"/>
    <w:rsid w:val="5ECD74DD"/>
    <w:rsid w:val="608B2BE1"/>
    <w:rsid w:val="61FC2347"/>
    <w:rsid w:val="64DB219C"/>
    <w:rsid w:val="65A14F48"/>
    <w:rsid w:val="65ED412D"/>
    <w:rsid w:val="65FF6069"/>
    <w:rsid w:val="666B0EDC"/>
    <w:rsid w:val="66E52288"/>
    <w:rsid w:val="6A917523"/>
    <w:rsid w:val="72B8549C"/>
    <w:rsid w:val="72B86A4B"/>
    <w:rsid w:val="72E705E1"/>
    <w:rsid w:val="76247622"/>
    <w:rsid w:val="7A912456"/>
    <w:rsid w:val="7ABF7CE7"/>
    <w:rsid w:val="7AE64B76"/>
    <w:rsid w:val="7B4F423B"/>
    <w:rsid w:val="7B9C546E"/>
    <w:rsid w:val="7BBA4039"/>
    <w:rsid w:val="7E7C17F4"/>
    <w:rsid w:val="7FDE07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批注框文本 Char"/>
    <w:basedOn w:val="6"/>
    <w:link w:val="2"/>
    <w:autoRedefine/>
    <w:semiHidden/>
    <w:qFormat/>
    <w:uiPriority w:val="99"/>
    <w:rPr>
      <w:sz w:val="18"/>
      <w:szCs w:val="18"/>
    </w:rPr>
  </w:style>
  <w:style w:type="character" w:customStyle="1" w:styleId="10">
    <w:name w:val="font11"/>
    <w:basedOn w:val="6"/>
    <w:autoRedefine/>
    <w:qFormat/>
    <w:uiPriority w:val="0"/>
    <w:rPr>
      <w:rFonts w:hint="eastAsia" w:ascii="宋体" w:hAnsi="宋体" w:eastAsia="宋体" w:cs="宋体"/>
      <w:b/>
      <w:color w:val="000000"/>
      <w:sz w:val="24"/>
      <w:szCs w:val="24"/>
      <w:u w:val="none"/>
    </w:rPr>
  </w:style>
  <w:style w:type="character" w:customStyle="1" w:styleId="11">
    <w:name w:val="font31"/>
    <w:basedOn w:val="6"/>
    <w:autoRedefine/>
    <w:qFormat/>
    <w:uiPriority w:val="0"/>
    <w:rPr>
      <w:rFonts w:hint="eastAsia" w:ascii="宋体" w:hAnsi="宋体" w:eastAsia="宋体" w:cs="宋体"/>
      <w:color w:val="000000"/>
      <w:sz w:val="20"/>
      <w:szCs w:val="20"/>
      <w:u w:val="none"/>
    </w:rPr>
  </w:style>
  <w:style w:type="character" w:customStyle="1" w:styleId="12">
    <w:name w:val="font21"/>
    <w:basedOn w:val="6"/>
    <w:autoRedefine/>
    <w:qFormat/>
    <w:uiPriority w:val="0"/>
    <w:rPr>
      <w:rFonts w:hint="eastAsia" w:ascii="宋体" w:hAnsi="宋体" w:eastAsia="宋体" w:cs="宋体"/>
      <w:b/>
      <w:color w:val="000000"/>
      <w:sz w:val="24"/>
      <w:szCs w:val="24"/>
      <w:u w:val="none"/>
    </w:rPr>
  </w:style>
  <w:style w:type="character" w:customStyle="1" w:styleId="13">
    <w:name w:val="font01"/>
    <w:basedOn w:val="6"/>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5E9C-E44F-4E31-9FE6-BF8AE8D6E7FB}">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9</Pages>
  <Words>4262</Words>
  <Characters>4532</Characters>
  <Lines>39</Lines>
  <Paragraphs>10</Paragraphs>
  <TotalTime>4</TotalTime>
  <ScaleCrop>false</ScaleCrop>
  <LinksUpToDate>false</LinksUpToDate>
  <CharactersWithSpaces>4833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2019-04-10T05:54:00Z</dcterms:created>
  <dc:creator>Sky123.Org</dc:creator>
  <cp:lastModifiedBy>ZB</cp:lastModifiedBy>
  <cp:lastPrinted>2024-04-02T02:26:00Z</cp:lastPrinted>
  <dcterms:modified xsi:type="dcterms:W3CDTF">2025-04-14T09:06:34Z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76CD7389D56E42D1A10BCB6DEA300C04_13</vt:lpwstr>
  </property>
  <property fmtid="{D5CDD505-2E9C-101B-9397-08002B2CF9AE}" pid="4" name="KSOTemplateDocerSaveRecord">
    <vt:lpwstr>eyJoZGlkIjoiZDI0YzBmOTk5MDMxYjI0NmQyZGRjZWI5NzcxYjVhNWEiLCJ1c2VySWQiOiIzNTU2NzIwMzcifQ==</vt:lpwstr>
  </property>
</Properties>
</file>