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D464C9">
      <w:pPr>
        <w:spacing w:line="500" w:lineRule="exact"/>
        <w:ind w:left="-141" w:leftChars="-67" w:right="-197" w:rightChars="-94"/>
        <w:jc w:val="center"/>
        <w:rPr>
          <w:rFonts w:hint="eastAsia"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西安市第三医院皮肤科门诊室内改造项目</w:t>
      </w:r>
    </w:p>
    <w:p w14:paraId="37D9487C">
      <w:pPr>
        <w:spacing w:line="500" w:lineRule="exact"/>
        <w:ind w:left="-141" w:leftChars="-67" w:right="-197" w:rightChars="-94"/>
        <w:jc w:val="center"/>
        <w:rPr>
          <w:rFonts w:hint="eastAsia"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工程量清单编制说明</w:t>
      </w:r>
    </w:p>
    <w:p w14:paraId="1A1166C3">
      <w:pPr>
        <w:spacing w:line="500" w:lineRule="exact"/>
        <w:ind w:left="-141" w:leftChars="-67" w:right="-197" w:rightChars="-94"/>
        <w:jc w:val="center"/>
        <w:rPr>
          <w:rFonts w:hint="eastAsia" w:asciiTheme="majorEastAsia" w:hAnsiTheme="majorEastAsia" w:eastAsiaTheme="majorEastAsia" w:cstheme="majorEastAsia"/>
          <w:sz w:val="28"/>
          <w:szCs w:val="28"/>
        </w:rPr>
      </w:pPr>
    </w:p>
    <w:p w14:paraId="28A00BDA">
      <w:pPr>
        <w:spacing w:line="360" w:lineRule="auto"/>
        <w:rPr>
          <w:rFonts w:hint="eastAsia" w:asciiTheme="majorEastAsia" w:hAnsiTheme="majorEastAsia" w:eastAsiaTheme="majorEastAsia" w:cstheme="majorEastAsia"/>
          <w:b/>
          <w:sz w:val="28"/>
          <w:szCs w:val="28"/>
        </w:rPr>
      </w:pPr>
      <w:r>
        <w:rPr>
          <w:rFonts w:hint="eastAsia" w:asciiTheme="majorEastAsia" w:hAnsiTheme="majorEastAsia" w:eastAsiaTheme="majorEastAsia" w:cstheme="majorEastAsia"/>
          <w:b/>
          <w:sz w:val="28"/>
          <w:szCs w:val="28"/>
        </w:rPr>
        <w:t>一、工程概况</w:t>
      </w:r>
    </w:p>
    <w:p w14:paraId="4C9D2061">
      <w:pPr>
        <w:spacing w:line="50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西安市第三医院皮肤科门诊室内改造项目，建设地点在西安市未央区行政辖区内凤城二路与凤城三路之间，凤新路以东。本次改造4层局部，693.62m2。</w:t>
      </w:r>
    </w:p>
    <w:p w14:paraId="31232C46">
      <w:pPr>
        <w:numPr>
          <w:ilvl w:val="0"/>
          <w:numId w:val="1"/>
        </w:numPr>
        <w:spacing w:line="360" w:lineRule="auto"/>
        <w:rPr>
          <w:rFonts w:hint="eastAsia" w:asciiTheme="majorEastAsia" w:hAnsiTheme="majorEastAsia" w:eastAsiaTheme="majorEastAsia" w:cstheme="majorEastAsia"/>
          <w:b/>
          <w:sz w:val="28"/>
          <w:szCs w:val="28"/>
        </w:rPr>
      </w:pPr>
      <w:r>
        <w:rPr>
          <w:rFonts w:hint="eastAsia" w:asciiTheme="majorEastAsia" w:hAnsiTheme="majorEastAsia" w:eastAsiaTheme="majorEastAsia" w:cstheme="majorEastAsia"/>
          <w:b/>
          <w:sz w:val="28"/>
          <w:szCs w:val="28"/>
        </w:rPr>
        <w:t>编制范围</w:t>
      </w:r>
    </w:p>
    <w:p w14:paraId="4DD3E056">
      <w:pPr>
        <w:spacing w:line="360" w:lineRule="auto"/>
        <w:ind w:firstLine="565" w:firstLineChars="202"/>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w:t>
      </w:r>
      <w:r>
        <w:rPr>
          <w:rFonts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rPr>
        <w:t>西安市第三医院皮肤科门诊室内改造项目，具体范围以工程量清单为准。</w:t>
      </w:r>
    </w:p>
    <w:p w14:paraId="146DC215">
      <w:pPr>
        <w:spacing w:line="360" w:lineRule="auto"/>
        <w:rPr>
          <w:rFonts w:hint="eastAsia" w:asciiTheme="majorEastAsia" w:hAnsiTheme="majorEastAsia" w:eastAsiaTheme="majorEastAsia" w:cstheme="majorEastAsia"/>
          <w:b/>
          <w:sz w:val="28"/>
          <w:szCs w:val="28"/>
        </w:rPr>
      </w:pPr>
      <w:r>
        <w:rPr>
          <w:rFonts w:hint="eastAsia" w:asciiTheme="majorEastAsia" w:hAnsiTheme="majorEastAsia" w:eastAsiaTheme="majorEastAsia" w:cstheme="majorEastAsia"/>
          <w:b/>
          <w:sz w:val="28"/>
          <w:szCs w:val="28"/>
        </w:rPr>
        <w:t>三、编制依据</w:t>
      </w:r>
    </w:p>
    <w:p w14:paraId="51BB6576">
      <w:pPr>
        <w:spacing w:line="360" w:lineRule="auto"/>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1.西安市第三医院皮肤科门诊室内改造项目施工图；</w:t>
      </w:r>
    </w:p>
    <w:p w14:paraId="1D3044CC">
      <w:pPr>
        <w:spacing w:line="360" w:lineRule="auto"/>
        <w:ind w:firstLine="565" w:firstLineChars="202"/>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2.《陕西省建设工程工程量清单计价规则》（2009）；</w:t>
      </w:r>
    </w:p>
    <w:p w14:paraId="5FCC1349">
      <w:pPr>
        <w:spacing w:line="360" w:lineRule="auto"/>
        <w:ind w:firstLine="565" w:firstLineChars="202"/>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3.《陕西省建筑装饰工程消耗量定额》（2004）《陕西省安装工程消耗量定额》（2004）、《陕西省建设工程消耗量定额补充定额》（2004）、《陕西省室内装饰工程定额》（200</w:t>
      </w:r>
      <w:r>
        <w:rPr>
          <w:rFonts w:asciiTheme="majorEastAsia" w:hAnsiTheme="majorEastAsia" w:eastAsiaTheme="majorEastAsia" w:cstheme="majorEastAsia"/>
          <w:sz w:val="28"/>
          <w:szCs w:val="28"/>
        </w:rPr>
        <w:t>2</w:t>
      </w:r>
      <w:r>
        <w:rPr>
          <w:rFonts w:hint="eastAsia" w:asciiTheme="majorEastAsia" w:hAnsiTheme="majorEastAsia" w:eastAsiaTheme="majorEastAsia" w:cstheme="majorEastAsia"/>
          <w:sz w:val="28"/>
          <w:szCs w:val="28"/>
        </w:rPr>
        <w:t>）、《陕西省建设工程工程量清单计价费率》（2009）、《全统修缮定额土建工程陕西省价目表》（2001）、《陕西省室内装饰工程》（2002）及其他相关文件；</w:t>
      </w:r>
    </w:p>
    <w:p w14:paraId="330CB4CE">
      <w:pPr>
        <w:spacing w:line="360" w:lineRule="auto"/>
        <w:ind w:firstLine="565" w:firstLineChars="202"/>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4.《陕西省建筑装饰工程价目表》（2009）、《陕西省安装工程价目表》（2009）及其他相关文件；</w:t>
      </w:r>
    </w:p>
    <w:p w14:paraId="3A07C114">
      <w:pPr>
        <w:spacing w:line="360" w:lineRule="auto"/>
        <w:ind w:firstLine="565" w:firstLineChars="202"/>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5.人工费执行陕建发〔2</w:t>
      </w:r>
      <w:r>
        <w:rPr>
          <w:rFonts w:asciiTheme="majorEastAsia" w:hAnsiTheme="majorEastAsia" w:eastAsiaTheme="majorEastAsia" w:cstheme="majorEastAsia"/>
          <w:sz w:val="28"/>
          <w:szCs w:val="28"/>
        </w:rPr>
        <w:t>021</w:t>
      </w:r>
      <w:r>
        <w:rPr>
          <w:rFonts w:hint="eastAsia" w:asciiTheme="majorEastAsia" w:hAnsiTheme="majorEastAsia" w:eastAsiaTheme="majorEastAsia" w:cstheme="majorEastAsia"/>
          <w:sz w:val="28"/>
          <w:szCs w:val="28"/>
        </w:rPr>
        <w:t>〕</w:t>
      </w:r>
      <w:r>
        <w:rPr>
          <w:rFonts w:asciiTheme="majorEastAsia" w:hAnsiTheme="majorEastAsia" w:eastAsiaTheme="majorEastAsia" w:cstheme="majorEastAsia"/>
          <w:sz w:val="28"/>
          <w:szCs w:val="28"/>
        </w:rPr>
        <w:t>1097</w:t>
      </w:r>
      <w:r>
        <w:rPr>
          <w:rFonts w:hint="eastAsia" w:asciiTheme="majorEastAsia" w:hAnsiTheme="majorEastAsia" w:eastAsiaTheme="majorEastAsia" w:cstheme="majorEastAsia"/>
          <w:sz w:val="28"/>
          <w:szCs w:val="28"/>
        </w:rPr>
        <w:t>号文；</w:t>
      </w:r>
    </w:p>
    <w:p w14:paraId="13CA027E">
      <w:pPr>
        <w:spacing w:line="360" w:lineRule="auto"/>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6.本工程计价程序执行陕建发〔2019〕45号文件,陕建发〔</w:t>
      </w:r>
      <w:r>
        <w:rPr>
          <w:rFonts w:asciiTheme="majorEastAsia" w:hAnsiTheme="majorEastAsia" w:eastAsiaTheme="majorEastAsia" w:cstheme="majorEastAsia"/>
          <w:sz w:val="28"/>
          <w:szCs w:val="28"/>
        </w:rPr>
        <w:t>2019</w:t>
      </w:r>
      <w:r>
        <w:rPr>
          <w:rFonts w:hint="eastAsia" w:asciiTheme="majorEastAsia" w:hAnsiTheme="majorEastAsia" w:eastAsiaTheme="majorEastAsia" w:cstheme="majorEastAsia"/>
          <w:sz w:val="28"/>
          <w:szCs w:val="28"/>
        </w:rPr>
        <w:t>〕</w:t>
      </w:r>
      <w:r>
        <w:rPr>
          <w:rFonts w:asciiTheme="majorEastAsia" w:hAnsiTheme="majorEastAsia" w:eastAsiaTheme="majorEastAsia" w:cstheme="majorEastAsia"/>
          <w:sz w:val="28"/>
          <w:szCs w:val="28"/>
        </w:rPr>
        <w:t>1246</w:t>
      </w:r>
      <w:r>
        <w:rPr>
          <w:rFonts w:hint="eastAsia" w:asciiTheme="majorEastAsia" w:hAnsiTheme="majorEastAsia" w:eastAsiaTheme="majorEastAsia" w:cstheme="majorEastAsia"/>
          <w:sz w:val="28"/>
          <w:szCs w:val="28"/>
        </w:rPr>
        <w:t>号文件及相关配套文件；建筑施工安全生产责任险执行陕建发〔</w:t>
      </w:r>
      <w:r>
        <w:rPr>
          <w:rFonts w:asciiTheme="majorEastAsia" w:hAnsiTheme="majorEastAsia" w:eastAsiaTheme="majorEastAsia" w:cstheme="majorEastAsia"/>
          <w:sz w:val="28"/>
          <w:szCs w:val="28"/>
        </w:rPr>
        <w:t>2020</w:t>
      </w:r>
      <w:r>
        <w:rPr>
          <w:rFonts w:hint="eastAsia" w:asciiTheme="majorEastAsia" w:hAnsiTheme="majorEastAsia" w:eastAsiaTheme="majorEastAsia" w:cstheme="majorEastAsia"/>
          <w:sz w:val="28"/>
          <w:szCs w:val="28"/>
        </w:rPr>
        <w:t>〕</w:t>
      </w:r>
      <w:r>
        <w:rPr>
          <w:rFonts w:asciiTheme="majorEastAsia" w:hAnsiTheme="majorEastAsia" w:eastAsiaTheme="majorEastAsia" w:cstheme="majorEastAsia"/>
          <w:sz w:val="28"/>
          <w:szCs w:val="28"/>
        </w:rPr>
        <w:t>1097</w:t>
      </w:r>
      <w:r>
        <w:rPr>
          <w:rFonts w:hint="eastAsia" w:asciiTheme="majorEastAsia" w:hAnsiTheme="majorEastAsia" w:eastAsiaTheme="majorEastAsia" w:cstheme="majorEastAsia"/>
          <w:sz w:val="28"/>
          <w:szCs w:val="28"/>
        </w:rPr>
        <w:t>号文件；</w:t>
      </w:r>
      <w:r>
        <w:rPr>
          <w:rFonts w:hint="eastAsia" w:ascii="宋体" w:hAnsi="宋体" w:cs="宋体"/>
          <w:sz w:val="28"/>
          <w:szCs w:val="28"/>
        </w:rPr>
        <w:t>陕建发</w:t>
      </w:r>
      <w:r>
        <w:rPr>
          <w:rFonts w:hint="eastAsia" w:asciiTheme="majorEastAsia" w:hAnsiTheme="majorEastAsia" w:eastAsiaTheme="majorEastAsia" w:cstheme="majorEastAsia"/>
          <w:sz w:val="28"/>
          <w:szCs w:val="28"/>
        </w:rPr>
        <w:t>〔</w:t>
      </w:r>
      <w:r>
        <w:rPr>
          <w:rFonts w:hint="eastAsia" w:ascii="宋体" w:hAnsi="宋体" w:cs="宋体"/>
          <w:sz w:val="28"/>
          <w:szCs w:val="28"/>
        </w:rPr>
        <w:t>2</w:t>
      </w:r>
      <w:r>
        <w:rPr>
          <w:rFonts w:ascii="宋体" w:hAnsi="宋体" w:cs="宋体"/>
          <w:sz w:val="28"/>
          <w:szCs w:val="28"/>
        </w:rPr>
        <w:t>021</w:t>
      </w:r>
      <w:r>
        <w:rPr>
          <w:rFonts w:hint="eastAsia" w:asciiTheme="majorEastAsia" w:hAnsiTheme="majorEastAsia" w:eastAsiaTheme="majorEastAsia" w:cstheme="majorEastAsia"/>
          <w:sz w:val="28"/>
          <w:szCs w:val="28"/>
        </w:rPr>
        <w:t>〕</w:t>
      </w:r>
      <w:r>
        <w:rPr>
          <w:rFonts w:hint="eastAsia" w:ascii="宋体" w:hAnsi="宋体" w:cs="宋体"/>
          <w:sz w:val="28"/>
          <w:szCs w:val="28"/>
        </w:rPr>
        <w:t>1021号文《陕西省住房和城乡建设厅关于全省统一停止收缴建筑业劳保费用的通知》，其他规费按现行《计价规则》及配套计价文件计取；</w:t>
      </w:r>
    </w:p>
    <w:p w14:paraId="0AB1A157">
      <w:pPr>
        <w:spacing w:line="360" w:lineRule="auto"/>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7.正常施工组织设计及施工方法；</w:t>
      </w:r>
    </w:p>
    <w:p w14:paraId="5B87306A">
      <w:pPr>
        <w:spacing w:line="360" w:lineRule="auto"/>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8.施工图中采用的相关标准图集、施工规范及验收规范；</w:t>
      </w:r>
    </w:p>
    <w:p w14:paraId="3BF26FAA">
      <w:pPr>
        <w:spacing w:line="360" w:lineRule="auto"/>
        <w:ind w:firstLine="565" w:firstLineChars="202"/>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9.与建设工程项目有关的答疑文件；</w:t>
      </w:r>
    </w:p>
    <w:p w14:paraId="5EB2B01C">
      <w:pPr>
        <w:spacing w:line="360" w:lineRule="auto"/>
        <w:ind w:firstLine="565" w:firstLineChars="202"/>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10.其他相关资料。</w:t>
      </w:r>
    </w:p>
    <w:p w14:paraId="58869190">
      <w:pPr>
        <w:spacing w:line="360" w:lineRule="auto"/>
        <w:rPr>
          <w:rFonts w:hint="eastAsia" w:asciiTheme="majorEastAsia" w:hAnsiTheme="majorEastAsia" w:eastAsiaTheme="majorEastAsia" w:cstheme="majorEastAsia"/>
          <w:b/>
          <w:sz w:val="28"/>
          <w:szCs w:val="28"/>
        </w:rPr>
      </w:pPr>
      <w:r>
        <w:rPr>
          <w:rFonts w:hint="eastAsia" w:asciiTheme="majorEastAsia" w:hAnsiTheme="majorEastAsia" w:eastAsiaTheme="majorEastAsia" w:cstheme="majorEastAsia"/>
          <w:b/>
          <w:sz w:val="28"/>
          <w:szCs w:val="28"/>
        </w:rPr>
        <w:t>四、其他说明</w:t>
      </w:r>
    </w:p>
    <w:p w14:paraId="27CC9C81">
      <w:pPr>
        <w:ind w:firstLine="560" w:firstLineChars="200"/>
        <w:rPr>
          <w:rFonts w:hint="eastAsia" w:ascii="宋体" w:hAnsi="宋体" w:cs="宋体"/>
          <w:sz w:val="28"/>
          <w:szCs w:val="28"/>
        </w:rPr>
      </w:pPr>
      <w:r>
        <w:rPr>
          <w:rFonts w:hint="eastAsia" w:ascii="宋体" w:hAnsi="宋体" w:cs="宋体"/>
          <w:sz w:val="28"/>
          <w:szCs w:val="28"/>
        </w:rPr>
        <w:t>1</w:t>
      </w:r>
      <w:r>
        <w:rPr>
          <w:rFonts w:ascii="宋体" w:hAnsi="宋体" w:cs="宋体"/>
          <w:sz w:val="28"/>
          <w:szCs w:val="28"/>
        </w:rPr>
        <w:t>.</w:t>
      </w:r>
      <w:r>
        <w:rPr>
          <w:rFonts w:hint="eastAsia" w:ascii="宋体" w:hAnsi="宋体" w:cs="宋体"/>
          <w:sz w:val="28"/>
          <w:szCs w:val="28"/>
        </w:rPr>
        <w:t>给排水拆除仅考虑卫生间部分进行拆除，其余均为新做部分；电伴热因图纸未提供做法，暂未考虑；</w:t>
      </w:r>
    </w:p>
    <w:p w14:paraId="5B34F3B4">
      <w:pPr>
        <w:ind w:firstLine="560" w:firstLineChars="200"/>
        <w:rPr>
          <w:rFonts w:hint="eastAsia" w:ascii="宋体" w:hAnsi="宋体" w:cs="宋体"/>
          <w:sz w:val="28"/>
          <w:szCs w:val="28"/>
        </w:rPr>
      </w:pPr>
      <w:r>
        <w:rPr>
          <w:rFonts w:hint="eastAsia" w:ascii="宋体" w:hAnsi="宋体" w:cs="宋体"/>
          <w:sz w:val="28"/>
          <w:szCs w:val="28"/>
        </w:rPr>
        <w:t>2.消火栓系统中拆除仅计取环管及连接至消火栓处管道及附属阀门与消火栓，喷淋灭火系统水平管道、连接喷头管道及水喷头全部进行更换，水喷头按玻璃球喷头计取；</w:t>
      </w:r>
    </w:p>
    <w:p w14:paraId="66E3EC8C">
      <w:pPr>
        <w:ind w:firstLine="560" w:firstLineChars="200"/>
        <w:rPr>
          <w:rFonts w:hint="eastAsia" w:ascii="宋体" w:hAnsi="宋体" w:cs="宋体"/>
          <w:sz w:val="28"/>
          <w:szCs w:val="28"/>
        </w:rPr>
      </w:pPr>
      <w:r>
        <w:rPr>
          <w:rFonts w:hint="eastAsia" w:ascii="宋体" w:hAnsi="宋体" w:cs="宋体"/>
          <w:sz w:val="28"/>
          <w:szCs w:val="28"/>
        </w:rPr>
        <w:t>3.电气工程按开槽更换穿线管考虑；</w:t>
      </w:r>
    </w:p>
    <w:p w14:paraId="1B9F0F0B">
      <w:pPr>
        <w:ind w:firstLine="560" w:firstLineChars="200"/>
        <w:rPr>
          <w:rFonts w:hint="eastAsia" w:ascii="宋体" w:hAnsi="宋体" w:cs="宋体"/>
          <w:sz w:val="28"/>
          <w:szCs w:val="28"/>
        </w:rPr>
      </w:pPr>
      <w:r>
        <w:rPr>
          <w:rFonts w:hint="eastAsia" w:ascii="宋体" w:hAnsi="宋体" w:cs="宋体"/>
          <w:sz w:val="28"/>
          <w:szCs w:val="28"/>
        </w:rPr>
        <w:t>4.消防电配管暂按sc25考虑；</w:t>
      </w:r>
    </w:p>
    <w:p w14:paraId="76BE8B1C">
      <w:pPr>
        <w:ind w:firstLine="560" w:firstLineChars="200"/>
        <w:rPr>
          <w:rFonts w:hint="eastAsia" w:ascii="宋体" w:hAnsi="宋体" w:cs="宋体"/>
          <w:sz w:val="28"/>
          <w:szCs w:val="28"/>
        </w:rPr>
      </w:pPr>
      <w:r>
        <w:rPr>
          <w:rFonts w:hint="eastAsia" w:ascii="宋体" w:hAnsi="宋体" w:cs="宋体"/>
          <w:sz w:val="28"/>
          <w:szCs w:val="28"/>
        </w:rPr>
        <w:t>5.弱电显示屏、摄像头，选号扩音对讲设备不包含在本次范围内；</w:t>
      </w:r>
    </w:p>
    <w:p w14:paraId="0CB2B920">
      <w:pPr>
        <w:ind w:firstLine="560" w:firstLineChars="200"/>
        <w:rPr>
          <w:rFonts w:hint="eastAsia" w:ascii="宋体" w:hAnsi="宋体" w:cs="宋体"/>
          <w:sz w:val="28"/>
          <w:szCs w:val="28"/>
        </w:rPr>
      </w:pPr>
      <w:r>
        <w:rPr>
          <w:rFonts w:hint="eastAsia" w:ascii="宋体" w:hAnsi="宋体" w:cs="宋体"/>
          <w:sz w:val="28"/>
          <w:szCs w:val="28"/>
        </w:rPr>
        <w:t>6.电气工程按开槽更换穿线管考虑；</w:t>
      </w:r>
    </w:p>
    <w:p w14:paraId="1124189C">
      <w:pPr>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7.所有砂浆采用现拌砂浆考虑；</w:t>
      </w:r>
    </w:p>
    <w:p w14:paraId="79D6AD51">
      <w:pPr>
        <w:spacing w:line="360" w:lineRule="auto"/>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8</w:t>
      </w:r>
      <w:r>
        <w:rPr>
          <w:rFonts w:asciiTheme="majorEastAsia" w:hAnsiTheme="majorEastAsia" w:eastAsiaTheme="majorEastAsia" w:cstheme="majorEastAsia"/>
          <w:sz w:val="28"/>
          <w:szCs w:val="28"/>
        </w:rPr>
        <w:t>.</w:t>
      </w:r>
      <w:r>
        <w:rPr>
          <w:rFonts w:hint="eastAsia" w:asciiTheme="majorEastAsia" w:hAnsiTheme="majorEastAsia" w:eastAsiaTheme="majorEastAsia" w:cstheme="majorEastAsia"/>
          <w:sz w:val="28"/>
          <w:szCs w:val="28"/>
        </w:rPr>
        <w:t>本工程量清单编制采用广联达云计价平台GCCP</w:t>
      </w:r>
      <w:r>
        <w:rPr>
          <w:rFonts w:asciiTheme="majorEastAsia" w:hAnsiTheme="majorEastAsia" w:eastAsiaTheme="majorEastAsia" w:cstheme="majorEastAsia"/>
          <w:sz w:val="28"/>
          <w:szCs w:val="28"/>
        </w:rPr>
        <w:t>6</w:t>
      </w:r>
      <w:r>
        <w:rPr>
          <w:rFonts w:hint="eastAsia" w:asciiTheme="majorEastAsia" w:hAnsiTheme="majorEastAsia" w:eastAsiaTheme="majorEastAsia" w:cstheme="majorEastAsia"/>
          <w:sz w:val="28"/>
          <w:szCs w:val="28"/>
        </w:rPr>
        <w:t>.0（陕西西安增值税版本：</w:t>
      </w:r>
      <w:r>
        <w:rPr>
          <w:rFonts w:asciiTheme="majorEastAsia" w:hAnsiTheme="majorEastAsia" w:eastAsiaTheme="majorEastAsia" w:cstheme="majorEastAsia"/>
          <w:sz w:val="28"/>
          <w:szCs w:val="28"/>
        </w:rPr>
        <w:t>6</w:t>
      </w:r>
      <w:r>
        <w:rPr>
          <w:rFonts w:hint="eastAsia" w:asciiTheme="majorEastAsia" w:hAnsiTheme="majorEastAsia" w:eastAsiaTheme="majorEastAsia" w:cstheme="majorEastAsia"/>
          <w:sz w:val="28"/>
          <w:szCs w:val="28"/>
        </w:rPr>
        <w:t>.4</w:t>
      </w:r>
      <w:r>
        <w:rPr>
          <w:rFonts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rPr>
        <w:t>00.23.</w:t>
      </w:r>
      <w:r>
        <w:rPr>
          <w:rFonts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rPr>
        <w:t>21）。</w:t>
      </w:r>
    </w:p>
    <w:p w14:paraId="5AACF08F">
      <w:pPr>
        <w:spacing w:line="360" w:lineRule="auto"/>
        <w:rPr>
          <w:rFonts w:hint="eastAsia" w:asciiTheme="majorEastAsia" w:hAnsiTheme="majorEastAsia" w:eastAsiaTheme="majorEastAsia" w:cstheme="majorEastAsia"/>
          <w:sz w:val="28"/>
          <w:szCs w:val="28"/>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7795249"/>
    <w:multiLevelType w:val="singleLevel"/>
    <w:tmpl w:val="77795249"/>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2C7A"/>
    <w:rsid w:val="000048D5"/>
    <w:rsid w:val="00004F48"/>
    <w:rsid w:val="0000628D"/>
    <w:rsid w:val="00007D2A"/>
    <w:rsid w:val="00007E40"/>
    <w:rsid w:val="0001369A"/>
    <w:rsid w:val="000138FE"/>
    <w:rsid w:val="00023760"/>
    <w:rsid w:val="0002593A"/>
    <w:rsid w:val="000267BB"/>
    <w:rsid w:val="00026F2B"/>
    <w:rsid w:val="00030625"/>
    <w:rsid w:val="00034D32"/>
    <w:rsid w:val="00047498"/>
    <w:rsid w:val="0005412D"/>
    <w:rsid w:val="00065A3C"/>
    <w:rsid w:val="0007144F"/>
    <w:rsid w:val="00084DAD"/>
    <w:rsid w:val="00091D0F"/>
    <w:rsid w:val="00092C7A"/>
    <w:rsid w:val="000A38DC"/>
    <w:rsid w:val="000A6B99"/>
    <w:rsid w:val="000A7C5B"/>
    <w:rsid w:val="000B5E74"/>
    <w:rsid w:val="000B7642"/>
    <w:rsid w:val="000D4A9E"/>
    <w:rsid w:val="000E1316"/>
    <w:rsid w:val="000E4CC2"/>
    <w:rsid w:val="000F18F3"/>
    <w:rsid w:val="000F2A34"/>
    <w:rsid w:val="000F40CB"/>
    <w:rsid w:val="00106CA2"/>
    <w:rsid w:val="00106ED6"/>
    <w:rsid w:val="00107A5E"/>
    <w:rsid w:val="00107F83"/>
    <w:rsid w:val="00110A01"/>
    <w:rsid w:val="00114FB3"/>
    <w:rsid w:val="001237EB"/>
    <w:rsid w:val="001270F8"/>
    <w:rsid w:val="00130C84"/>
    <w:rsid w:val="001340DF"/>
    <w:rsid w:val="0013533B"/>
    <w:rsid w:val="001379D2"/>
    <w:rsid w:val="00141854"/>
    <w:rsid w:val="00142C70"/>
    <w:rsid w:val="00143C2A"/>
    <w:rsid w:val="00154740"/>
    <w:rsid w:val="00162B1B"/>
    <w:rsid w:val="00166B11"/>
    <w:rsid w:val="00173E28"/>
    <w:rsid w:val="001822A3"/>
    <w:rsid w:val="00191C31"/>
    <w:rsid w:val="00191F59"/>
    <w:rsid w:val="00193B76"/>
    <w:rsid w:val="001A0808"/>
    <w:rsid w:val="001A1C96"/>
    <w:rsid w:val="001B0357"/>
    <w:rsid w:val="001B3E9A"/>
    <w:rsid w:val="001B54A4"/>
    <w:rsid w:val="001D178F"/>
    <w:rsid w:val="001D2175"/>
    <w:rsid w:val="001D525D"/>
    <w:rsid w:val="001E0E16"/>
    <w:rsid w:val="001E2F78"/>
    <w:rsid w:val="001E3998"/>
    <w:rsid w:val="001E3DC5"/>
    <w:rsid w:val="001E5384"/>
    <w:rsid w:val="001E6135"/>
    <w:rsid w:val="001F15EC"/>
    <w:rsid w:val="001F20EF"/>
    <w:rsid w:val="001F2F08"/>
    <w:rsid w:val="002041F9"/>
    <w:rsid w:val="0020570B"/>
    <w:rsid w:val="00207F10"/>
    <w:rsid w:val="00210F7B"/>
    <w:rsid w:val="002119D2"/>
    <w:rsid w:val="00211F7D"/>
    <w:rsid w:val="0021480D"/>
    <w:rsid w:val="00220C89"/>
    <w:rsid w:val="00221855"/>
    <w:rsid w:val="00222992"/>
    <w:rsid w:val="002312F4"/>
    <w:rsid w:val="002467D4"/>
    <w:rsid w:val="00251997"/>
    <w:rsid w:val="00257359"/>
    <w:rsid w:val="00257BA6"/>
    <w:rsid w:val="00257ECB"/>
    <w:rsid w:val="0026235C"/>
    <w:rsid w:val="002675E9"/>
    <w:rsid w:val="00267892"/>
    <w:rsid w:val="00273702"/>
    <w:rsid w:val="00276E2D"/>
    <w:rsid w:val="00282E7F"/>
    <w:rsid w:val="002842CD"/>
    <w:rsid w:val="00286CEB"/>
    <w:rsid w:val="00293AFA"/>
    <w:rsid w:val="00296B0B"/>
    <w:rsid w:val="00297B95"/>
    <w:rsid w:val="00297CA9"/>
    <w:rsid w:val="002A1404"/>
    <w:rsid w:val="002A4F99"/>
    <w:rsid w:val="002B0EF6"/>
    <w:rsid w:val="002B73B1"/>
    <w:rsid w:val="002B7897"/>
    <w:rsid w:val="002C17D5"/>
    <w:rsid w:val="002C2FEE"/>
    <w:rsid w:val="002C6EDD"/>
    <w:rsid w:val="002C72AC"/>
    <w:rsid w:val="002D1AB4"/>
    <w:rsid w:val="002F02C7"/>
    <w:rsid w:val="002F7493"/>
    <w:rsid w:val="0030092D"/>
    <w:rsid w:val="00306B4B"/>
    <w:rsid w:val="0031091D"/>
    <w:rsid w:val="003111A8"/>
    <w:rsid w:val="00311C8B"/>
    <w:rsid w:val="003211F8"/>
    <w:rsid w:val="0032365F"/>
    <w:rsid w:val="00346B28"/>
    <w:rsid w:val="00351BBE"/>
    <w:rsid w:val="00362ADB"/>
    <w:rsid w:val="00363901"/>
    <w:rsid w:val="00370425"/>
    <w:rsid w:val="003738AB"/>
    <w:rsid w:val="00375085"/>
    <w:rsid w:val="003869A4"/>
    <w:rsid w:val="00394CE8"/>
    <w:rsid w:val="00394EE2"/>
    <w:rsid w:val="003975C5"/>
    <w:rsid w:val="003B3101"/>
    <w:rsid w:val="003B40E2"/>
    <w:rsid w:val="003B6EB4"/>
    <w:rsid w:val="003C444B"/>
    <w:rsid w:val="003D18ED"/>
    <w:rsid w:val="003D3542"/>
    <w:rsid w:val="003D4EDD"/>
    <w:rsid w:val="003E079D"/>
    <w:rsid w:val="003E2D68"/>
    <w:rsid w:val="003E58C2"/>
    <w:rsid w:val="003E6356"/>
    <w:rsid w:val="003F3F40"/>
    <w:rsid w:val="004146A6"/>
    <w:rsid w:val="0042058D"/>
    <w:rsid w:val="00421A2C"/>
    <w:rsid w:val="004223E8"/>
    <w:rsid w:val="00423BA3"/>
    <w:rsid w:val="00424B4D"/>
    <w:rsid w:val="00425A9A"/>
    <w:rsid w:val="004311B4"/>
    <w:rsid w:val="00436BA7"/>
    <w:rsid w:val="00453588"/>
    <w:rsid w:val="00462374"/>
    <w:rsid w:val="00463EFF"/>
    <w:rsid w:val="004643BC"/>
    <w:rsid w:val="00474C4E"/>
    <w:rsid w:val="00480BA0"/>
    <w:rsid w:val="00481D4C"/>
    <w:rsid w:val="0048789A"/>
    <w:rsid w:val="0049243E"/>
    <w:rsid w:val="00493D40"/>
    <w:rsid w:val="00495818"/>
    <w:rsid w:val="004A5FB7"/>
    <w:rsid w:val="004B17B9"/>
    <w:rsid w:val="004B29DA"/>
    <w:rsid w:val="004B5480"/>
    <w:rsid w:val="004B730F"/>
    <w:rsid w:val="004B7F0B"/>
    <w:rsid w:val="004C4108"/>
    <w:rsid w:val="004C6020"/>
    <w:rsid w:val="004D4809"/>
    <w:rsid w:val="004D4BD5"/>
    <w:rsid w:val="004E1813"/>
    <w:rsid w:val="004E246F"/>
    <w:rsid w:val="004E61CB"/>
    <w:rsid w:val="004F23E3"/>
    <w:rsid w:val="004F2EF6"/>
    <w:rsid w:val="004F5282"/>
    <w:rsid w:val="004F6238"/>
    <w:rsid w:val="004F6CD0"/>
    <w:rsid w:val="00502947"/>
    <w:rsid w:val="0050560C"/>
    <w:rsid w:val="005069CB"/>
    <w:rsid w:val="0051004E"/>
    <w:rsid w:val="005160CA"/>
    <w:rsid w:val="00517006"/>
    <w:rsid w:val="00517AEE"/>
    <w:rsid w:val="0052538D"/>
    <w:rsid w:val="00525D5B"/>
    <w:rsid w:val="00540A05"/>
    <w:rsid w:val="00540B91"/>
    <w:rsid w:val="00544355"/>
    <w:rsid w:val="005517D5"/>
    <w:rsid w:val="00552621"/>
    <w:rsid w:val="0055411E"/>
    <w:rsid w:val="005569E4"/>
    <w:rsid w:val="00557001"/>
    <w:rsid w:val="0055751D"/>
    <w:rsid w:val="0056150C"/>
    <w:rsid w:val="00563424"/>
    <w:rsid w:val="005716D1"/>
    <w:rsid w:val="00572491"/>
    <w:rsid w:val="0058363F"/>
    <w:rsid w:val="00586162"/>
    <w:rsid w:val="00590F07"/>
    <w:rsid w:val="005952D3"/>
    <w:rsid w:val="005B0B76"/>
    <w:rsid w:val="005B4201"/>
    <w:rsid w:val="005C238E"/>
    <w:rsid w:val="005C5AAE"/>
    <w:rsid w:val="005D44DA"/>
    <w:rsid w:val="005D6B86"/>
    <w:rsid w:val="005D6DDE"/>
    <w:rsid w:val="005E1CD7"/>
    <w:rsid w:val="005E1F87"/>
    <w:rsid w:val="005F0BD8"/>
    <w:rsid w:val="00603508"/>
    <w:rsid w:val="0063148B"/>
    <w:rsid w:val="00645D9A"/>
    <w:rsid w:val="006460EB"/>
    <w:rsid w:val="00667076"/>
    <w:rsid w:val="00671C53"/>
    <w:rsid w:val="00674782"/>
    <w:rsid w:val="00677A44"/>
    <w:rsid w:val="00680274"/>
    <w:rsid w:val="0069297F"/>
    <w:rsid w:val="006956C5"/>
    <w:rsid w:val="006A1DAD"/>
    <w:rsid w:val="006A6456"/>
    <w:rsid w:val="006B0733"/>
    <w:rsid w:val="006B3E4D"/>
    <w:rsid w:val="006D0FA4"/>
    <w:rsid w:val="006D2068"/>
    <w:rsid w:val="006D35B8"/>
    <w:rsid w:val="006D7FA6"/>
    <w:rsid w:val="006E44B1"/>
    <w:rsid w:val="006E7E9A"/>
    <w:rsid w:val="006F5614"/>
    <w:rsid w:val="006F61BF"/>
    <w:rsid w:val="0071032F"/>
    <w:rsid w:val="0071037D"/>
    <w:rsid w:val="00721F40"/>
    <w:rsid w:val="0072345D"/>
    <w:rsid w:val="007302BE"/>
    <w:rsid w:val="00747777"/>
    <w:rsid w:val="0075392F"/>
    <w:rsid w:val="007641CE"/>
    <w:rsid w:val="00770298"/>
    <w:rsid w:val="007727A8"/>
    <w:rsid w:val="00774E87"/>
    <w:rsid w:val="007908F6"/>
    <w:rsid w:val="007977A9"/>
    <w:rsid w:val="007B2E68"/>
    <w:rsid w:val="007B3C8A"/>
    <w:rsid w:val="007D2921"/>
    <w:rsid w:val="007D2C53"/>
    <w:rsid w:val="007D3253"/>
    <w:rsid w:val="007D3503"/>
    <w:rsid w:val="007E0306"/>
    <w:rsid w:val="007F2EA4"/>
    <w:rsid w:val="007F7A63"/>
    <w:rsid w:val="00803950"/>
    <w:rsid w:val="008078F7"/>
    <w:rsid w:val="00807ADC"/>
    <w:rsid w:val="00823E62"/>
    <w:rsid w:val="008250C8"/>
    <w:rsid w:val="00826DA2"/>
    <w:rsid w:val="0083414D"/>
    <w:rsid w:val="0083495F"/>
    <w:rsid w:val="008414E6"/>
    <w:rsid w:val="0084363B"/>
    <w:rsid w:val="0084575B"/>
    <w:rsid w:val="008462E5"/>
    <w:rsid w:val="00847A1B"/>
    <w:rsid w:val="00850982"/>
    <w:rsid w:val="00851C57"/>
    <w:rsid w:val="00853883"/>
    <w:rsid w:val="00863268"/>
    <w:rsid w:val="00867418"/>
    <w:rsid w:val="00884853"/>
    <w:rsid w:val="008A1345"/>
    <w:rsid w:val="008A3065"/>
    <w:rsid w:val="008A3D6F"/>
    <w:rsid w:val="008C3A45"/>
    <w:rsid w:val="008C741E"/>
    <w:rsid w:val="008D2557"/>
    <w:rsid w:val="008F183A"/>
    <w:rsid w:val="008F77C0"/>
    <w:rsid w:val="00904A43"/>
    <w:rsid w:val="009128E1"/>
    <w:rsid w:val="00921813"/>
    <w:rsid w:val="009276EC"/>
    <w:rsid w:val="00930689"/>
    <w:rsid w:val="00934F19"/>
    <w:rsid w:val="0093757F"/>
    <w:rsid w:val="009403A4"/>
    <w:rsid w:val="00940831"/>
    <w:rsid w:val="00947EF7"/>
    <w:rsid w:val="009519B1"/>
    <w:rsid w:val="00953267"/>
    <w:rsid w:val="00957B79"/>
    <w:rsid w:val="00964587"/>
    <w:rsid w:val="0097021D"/>
    <w:rsid w:val="0097068E"/>
    <w:rsid w:val="00971431"/>
    <w:rsid w:val="00971F6D"/>
    <w:rsid w:val="00973007"/>
    <w:rsid w:val="00976F7C"/>
    <w:rsid w:val="00981040"/>
    <w:rsid w:val="009835FD"/>
    <w:rsid w:val="00984704"/>
    <w:rsid w:val="00986763"/>
    <w:rsid w:val="00987757"/>
    <w:rsid w:val="0099016F"/>
    <w:rsid w:val="00992EA2"/>
    <w:rsid w:val="00996834"/>
    <w:rsid w:val="009A06CA"/>
    <w:rsid w:val="009A1337"/>
    <w:rsid w:val="009A1655"/>
    <w:rsid w:val="009B0B1E"/>
    <w:rsid w:val="009B5E9C"/>
    <w:rsid w:val="009C007C"/>
    <w:rsid w:val="009C19CE"/>
    <w:rsid w:val="009C2EFC"/>
    <w:rsid w:val="009C42F6"/>
    <w:rsid w:val="009C519F"/>
    <w:rsid w:val="009D2B89"/>
    <w:rsid w:val="009D3958"/>
    <w:rsid w:val="009E680D"/>
    <w:rsid w:val="009E7CB9"/>
    <w:rsid w:val="009F16D9"/>
    <w:rsid w:val="009F5E6A"/>
    <w:rsid w:val="009F669E"/>
    <w:rsid w:val="009F7969"/>
    <w:rsid w:val="00A15C23"/>
    <w:rsid w:val="00A16DE2"/>
    <w:rsid w:val="00A3137D"/>
    <w:rsid w:val="00A32B99"/>
    <w:rsid w:val="00A355E7"/>
    <w:rsid w:val="00A44BDD"/>
    <w:rsid w:val="00A505F9"/>
    <w:rsid w:val="00A65645"/>
    <w:rsid w:val="00A735BE"/>
    <w:rsid w:val="00A7703A"/>
    <w:rsid w:val="00A7712C"/>
    <w:rsid w:val="00A96BB1"/>
    <w:rsid w:val="00A9722C"/>
    <w:rsid w:val="00AB2640"/>
    <w:rsid w:val="00AB5245"/>
    <w:rsid w:val="00AC6D18"/>
    <w:rsid w:val="00AD23FC"/>
    <w:rsid w:val="00AE128D"/>
    <w:rsid w:val="00AE3D9A"/>
    <w:rsid w:val="00AE4354"/>
    <w:rsid w:val="00AF207E"/>
    <w:rsid w:val="00AF3CEF"/>
    <w:rsid w:val="00AF5D34"/>
    <w:rsid w:val="00B07021"/>
    <w:rsid w:val="00B1187C"/>
    <w:rsid w:val="00B15F4C"/>
    <w:rsid w:val="00B26A32"/>
    <w:rsid w:val="00B3257F"/>
    <w:rsid w:val="00B400AB"/>
    <w:rsid w:val="00B40A4D"/>
    <w:rsid w:val="00B4385B"/>
    <w:rsid w:val="00B44414"/>
    <w:rsid w:val="00B47595"/>
    <w:rsid w:val="00B52BD8"/>
    <w:rsid w:val="00B64733"/>
    <w:rsid w:val="00B653E4"/>
    <w:rsid w:val="00B7375A"/>
    <w:rsid w:val="00B80B37"/>
    <w:rsid w:val="00B87264"/>
    <w:rsid w:val="00B9196B"/>
    <w:rsid w:val="00BA4EB9"/>
    <w:rsid w:val="00BC35EA"/>
    <w:rsid w:val="00BC5E99"/>
    <w:rsid w:val="00BD0714"/>
    <w:rsid w:val="00BD5075"/>
    <w:rsid w:val="00BE1CE8"/>
    <w:rsid w:val="00BF4E16"/>
    <w:rsid w:val="00BF65E0"/>
    <w:rsid w:val="00C0732B"/>
    <w:rsid w:val="00C14A4E"/>
    <w:rsid w:val="00C160A5"/>
    <w:rsid w:val="00C2235E"/>
    <w:rsid w:val="00C24D45"/>
    <w:rsid w:val="00C24F04"/>
    <w:rsid w:val="00C2726B"/>
    <w:rsid w:val="00C30811"/>
    <w:rsid w:val="00C351D1"/>
    <w:rsid w:val="00C411B6"/>
    <w:rsid w:val="00C5245C"/>
    <w:rsid w:val="00C60A71"/>
    <w:rsid w:val="00C621AC"/>
    <w:rsid w:val="00C6293F"/>
    <w:rsid w:val="00C639F2"/>
    <w:rsid w:val="00C640C6"/>
    <w:rsid w:val="00C74E1D"/>
    <w:rsid w:val="00C769D6"/>
    <w:rsid w:val="00C80CB6"/>
    <w:rsid w:val="00C826ED"/>
    <w:rsid w:val="00C82FD4"/>
    <w:rsid w:val="00C8409B"/>
    <w:rsid w:val="00C8777E"/>
    <w:rsid w:val="00CA2B65"/>
    <w:rsid w:val="00CA33A3"/>
    <w:rsid w:val="00CA680B"/>
    <w:rsid w:val="00CB33A5"/>
    <w:rsid w:val="00CB54C4"/>
    <w:rsid w:val="00CC4CFA"/>
    <w:rsid w:val="00CC7A03"/>
    <w:rsid w:val="00CD371F"/>
    <w:rsid w:val="00CE49D0"/>
    <w:rsid w:val="00CE6071"/>
    <w:rsid w:val="00CE6D10"/>
    <w:rsid w:val="00CE7F80"/>
    <w:rsid w:val="00CF20CE"/>
    <w:rsid w:val="00CF766D"/>
    <w:rsid w:val="00D02055"/>
    <w:rsid w:val="00D02CD3"/>
    <w:rsid w:val="00D04B38"/>
    <w:rsid w:val="00D10682"/>
    <w:rsid w:val="00D1250F"/>
    <w:rsid w:val="00D1347A"/>
    <w:rsid w:val="00D2081E"/>
    <w:rsid w:val="00D26ED5"/>
    <w:rsid w:val="00D31A3E"/>
    <w:rsid w:val="00D446A7"/>
    <w:rsid w:val="00D46F9F"/>
    <w:rsid w:val="00D47A00"/>
    <w:rsid w:val="00D567C4"/>
    <w:rsid w:val="00D6106D"/>
    <w:rsid w:val="00D74538"/>
    <w:rsid w:val="00D76853"/>
    <w:rsid w:val="00D82A14"/>
    <w:rsid w:val="00D84707"/>
    <w:rsid w:val="00D85F52"/>
    <w:rsid w:val="00D90B85"/>
    <w:rsid w:val="00DA0BA0"/>
    <w:rsid w:val="00DA2D8A"/>
    <w:rsid w:val="00DB59FB"/>
    <w:rsid w:val="00DB6175"/>
    <w:rsid w:val="00DC22DE"/>
    <w:rsid w:val="00DD24AF"/>
    <w:rsid w:val="00DE15C0"/>
    <w:rsid w:val="00DE4315"/>
    <w:rsid w:val="00DE760C"/>
    <w:rsid w:val="00E0293B"/>
    <w:rsid w:val="00E06996"/>
    <w:rsid w:val="00E14F66"/>
    <w:rsid w:val="00E1507D"/>
    <w:rsid w:val="00E167D8"/>
    <w:rsid w:val="00E21DCF"/>
    <w:rsid w:val="00E27913"/>
    <w:rsid w:val="00E4431B"/>
    <w:rsid w:val="00E462A1"/>
    <w:rsid w:val="00E51F7A"/>
    <w:rsid w:val="00E54E67"/>
    <w:rsid w:val="00E56DA3"/>
    <w:rsid w:val="00E630FE"/>
    <w:rsid w:val="00E63BB0"/>
    <w:rsid w:val="00E66719"/>
    <w:rsid w:val="00E66860"/>
    <w:rsid w:val="00E66D1A"/>
    <w:rsid w:val="00E87476"/>
    <w:rsid w:val="00E90AC9"/>
    <w:rsid w:val="00E918FF"/>
    <w:rsid w:val="00EA2E01"/>
    <w:rsid w:val="00EA2F91"/>
    <w:rsid w:val="00EA4709"/>
    <w:rsid w:val="00EA62A9"/>
    <w:rsid w:val="00EA78BD"/>
    <w:rsid w:val="00EB6C1B"/>
    <w:rsid w:val="00EB77B6"/>
    <w:rsid w:val="00EC0C63"/>
    <w:rsid w:val="00ED0A54"/>
    <w:rsid w:val="00EE1B39"/>
    <w:rsid w:val="00EF523C"/>
    <w:rsid w:val="00F10493"/>
    <w:rsid w:val="00F10515"/>
    <w:rsid w:val="00F25F76"/>
    <w:rsid w:val="00F27C65"/>
    <w:rsid w:val="00F36AF0"/>
    <w:rsid w:val="00F411E3"/>
    <w:rsid w:val="00F41413"/>
    <w:rsid w:val="00F54172"/>
    <w:rsid w:val="00F57D77"/>
    <w:rsid w:val="00F6256B"/>
    <w:rsid w:val="00F6444D"/>
    <w:rsid w:val="00F873D1"/>
    <w:rsid w:val="00F90A79"/>
    <w:rsid w:val="00F91E01"/>
    <w:rsid w:val="00F924B5"/>
    <w:rsid w:val="00F92CD8"/>
    <w:rsid w:val="00F94FD8"/>
    <w:rsid w:val="00F96CC5"/>
    <w:rsid w:val="00FA1288"/>
    <w:rsid w:val="00FA15F6"/>
    <w:rsid w:val="00FA1FA2"/>
    <w:rsid w:val="00FA4CD7"/>
    <w:rsid w:val="00FA525E"/>
    <w:rsid w:val="00FA55B9"/>
    <w:rsid w:val="00FB05FB"/>
    <w:rsid w:val="00FC37EA"/>
    <w:rsid w:val="00FC44CB"/>
    <w:rsid w:val="00FC6130"/>
    <w:rsid w:val="00FD0E34"/>
    <w:rsid w:val="00FD292C"/>
    <w:rsid w:val="00FD29F2"/>
    <w:rsid w:val="00FD2B71"/>
    <w:rsid w:val="00FD64DC"/>
    <w:rsid w:val="00FD659D"/>
    <w:rsid w:val="00FE0A97"/>
    <w:rsid w:val="00FE1AE7"/>
    <w:rsid w:val="00FE4C59"/>
    <w:rsid w:val="00FE5DC7"/>
    <w:rsid w:val="00FF0925"/>
    <w:rsid w:val="21311C27"/>
    <w:rsid w:val="233250DD"/>
    <w:rsid w:val="2D076FF1"/>
    <w:rsid w:val="361F721D"/>
    <w:rsid w:val="41B30AF8"/>
    <w:rsid w:val="461976A7"/>
    <w:rsid w:val="46225085"/>
    <w:rsid w:val="49843F06"/>
    <w:rsid w:val="59313D79"/>
    <w:rsid w:val="5AB12A9C"/>
    <w:rsid w:val="5C985BA2"/>
    <w:rsid w:val="5EC02023"/>
    <w:rsid w:val="5FA05081"/>
    <w:rsid w:val="66CA24A2"/>
    <w:rsid w:val="680A0D44"/>
    <w:rsid w:val="6A1F6CF8"/>
    <w:rsid w:val="6A350E89"/>
    <w:rsid w:val="75454516"/>
    <w:rsid w:val="772A62F5"/>
    <w:rsid w:val="7DB93B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semiHidden/>
    <w:unhideWhenUsed/>
    <w:qFormat/>
    <w:uiPriority w:val="99"/>
    <w:pPr>
      <w:jc w:val="left"/>
    </w:pPr>
  </w:style>
  <w:style w:type="paragraph" w:styleId="3">
    <w:name w:val="Balloon Text"/>
    <w:basedOn w:val="1"/>
    <w:link w:val="13"/>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Normal (Web)"/>
    <w:basedOn w:val="1"/>
    <w:unhideWhenUsed/>
    <w:qFormat/>
    <w:uiPriority w:val="0"/>
    <w:rPr>
      <w:sz w:val="24"/>
    </w:rPr>
  </w:style>
  <w:style w:type="paragraph" w:styleId="7">
    <w:name w:val="annotation subject"/>
    <w:basedOn w:val="2"/>
    <w:next w:val="2"/>
    <w:link w:val="15"/>
    <w:semiHidden/>
    <w:unhideWhenUsed/>
    <w:qFormat/>
    <w:uiPriority w:val="99"/>
    <w:rPr>
      <w:b/>
      <w:bCs/>
    </w:rPr>
  </w:style>
  <w:style w:type="character" w:styleId="10">
    <w:name w:val="annotation reference"/>
    <w:basedOn w:val="9"/>
    <w:semiHidden/>
    <w:unhideWhenUsed/>
    <w:qFormat/>
    <w:uiPriority w:val="99"/>
    <w:rPr>
      <w:sz w:val="21"/>
      <w:szCs w:val="21"/>
    </w:rPr>
  </w:style>
  <w:style w:type="character" w:customStyle="1" w:styleId="11">
    <w:name w:val="页眉 字符"/>
    <w:basedOn w:val="9"/>
    <w:link w:val="5"/>
    <w:qFormat/>
    <w:uiPriority w:val="99"/>
    <w:rPr>
      <w:sz w:val="18"/>
      <w:szCs w:val="18"/>
    </w:rPr>
  </w:style>
  <w:style w:type="character" w:customStyle="1" w:styleId="12">
    <w:name w:val="页脚 字符"/>
    <w:basedOn w:val="9"/>
    <w:link w:val="4"/>
    <w:qFormat/>
    <w:uiPriority w:val="99"/>
    <w:rPr>
      <w:sz w:val="18"/>
      <w:szCs w:val="18"/>
    </w:rPr>
  </w:style>
  <w:style w:type="character" w:customStyle="1" w:styleId="13">
    <w:name w:val="批注框文本 字符"/>
    <w:basedOn w:val="9"/>
    <w:link w:val="3"/>
    <w:semiHidden/>
    <w:qFormat/>
    <w:uiPriority w:val="99"/>
    <w:rPr>
      <w:kern w:val="2"/>
      <w:sz w:val="18"/>
      <w:szCs w:val="18"/>
    </w:rPr>
  </w:style>
  <w:style w:type="character" w:customStyle="1" w:styleId="14">
    <w:name w:val="批注文字 字符"/>
    <w:basedOn w:val="9"/>
    <w:link w:val="2"/>
    <w:semiHidden/>
    <w:qFormat/>
    <w:uiPriority w:val="99"/>
    <w:rPr>
      <w:rFonts w:ascii="Times New Roman" w:hAnsi="Times New Roman"/>
      <w:kern w:val="2"/>
      <w:sz w:val="21"/>
      <w:szCs w:val="24"/>
    </w:rPr>
  </w:style>
  <w:style w:type="character" w:customStyle="1" w:styleId="15">
    <w:name w:val="批注主题 字符"/>
    <w:basedOn w:val="14"/>
    <w:link w:val="7"/>
    <w:semiHidden/>
    <w:qFormat/>
    <w:uiPriority w:val="99"/>
    <w:rPr>
      <w:rFonts w:ascii="Times New Roman" w:hAnsi="Times New Roman"/>
      <w:b/>
      <w:bCs/>
      <w:kern w:val="2"/>
      <w:sz w:val="21"/>
      <w:szCs w:val="24"/>
    </w:rPr>
  </w:style>
  <w:style w:type="paragraph"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Lenovo</Company>
  <Pages>2</Pages>
  <Words>893</Words>
  <Characters>1017</Characters>
  <Lines>7</Lines>
  <Paragraphs>2</Paragraphs>
  <TotalTime>2637</TotalTime>
  <ScaleCrop>false</ScaleCrop>
  <LinksUpToDate>false</LinksUpToDate>
  <CharactersWithSpaces>1018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2017-03-11T05:41:00Z</dcterms:created>
  <dc:creator>wqm</dc:creator>
  <cp:lastModifiedBy> </cp:lastModifiedBy>
  <cp:lastPrinted>2023-11-22T02:25:00Z</cp:lastPrinted>
  <dcterms:modified xsi:type="dcterms:W3CDTF">2025-03-25T10:11:40Z</dcterms:modified>
  <cp:revision>380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eyJoZGlkIjoiNjM1ZDI5YTc3YzkyMjZhYmU1M2QxYzE3ZGM0NmQ4ZDkiLCJ1c2VySWQiOiI3MTcyMzgyMjkifQ==</vt:lpwstr>
  </property>
  <property fmtid="{D5CDD505-2E9C-101B-9397-08002B2CF9AE}" pid="4" name="ICV">
    <vt:lpwstr>3F531F4695834AECA793F4C972138D6D_12</vt:lpwstr>
  </property>
</Properties>
</file>