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7E1776">
      <w:pPr>
        <w:rPr>
          <w:rFonts w:hint="eastAsia"/>
          <w:b/>
          <w:bCs/>
          <w:sz w:val="36"/>
          <w:szCs w:val="44"/>
          <w:lang w:val="en-US" w:eastAsia="zh-CN"/>
        </w:rPr>
      </w:pPr>
      <w:r>
        <w:rPr>
          <w:rFonts w:hint="eastAsia"/>
          <w:b/>
          <w:bCs/>
          <w:sz w:val="36"/>
          <w:szCs w:val="44"/>
          <w:lang w:val="en-US" w:eastAsia="zh-CN"/>
        </w:rPr>
        <w:t>采购包1：</w:t>
      </w:r>
    </w:p>
    <w:p w14:paraId="6F0C9B83">
      <w:pPr>
        <w:rPr>
          <w:rFonts w:hint="eastAsia"/>
          <w:b/>
          <w:bCs/>
          <w:sz w:val="36"/>
          <w:szCs w:val="44"/>
          <w:lang w:val="en-US" w:eastAsia="zh-CN"/>
        </w:rPr>
      </w:pPr>
    </w:p>
    <w:p w14:paraId="6CD5F1FA">
      <w:pPr>
        <w:pStyle w:val="8"/>
        <w:spacing w:line="360" w:lineRule="auto"/>
        <w:jc w:val="center"/>
        <w:outlineLvl w:val="1"/>
        <w:rPr>
          <w:rFonts w:hint="eastAsia" w:ascii="仿宋" w:hAnsi="仿宋" w:eastAsia="仿宋" w:cs="仿宋"/>
        </w:rPr>
      </w:pPr>
      <w:r>
        <w:rPr>
          <w:rFonts w:hint="eastAsia" w:ascii="仿宋" w:hAnsi="仿宋" w:eastAsia="仿宋" w:cs="仿宋"/>
          <w:b/>
          <w:sz w:val="36"/>
        </w:rPr>
        <w:t xml:space="preserve"> 拟签订采购合同文本</w:t>
      </w:r>
    </w:p>
    <w:p w14:paraId="094ACCF6">
      <w:pPr>
        <w:pStyle w:val="3"/>
        <w:spacing w:line="360" w:lineRule="auto"/>
        <w:ind w:firstLine="1040" w:firstLineChars="200"/>
        <w:jc w:val="both"/>
        <w:rPr>
          <w:rFonts w:hint="eastAsia" w:ascii="仿宋" w:hAnsi="仿宋" w:eastAsia="仿宋" w:cs="仿宋"/>
          <w:b/>
          <w:sz w:val="52"/>
          <w:szCs w:val="52"/>
        </w:rPr>
      </w:pPr>
      <w:r>
        <w:rPr>
          <w:rFonts w:hint="eastAsia" w:ascii="仿宋" w:hAnsi="仿宋" w:eastAsia="仿宋" w:cs="仿宋"/>
          <w:sz w:val="52"/>
        </w:rPr>
        <mc:AlternateContent>
          <mc:Choice Requires="wps">
            <w:drawing>
              <wp:anchor distT="0" distB="0" distL="114300" distR="114300" simplePos="0" relativeHeight="251659264" behindDoc="0" locked="0" layoutInCell="1" allowOverlap="1">
                <wp:simplePos x="0" y="0"/>
                <wp:positionH relativeFrom="column">
                  <wp:posOffset>5210175</wp:posOffset>
                </wp:positionH>
                <wp:positionV relativeFrom="paragraph">
                  <wp:posOffset>-545465</wp:posOffset>
                </wp:positionV>
                <wp:extent cx="654685" cy="402590"/>
                <wp:effectExtent l="4445" t="4445" r="7620" b="12065"/>
                <wp:wrapNone/>
                <wp:docPr id="1" name="矩形 1"/>
                <wp:cNvGraphicFramePr/>
                <a:graphic xmlns:a="http://schemas.openxmlformats.org/drawingml/2006/main">
                  <a:graphicData uri="http://schemas.microsoft.com/office/word/2010/wordprocessingShape">
                    <wps:wsp>
                      <wps:cNvSpPr/>
                      <wps:spPr>
                        <a:xfrm>
                          <a:off x="0" y="0"/>
                          <a:ext cx="654685" cy="40259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4184CEE0">
                            <w:pPr>
                              <w:rPr>
                                <w:sz w:val="36"/>
                                <w:szCs w:val="44"/>
                              </w:rPr>
                            </w:pPr>
                            <w:r>
                              <w:rPr>
                                <w:rFonts w:hint="eastAsia"/>
                                <w:sz w:val="36"/>
                                <w:szCs w:val="44"/>
                              </w:rPr>
                              <w:t>标准</w:t>
                            </w:r>
                          </w:p>
                        </w:txbxContent>
                      </wps:txbx>
                      <wps:bodyPr upright="1"/>
                    </wps:wsp>
                  </a:graphicData>
                </a:graphic>
              </wp:anchor>
            </w:drawing>
          </mc:Choice>
          <mc:Fallback>
            <w:pict>
              <v:rect id="_x0000_s1026" o:spid="_x0000_s1026" o:spt="1" style="position:absolute;left:0pt;margin-left:410.25pt;margin-top:-42.95pt;height:31.7pt;width:51.55pt;z-index:251659264;mso-width-relative:page;mso-height-relative:page;" fillcolor="#FFFFFF" filled="t" stroked="t" coordsize="21600,21600" o:gfxdata="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BZvh7zZAAAACwEAAA8AAAAAAAAAAQAgAAAAIgAA&#10;AGRycy9kb3ducmV2LnhtbFBLAQIUABQAAAAIAIdO4kBH0TbJBwIAADYEAAAOAAAAAAAAAAEAIAAA&#10;ACgBAABkcnMvZTJvRG9jLnhtbFBLBQYAAAAABgAGAFkBAAChBQAAAAA=&#10;">
                <v:fill on="t" focussize="0,0"/>
                <v:stroke color="#000000" joinstyle="miter"/>
                <v:imagedata o:title=""/>
                <o:lock v:ext="edit" aspectratio="f"/>
                <v:textbox>
                  <w:txbxContent>
                    <w:p w14:paraId="4184CEE0">
                      <w:pPr>
                        <w:rPr>
                          <w:sz w:val="36"/>
                          <w:szCs w:val="44"/>
                        </w:rPr>
                      </w:pPr>
                      <w:r>
                        <w:rPr>
                          <w:rFonts w:hint="eastAsia"/>
                          <w:sz w:val="36"/>
                          <w:szCs w:val="44"/>
                        </w:rPr>
                        <w:t>标准</w:t>
                      </w:r>
                    </w:p>
                  </w:txbxContent>
                </v:textbox>
              </v:rect>
            </w:pict>
          </mc:Fallback>
        </mc:AlternateContent>
      </w:r>
      <w:r>
        <w:rPr>
          <w:rFonts w:hint="eastAsia" w:ascii="仿宋" w:hAnsi="仿宋" w:eastAsia="仿宋" w:cs="仿宋"/>
          <w:b/>
          <w:sz w:val="52"/>
          <w:szCs w:val="52"/>
        </w:rPr>
        <w:t>建 设 工 程 施 工 合 同</w:t>
      </w:r>
    </w:p>
    <w:p w14:paraId="2B7EB986">
      <w:pPr>
        <w:spacing w:line="360" w:lineRule="auto"/>
        <w:jc w:val="center"/>
        <w:rPr>
          <w:rFonts w:hint="eastAsia" w:ascii="仿宋" w:hAnsi="仿宋" w:eastAsia="仿宋" w:cs="仿宋"/>
          <w:b/>
          <w:sz w:val="32"/>
          <w:szCs w:val="32"/>
        </w:rPr>
      </w:pPr>
      <w:r>
        <w:rPr>
          <w:rFonts w:hint="eastAsia" w:ascii="仿宋" w:hAnsi="仿宋" w:eastAsia="仿宋" w:cs="仿宋"/>
          <w:b/>
          <w:sz w:val="32"/>
          <w:szCs w:val="32"/>
        </w:rPr>
        <w:t>（编号：       ）</w:t>
      </w:r>
    </w:p>
    <w:p w14:paraId="4AA90149">
      <w:pPr>
        <w:spacing w:line="360" w:lineRule="auto"/>
        <w:rPr>
          <w:rFonts w:hint="eastAsia" w:ascii="仿宋" w:hAnsi="仿宋" w:eastAsia="仿宋" w:cs="仿宋"/>
          <w:sz w:val="32"/>
          <w:szCs w:val="32"/>
        </w:rPr>
      </w:pPr>
    </w:p>
    <w:p w14:paraId="21ED0D1A">
      <w:pPr>
        <w:spacing w:line="360" w:lineRule="auto"/>
        <w:rPr>
          <w:rFonts w:hint="eastAsia" w:ascii="仿宋" w:hAnsi="仿宋" w:eastAsia="仿宋" w:cs="仿宋"/>
          <w:kern w:val="0"/>
          <w:sz w:val="28"/>
          <w:szCs w:val="28"/>
        </w:rPr>
      </w:pPr>
      <w:r>
        <w:rPr>
          <w:rFonts w:hint="eastAsia" w:ascii="仿宋" w:hAnsi="仿宋" w:eastAsia="仿宋" w:cs="仿宋"/>
          <w:kern w:val="0"/>
          <w:sz w:val="28"/>
          <w:szCs w:val="28"/>
        </w:rPr>
        <w:t>工程名称：</w:t>
      </w:r>
    </w:p>
    <w:p w14:paraId="1CC2A09F">
      <w:pPr>
        <w:spacing w:line="360" w:lineRule="auto"/>
        <w:rPr>
          <w:rFonts w:hint="eastAsia" w:ascii="仿宋" w:hAnsi="仿宋" w:eastAsia="仿宋" w:cs="仿宋"/>
          <w:kern w:val="0"/>
          <w:sz w:val="28"/>
          <w:szCs w:val="28"/>
        </w:rPr>
      </w:pPr>
      <w:r>
        <w:rPr>
          <w:rFonts w:hint="eastAsia" w:ascii="仿宋" w:hAnsi="仿宋" w:eastAsia="仿宋" w:cs="仿宋"/>
          <w:kern w:val="0"/>
          <w:sz w:val="28"/>
          <w:szCs w:val="28"/>
        </w:rPr>
        <w:t>工程地点：西安市凤城三路东段10号西安市第三医院</w:t>
      </w:r>
    </w:p>
    <w:p w14:paraId="204987BA">
      <w:pPr>
        <w:spacing w:line="360" w:lineRule="auto"/>
        <w:rPr>
          <w:rFonts w:hint="eastAsia" w:ascii="仿宋" w:hAnsi="仿宋" w:eastAsia="仿宋" w:cs="仿宋"/>
          <w:kern w:val="0"/>
          <w:sz w:val="28"/>
          <w:szCs w:val="28"/>
        </w:rPr>
      </w:pPr>
      <w:r>
        <w:rPr>
          <w:rFonts w:hint="eastAsia" w:ascii="仿宋" w:hAnsi="仿宋" w:eastAsia="仿宋" w:cs="仿宋"/>
          <w:kern w:val="0"/>
          <w:sz w:val="28"/>
          <w:szCs w:val="28"/>
        </w:rPr>
        <w:t>建设单位：西安市第三医院</w:t>
      </w:r>
    </w:p>
    <w:p w14:paraId="4757A0E0">
      <w:pPr>
        <w:spacing w:line="360" w:lineRule="auto"/>
        <w:rPr>
          <w:rFonts w:hint="eastAsia" w:ascii="仿宋" w:hAnsi="仿宋" w:eastAsia="仿宋" w:cs="仿宋"/>
          <w:kern w:val="0"/>
          <w:sz w:val="28"/>
          <w:szCs w:val="28"/>
        </w:rPr>
      </w:pPr>
      <w:r>
        <w:rPr>
          <w:rFonts w:hint="eastAsia" w:ascii="仿宋" w:hAnsi="仿宋" w:eastAsia="仿宋" w:cs="仿宋"/>
          <w:kern w:val="0"/>
          <w:sz w:val="28"/>
          <w:szCs w:val="28"/>
        </w:rPr>
        <w:t>施工单位：</w:t>
      </w:r>
    </w:p>
    <w:p w14:paraId="5311CC56">
      <w:pPr>
        <w:spacing w:line="360" w:lineRule="auto"/>
        <w:rPr>
          <w:rFonts w:hint="eastAsia" w:ascii="仿宋" w:hAnsi="仿宋" w:eastAsia="仿宋" w:cs="仿宋"/>
          <w:kern w:val="0"/>
          <w:sz w:val="28"/>
          <w:szCs w:val="28"/>
        </w:rPr>
      </w:pPr>
      <w:r>
        <w:rPr>
          <w:rFonts w:hint="eastAsia" w:ascii="仿宋" w:hAnsi="仿宋" w:eastAsia="仿宋" w:cs="仿宋"/>
          <w:kern w:val="0"/>
          <w:sz w:val="28"/>
          <w:szCs w:val="28"/>
        </w:rPr>
        <w:t>签订日期：</w:t>
      </w:r>
    </w:p>
    <w:p w14:paraId="60DD2130">
      <w:pPr>
        <w:spacing w:line="360" w:lineRule="auto"/>
        <w:rPr>
          <w:rFonts w:hint="eastAsia" w:ascii="仿宋" w:hAnsi="仿宋" w:eastAsia="仿宋" w:cs="仿宋"/>
          <w:kern w:val="0"/>
          <w:sz w:val="28"/>
          <w:szCs w:val="28"/>
        </w:rPr>
      </w:pPr>
    </w:p>
    <w:p w14:paraId="0C2C4EAA">
      <w:pPr>
        <w:spacing w:line="360" w:lineRule="auto"/>
        <w:rPr>
          <w:rFonts w:hint="eastAsia" w:ascii="仿宋" w:hAnsi="仿宋" w:eastAsia="仿宋" w:cs="仿宋"/>
          <w:kern w:val="0"/>
          <w:sz w:val="28"/>
          <w:szCs w:val="28"/>
        </w:rPr>
      </w:pPr>
    </w:p>
    <w:p w14:paraId="4C090A1D">
      <w:pPr>
        <w:spacing w:line="360" w:lineRule="auto"/>
        <w:rPr>
          <w:rFonts w:hint="eastAsia" w:ascii="仿宋" w:hAnsi="仿宋" w:eastAsia="仿宋" w:cs="仿宋"/>
          <w:kern w:val="0"/>
          <w:sz w:val="28"/>
          <w:szCs w:val="28"/>
        </w:rPr>
      </w:pPr>
    </w:p>
    <w:p w14:paraId="20FFF3A7">
      <w:pPr>
        <w:spacing w:line="360" w:lineRule="auto"/>
        <w:rPr>
          <w:rFonts w:hint="eastAsia" w:ascii="仿宋" w:hAnsi="仿宋" w:eastAsia="仿宋" w:cs="仿宋"/>
          <w:kern w:val="0"/>
          <w:sz w:val="28"/>
          <w:szCs w:val="28"/>
        </w:rPr>
      </w:pPr>
    </w:p>
    <w:p w14:paraId="3B42B449">
      <w:pPr>
        <w:spacing w:line="360" w:lineRule="auto"/>
        <w:jc w:val="center"/>
        <w:rPr>
          <w:rFonts w:hint="eastAsia" w:ascii="仿宋" w:hAnsi="仿宋" w:eastAsia="仿宋" w:cs="仿宋"/>
          <w:kern w:val="0"/>
          <w:sz w:val="28"/>
          <w:szCs w:val="28"/>
        </w:rPr>
      </w:pPr>
      <w:r>
        <w:rPr>
          <w:rFonts w:hint="eastAsia" w:ascii="仿宋" w:hAnsi="仿宋" w:eastAsia="仿宋" w:cs="仿宋"/>
          <w:kern w:val="0"/>
          <w:sz w:val="28"/>
          <w:szCs w:val="28"/>
        </w:rPr>
        <w:t>西安市工商行政管理局</w:t>
      </w:r>
    </w:p>
    <w:p w14:paraId="42923E53">
      <w:pPr>
        <w:spacing w:line="360" w:lineRule="auto"/>
        <w:ind w:right="640" w:firstLine="5740" w:firstLineChars="2050"/>
        <w:rPr>
          <w:rFonts w:hint="eastAsia" w:ascii="仿宋" w:hAnsi="仿宋" w:eastAsia="仿宋" w:cs="仿宋"/>
          <w:kern w:val="0"/>
          <w:sz w:val="28"/>
          <w:szCs w:val="28"/>
        </w:rPr>
      </w:pPr>
      <w:r>
        <w:rPr>
          <w:rFonts w:hint="eastAsia" w:ascii="仿宋" w:hAnsi="仿宋" w:eastAsia="仿宋" w:cs="仿宋"/>
          <w:kern w:val="0"/>
          <w:sz w:val="28"/>
          <w:szCs w:val="28"/>
        </w:rPr>
        <w:t>监制</w:t>
      </w:r>
    </w:p>
    <w:p w14:paraId="2F7C8707">
      <w:pPr>
        <w:spacing w:line="360" w:lineRule="auto"/>
        <w:jc w:val="center"/>
        <w:rPr>
          <w:rFonts w:hint="eastAsia" w:ascii="仿宋" w:hAnsi="仿宋" w:eastAsia="仿宋" w:cs="仿宋"/>
          <w:kern w:val="0"/>
          <w:sz w:val="28"/>
          <w:szCs w:val="28"/>
        </w:rPr>
      </w:pPr>
      <w:r>
        <w:rPr>
          <w:rFonts w:hint="eastAsia" w:ascii="仿宋" w:hAnsi="仿宋" w:eastAsia="仿宋" w:cs="仿宋"/>
          <w:kern w:val="0"/>
          <w:sz w:val="28"/>
          <w:szCs w:val="28"/>
        </w:rPr>
        <w:t>西安市城乡建设委员会</w:t>
      </w:r>
    </w:p>
    <w:p w14:paraId="6B43E07C">
      <w:pPr>
        <w:spacing w:line="360" w:lineRule="auto"/>
        <w:jc w:val="center"/>
        <w:rPr>
          <w:rFonts w:hint="eastAsia" w:ascii="仿宋" w:hAnsi="仿宋" w:eastAsia="仿宋" w:cs="仿宋"/>
          <w:kern w:val="0"/>
          <w:sz w:val="28"/>
          <w:szCs w:val="28"/>
        </w:rPr>
      </w:pPr>
    </w:p>
    <w:p w14:paraId="411E27FB">
      <w:pPr>
        <w:spacing w:line="360" w:lineRule="auto"/>
        <w:rPr>
          <w:rFonts w:hint="eastAsia" w:ascii="仿宋" w:hAnsi="仿宋" w:eastAsia="仿宋" w:cs="仿宋"/>
          <w:kern w:val="0"/>
          <w:sz w:val="20"/>
          <w:szCs w:val="20"/>
        </w:rPr>
      </w:pPr>
    </w:p>
    <w:p w14:paraId="48561BC2">
      <w:pPr>
        <w:spacing w:line="360" w:lineRule="auto"/>
        <w:rPr>
          <w:rFonts w:hint="eastAsia" w:ascii="仿宋" w:hAnsi="仿宋" w:eastAsia="仿宋" w:cs="仿宋"/>
          <w:kern w:val="0"/>
          <w:sz w:val="20"/>
          <w:szCs w:val="20"/>
        </w:rPr>
      </w:pPr>
    </w:p>
    <w:p w14:paraId="58D36B35">
      <w:pPr>
        <w:spacing w:line="360" w:lineRule="auto"/>
        <w:jc w:val="center"/>
        <w:rPr>
          <w:rFonts w:hint="eastAsia" w:ascii="仿宋" w:hAnsi="仿宋" w:eastAsia="仿宋" w:cs="仿宋"/>
          <w:kern w:val="0"/>
          <w:sz w:val="20"/>
          <w:szCs w:val="20"/>
        </w:rPr>
      </w:pPr>
    </w:p>
    <w:p w14:paraId="41232C15">
      <w:pPr>
        <w:spacing w:line="360" w:lineRule="auto"/>
        <w:rPr>
          <w:rFonts w:hint="eastAsia" w:ascii="仿宋" w:hAnsi="仿宋" w:eastAsia="仿宋" w:cs="仿宋"/>
          <w:kern w:val="0"/>
          <w:sz w:val="20"/>
          <w:szCs w:val="20"/>
        </w:rPr>
      </w:pPr>
      <w:r>
        <w:rPr>
          <w:rFonts w:hint="eastAsia" w:ascii="仿宋" w:hAnsi="仿宋" w:eastAsia="仿宋" w:cs="仿宋"/>
          <w:kern w:val="0"/>
          <w:sz w:val="20"/>
          <w:szCs w:val="20"/>
        </w:rPr>
        <w:br w:type="page"/>
      </w:r>
    </w:p>
    <w:p w14:paraId="6820642E">
      <w:pPr>
        <w:spacing w:line="360" w:lineRule="auto"/>
        <w:jc w:val="center"/>
        <w:rPr>
          <w:rFonts w:hint="eastAsia" w:ascii="仿宋" w:hAnsi="仿宋" w:eastAsia="仿宋" w:cs="仿宋"/>
          <w:kern w:val="0"/>
          <w:sz w:val="32"/>
          <w:szCs w:val="32"/>
        </w:rPr>
      </w:pPr>
      <w:r>
        <w:rPr>
          <w:rFonts w:hint="eastAsia" w:ascii="仿宋" w:hAnsi="仿宋" w:eastAsia="仿宋" w:cs="仿宋"/>
          <w:kern w:val="0"/>
          <w:sz w:val="32"/>
          <w:szCs w:val="32"/>
        </w:rPr>
        <w:t>建设工程施工合同</w:t>
      </w:r>
    </w:p>
    <w:p w14:paraId="45881791">
      <w:pPr>
        <w:spacing w:line="360" w:lineRule="auto"/>
        <w:ind w:firstLine="570"/>
        <w:rPr>
          <w:rFonts w:hint="eastAsia" w:ascii="仿宋" w:hAnsi="仿宋" w:eastAsia="仿宋" w:cs="仿宋"/>
          <w:kern w:val="0"/>
          <w:sz w:val="20"/>
          <w:szCs w:val="20"/>
        </w:rPr>
      </w:pPr>
    </w:p>
    <w:p w14:paraId="3DA7555F">
      <w:pPr>
        <w:spacing w:line="360" w:lineRule="auto"/>
        <w:ind w:firstLine="570"/>
        <w:rPr>
          <w:rFonts w:hint="eastAsia" w:ascii="仿宋" w:hAnsi="仿宋" w:eastAsia="仿宋" w:cs="仿宋"/>
          <w:kern w:val="0"/>
          <w:sz w:val="28"/>
          <w:szCs w:val="28"/>
        </w:rPr>
      </w:pPr>
      <w:r>
        <w:rPr>
          <w:rFonts w:hint="eastAsia" w:ascii="仿宋" w:hAnsi="仿宋" w:eastAsia="仿宋" w:cs="仿宋"/>
          <w:kern w:val="0"/>
          <w:sz w:val="28"/>
          <w:szCs w:val="28"/>
        </w:rPr>
        <w:t>甲  方：西安市第三医院</w:t>
      </w:r>
    </w:p>
    <w:p w14:paraId="2528CB01">
      <w:pPr>
        <w:spacing w:line="360" w:lineRule="auto"/>
        <w:ind w:firstLine="570"/>
        <w:rPr>
          <w:rFonts w:hint="eastAsia" w:ascii="仿宋" w:hAnsi="仿宋" w:eastAsia="仿宋" w:cs="仿宋"/>
          <w:kern w:val="0"/>
          <w:sz w:val="28"/>
          <w:szCs w:val="28"/>
        </w:rPr>
      </w:pPr>
      <w:r>
        <w:rPr>
          <w:rFonts w:hint="eastAsia" w:ascii="仿宋" w:hAnsi="仿宋" w:eastAsia="仿宋" w:cs="仿宋"/>
          <w:kern w:val="0"/>
          <w:sz w:val="28"/>
          <w:szCs w:val="28"/>
        </w:rPr>
        <w:t>住所地：西安市未央区凤城三路东段10号</w:t>
      </w:r>
    </w:p>
    <w:p w14:paraId="3B071153">
      <w:pPr>
        <w:spacing w:line="360" w:lineRule="auto"/>
        <w:ind w:firstLine="570"/>
        <w:rPr>
          <w:rFonts w:hint="eastAsia" w:ascii="仿宋" w:hAnsi="仿宋" w:eastAsia="仿宋" w:cs="仿宋"/>
          <w:kern w:val="0"/>
          <w:sz w:val="28"/>
          <w:szCs w:val="28"/>
        </w:rPr>
      </w:pPr>
      <w:r>
        <w:rPr>
          <w:rFonts w:hint="eastAsia" w:ascii="仿宋" w:hAnsi="仿宋" w:eastAsia="仿宋" w:cs="仿宋"/>
          <w:kern w:val="0"/>
          <w:sz w:val="28"/>
          <w:szCs w:val="28"/>
        </w:rPr>
        <w:t>法定代表人：杨军乐</w:t>
      </w:r>
    </w:p>
    <w:p w14:paraId="152BE495">
      <w:pPr>
        <w:spacing w:line="360" w:lineRule="auto"/>
        <w:ind w:firstLine="570"/>
        <w:rPr>
          <w:rFonts w:hint="eastAsia" w:ascii="仿宋" w:hAnsi="仿宋" w:eastAsia="仿宋" w:cs="仿宋"/>
          <w:kern w:val="0"/>
          <w:sz w:val="28"/>
          <w:szCs w:val="28"/>
        </w:rPr>
      </w:pPr>
      <w:r>
        <w:rPr>
          <w:rFonts w:hint="eastAsia" w:ascii="仿宋" w:hAnsi="仿宋" w:eastAsia="仿宋" w:cs="仿宋"/>
          <w:kern w:val="0"/>
          <w:sz w:val="28"/>
          <w:szCs w:val="28"/>
        </w:rPr>
        <w:t>联系方式:029-61816417</w:t>
      </w:r>
    </w:p>
    <w:p w14:paraId="394231C9">
      <w:pPr>
        <w:spacing w:line="360" w:lineRule="auto"/>
        <w:ind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乙  方：</w:t>
      </w:r>
    </w:p>
    <w:p w14:paraId="70390C33">
      <w:pPr>
        <w:spacing w:line="360" w:lineRule="auto"/>
        <w:ind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住所地：</w:t>
      </w:r>
    </w:p>
    <w:p w14:paraId="28C5DDA5">
      <w:pPr>
        <w:spacing w:line="360" w:lineRule="auto"/>
        <w:ind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法定代表人：</w:t>
      </w:r>
    </w:p>
    <w:p w14:paraId="2E9248CF">
      <w:pPr>
        <w:spacing w:line="360" w:lineRule="auto"/>
        <w:ind w:firstLine="570"/>
        <w:rPr>
          <w:rFonts w:hint="eastAsia" w:ascii="仿宋" w:hAnsi="仿宋" w:eastAsia="仿宋" w:cs="仿宋"/>
          <w:kern w:val="0"/>
          <w:sz w:val="28"/>
          <w:szCs w:val="28"/>
        </w:rPr>
      </w:pPr>
      <w:r>
        <w:rPr>
          <w:rFonts w:hint="eastAsia" w:ascii="仿宋" w:hAnsi="仿宋" w:eastAsia="仿宋" w:cs="仿宋"/>
          <w:kern w:val="0"/>
          <w:sz w:val="28"/>
          <w:szCs w:val="28"/>
        </w:rPr>
        <w:t>联系方式:</w:t>
      </w:r>
    </w:p>
    <w:p w14:paraId="7B42B78A">
      <w:pPr>
        <w:spacing w:line="360" w:lineRule="auto"/>
        <w:ind w:firstLine="570"/>
        <w:rPr>
          <w:rFonts w:hint="eastAsia" w:ascii="仿宋" w:hAnsi="仿宋" w:eastAsia="仿宋" w:cs="仿宋"/>
          <w:kern w:val="0"/>
          <w:sz w:val="28"/>
          <w:szCs w:val="28"/>
        </w:rPr>
      </w:pPr>
      <w:r>
        <w:rPr>
          <w:rFonts w:hint="eastAsia" w:ascii="仿宋" w:hAnsi="仿宋" w:eastAsia="仿宋" w:cs="仿宋"/>
          <w:kern w:val="0"/>
          <w:sz w:val="28"/>
          <w:szCs w:val="28"/>
        </w:rPr>
        <w:t>乙方按照磋商文件完全响应，并结合本工程具体情况，经双方洽商达成如下协议：</w:t>
      </w:r>
    </w:p>
    <w:p w14:paraId="258514F5">
      <w:pPr>
        <w:numPr>
          <w:ilvl w:val="0"/>
          <w:numId w:val="1"/>
        </w:numPr>
        <w:spacing w:line="360" w:lineRule="auto"/>
        <w:ind w:firstLine="570"/>
        <w:rPr>
          <w:rFonts w:hint="eastAsia" w:ascii="仿宋" w:hAnsi="仿宋" w:eastAsia="仿宋" w:cs="仿宋"/>
          <w:kern w:val="0"/>
          <w:sz w:val="28"/>
          <w:szCs w:val="28"/>
        </w:rPr>
      </w:pPr>
      <w:r>
        <w:rPr>
          <w:rFonts w:hint="eastAsia" w:ascii="仿宋" w:hAnsi="仿宋" w:eastAsia="仿宋" w:cs="仿宋"/>
          <w:kern w:val="0"/>
          <w:sz w:val="28"/>
          <w:szCs w:val="28"/>
        </w:rPr>
        <w:t xml:space="preserve"> 工程概况</w:t>
      </w:r>
    </w:p>
    <w:p w14:paraId="3F8BF009">
      <w:pPr>
        <w:numPr>
          <w:ilvl w:val="0"/>
          <w:numId w:val="0"/>
        </w:numPr>
        <w:spacing w:line="360" w:lineRule="auto"/>
        <w:ind w:firstLine="560" w:firstLineChars="200"/>
        <w:rPr>
          <w:rFonts w:hint="default" w:ascii="仿宋" w:hAnsi="仿宋" w:eastAsia="仿宋" w:cs="仿宋"/>
          <w:kern w:val="0"/>
          <w:sz w:val="28"/>
          <w:szCs w:val="28"/>
          <w:u w:val="single"/>
          <w:lang w:val="en-US" w:eastAsia="zh-CN"/>
        </w:rPr>
      </w:pPr>
      <w:r>
        <w:rPr>
          <w:rFonts w:hint="eastAsia" w:ascii="仿宋" w:hAnsi="仿宋" w:eastAsia="仿宋" w:cs="仿宋"/>
          <w:kern w:val="0"/>
          <w:sz w:val="28"/>
          <w:szCs w:val="28"/>
        </w:rPr>
        <w:t>1—1  工程名称：</w:t>
      </w:r>
      <w:r>
        <w:rPr>
          <w:rFonts w:hint="eastAsia" w:ascii="仿宋" w:hAnsi="仿宋" w:eastAsia="仿宋" w:cs="仿宋"/>
          <w:kern w:val="0"/>
          <w:sz w:val="28"/>
          <w:szCs w:val="28"/>
          <w:u w:val="single"/>
          <w:lang w:val="en-US" w:eastAsia="zh-CN"/>
        </w:rPr>
        <w:t xml:space="preserve">                          </w:t>
      </w:r>
    </w:p>
    <w:p w14:paraId="05704EE7">
      <w:pPr>
        <w:spacing w:line="360" w:lineRule="auto"/>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1—2  工程地点：西安市凤城三路东段10号西安市第三医院</w:t>
      </w:r>
    </w:p>
    <w:p w14:paraId="462AC7D8">
      <w:pPr>
        <w:spacing w:line="360" w:lineRule="auto"/>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1—3  工程内容：工程量清单及平面图、响应文件等全部内容</w:t>
      </w:r>
    </w:p>
    <w:p w14:paraId="03D66BFB">
      <w:pPr>
        <w:spacing w:line="360" w:lineRule="auto"/>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1—4 乙方承诺工程结束后，委托第三方检测机构对工程进行检测，检测产生的全部费用由乙方承担。所有材料，需经甲方书面确认后方可采购、安装。</w:t>
      </w:r>
    </w:p>
    <w:p w14:paraId="09B4C023">
      <w:pPr>
        <w:spacing w:line="360" w:lineRule="auto"/>
        <w:ind w:firstLine="570"/>
        <w:rPr>
          <w:rFonts w:hint="eastAsia" w:ascii="仿宋" w:hAnsi="仿宋" w:eastAsia="仿宋" w:cs="仿宋"/>
          <w:kern w:val="0"/>
          <w:sz w:val="28"/>
          <w:szCs w:val="28"/>
        </w:rPr>
      </w:pPr>
      <w:r>
        <w:rPr>
          <w:rFonts w:hint="eastAsia" w:ascii="仿宋" w:hAnsi="仿宋" w:eastAsia="仿宋" w:cs="仿宋"/>
          <w:kern w:val="0"/>
          <w:sz w:val="28"/>
          <w:szCs w:val="28"/>
        </w:rPr>
        <w:t>第2条  工程工期</w:t>
      </w:r>
    </w:p>
    <w:p w14:paraId="53D53B94">
      <w:pPr>
        <w:spacing w:line="360" w:lineRule="auto"/>
        <w:ind w:left="279" w:leftChars="133" w:firstLine="478" w:firstLineChars="171"/>
        <w:rPr>
          <w:rFonts w:hint="eastAsia" w:ascii="仿宋" w:hAnsi="仿宋" w:eastAsia="仿宋" w:cs="仿宋"/>
          <w:kern w:val="0"/>
          <w:sz w:val="28"/>
          <w:szCs w:val="28"/>
        </w:rPr>
      </w:pPr>
      <w:r>
        <w:rPr>
          <w:rFonts w:hint="eastAsia" w:ascii="仿宋" w:hAnsi="仿宋" w:eastAsia="仿宋" w:cs="仿宋"/>
          <w:kern w:val="0"/>
          <w:sz w:val="28"/>
          <w:szCs w:val="28"/>
        </w:rPr>
        <w:t>2—1  开工日期：合同签订后3日内进场</w:t>
      </w:r>
    </w:p>
    <w:p w14:paraId="380AFFA4">
      <w:pPr>
        <w:pStyle w:val="2"/>
        <w:spacing w:line="360" w:lineRule="auto"/>
        <w:rPr>
          <w:rFonts w:hint="eastAsia" w:ascii="仿宋" w:hAnsi="仿宋" w:eastAsia="仿宋" w:cs="仿宋"/>
          <w:kern w:val="0"/>
          <w:sz w:val="28"/>
          <w:szCs w:val="28"/>
        </w:rPr>
      </w:pPr>
    </w:p>
    <w:p w14:paraId="0E99010B">
      <w:pPr>
        <w:spacing w:line="360" w:lineRule="auto"/>
        <w:ind w:left="279" w:leftChars="133" w:firstLine="478" w:firstLineChars="171"/>
        <w:rPr>
          <w:rFonts w:hint="eastAsia" w:ascii="仿宋" w:hAnsi="仿宋" w:eastAsia="仿宋" w:cs="仿宋"/>
          <w:kern w:val="0"/>
          <w:sz w:val="28"/>
          <w:szCs w:val="28"/>
          <w:highlight w:val="none"/>
        </w:rPr>
      </w:pPr>
      <w:r>
        <w:rPr>
          <w:rFonts w:hint="eastAsia" w:ascii="仿宋" w:hAnsi="仿宋" w:eastAsia="仿宋" w:cs="仿宋"/>
          <w:kern w:val="0"/>
          <w:sz w:val="28"/>
          <w:szCs w:val="28"/>
        </w:rPr>
        <w:t xml:space="preserve">2—2 </w:t>
      </w:r>
      <w:r>
        <w:rPr>
          <w:rFonts w:hint="eastAsia" w:ascii="仿宋" w:hAnsi="仿宋" w:eastAsia="仿宋" w:cs="仿宋"/>
          <w:kern w:val="0"/>
          <w:sz w:val="28"/>
          <w:szCs w:val="28"/>
          <w:highlight w:val="none"/>
        </w:rPr>
        <w:t xml:space="preserve"> 总日历工期：共计</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rPr>
        <w:t>天，不得延期。</w:t>
      </w:r>
    </w:p>
    <w:p w14:paraId="7D04E47C">
      <w:pPr>
        <w:spacing w:line="360" w:lineRule="auto"/>
        <w:ind w:firstLine="570"/>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第3条  工程质量等级</w:t>
      </w:r>
    </w:p>
    <w:p w14:paraId="4F680AB6">
      <w:pPr>
        <w:spacing w:line="360" w:lineRule="auto"/>
        <w:ind w:firstLine="570"/>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严格按照国家颁发的施工验收规范和施工技术要求施工，质量应达到国家或专业的质量检验评定标准的合格条件，若达不到合格，按甲方要求整改到合格，整改相关一切费用由乙方自行全部承担。</w:t>
      </w:r>
    </w:p>
    <w:p w14:paraId="5E4115DD">
      <w:pPr>
        <w:numPr>
          <w:ilvl w:val="0"/>
          <w:numId w:val="2"/>
        </w:numPr>
        <w:spacing w:line="360" w:lineRule="auto"/>
        <w:ind w:firstLine="570"/>
        <w:rPr>
          <w:rFonts w:hint="eastAsia" w:ascii="仿宋" w:hAnsi="仿宋" w:eastAsia="仿宋" w:cs="仿宋"/>
          <w:kern w:val="0"/>
          <w:sz w:val="28"/>
          <w:szCs w:val="28"/>
        </w:rPr>
      </w:pPr>
      <w:r>
        <w:rPr>
          <w:rFonts w:hint="eastAsia" w:ascii="仿宋" w:hAnsi="仿宋" w:eastAsia="仿宋" w:cs="仿宋"/>
          <w:kern w:val="0"/>
          <w:sz w:val="28"/>
          <w:szCs w:val="28"/>
          <w:highlight w:val="none"/>
        </w:rPr>
        <w:t xml:space="preserve"> 合同价款：合同暂定总价人民币大写：</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rPr>
        <w:t>元整 小写：¥</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u w:val="single"/>
        </w:rPr>
        <w:t>元</w:t>
      </w:r>
      <w:r>
        <w:rPr>
          <w:rFonts w:hint="eastAsia" w:ascii="仿宋" w:hAnsi="仿宋" w:eastAsia="仿宋" w:cs="仿宋"/>
          <w:kern w:val="0"/>
          <w:sz w:val="28"/>
          <w:szCs w:val="28"/>
          <w:highlight w:val="none"/>
        </w:rPr>
        <w:t>。按照相关规范及相关要求完成全部施工内容，实际结算由甲方委托的第三方审计公司，按照本工程所发生的</w:t>
      </w:r>
      <w:r>
        <w:rPr>
          <w:rFonts w:hint="eastAsia" w:ascii="仿宋" w:hAnsi="仿宋" w:eastAsia="仿宋" w:cs="仿宋"/>
          <w:kern w:val="0"/>
          <w:sz w:val="28"/>
          <w:szCs w:val="28"/>
        </w:rPr>
        <w:t>实际工程量审计后所认定的价格进行结算。合同价款包括招标文件、响应文件的全部内容以及配套设施、运输、装卸、安全施工及其他全部费用。</w:t>
      </w:r>
    </w:p>
    <w:p w14:paraId="4269C411">
      <w:pPr>
        <w:spacing w:line="360" w:lineRule="auto"/>
        <w:ind w:firstLine="570"/>
        <w:rPr>
          <w:rFonts w:hint="eastAsia" w:ascii="仿宋" w:hAnsi="仿宋" w:eastAsia="仿宋" w:cs="仿宋"/>
          <w:kern w:val="0"/>
          <w:sz w:val="28"/>
          <w:szCs w:val="28"/>
        </w:rPr>
      </w:pPr>
      <w:r>
        <w:rPr>
          <w:rFonts w:hint="eastAsia" w:ascii="仿宋" w:hAnsi="仿宋" w:eastAsia="仿宋" w:cs="仿宋"/>
          <w:kern w:val="0"/>
          <w:sz w:val="28"/>
          <w:szCs w:val="28"/>
        </w:rPr>
        <w:t>第5条  乙方负责办理的事项</w:t>
      </w:r>
    </w:p>
    <w:p w14:paraId="4A72CE65">
      <w:pPr>
        <w:spacing w:line="360" w:lineRule="auto"/>
        <w:ind w:firstLine="570"/>
        <w:rPr>
          <w:rFonts w:hint="eastAsia" w:ascii="仿宋" w:hAnsi="仿宋" w:eastAsia="仿宋" w:cs="仿宋"/>
          <w:kern w:val="0"/>
          <w:sz w:val="28"/>
          <w:szCs w:val="28"/>
        </w:rPr>
      </w:pPr>
      <w:r>
        <w:rPr>
          <w:rFonts w:hint="eastAsia" w:ascii="仿宋" w:hAnsi="仿宋" w:eastAsia="仿宋" w:cs="仿宋"/>
          <w:kern w:val="0"/>
          <w:sz w:val="28"/>
          <w:szCs w:val="28"/>
        </w:rPr>
        <w:t>5—1  向甲方代表提供日工程进度计划及相应进度统计报表和工程施工报告，并提供施工用电、用水计划。</w:t>
      </w:r>
    </w:p>
    <w:p w14:paraId="3F7C3D21">
      <w:pPr>
        <w:spacing w:line="360" w:lineRule="auto"/>
        <w:ind w:firstLine="570"/>
        <w:rPr>
          <w:rFonts w:hint="eastAsia" w:ascii="仿宋" w:hAnsi="仿宋" w:eastAsia="仿宋" w:cs="仿宋"/>
          <w:kern w:val="0"/>
          <w:sz w:val="28"/>
          <w:szCs w:val="28"/>
        </w:rPr>
      </w:pPr>
      <w:r>
        <w:rPr>
          <w:rFonts w:hint="eastAsia" w:ascii="仿宋" w:hAnsi="仿宋" w:eastAsia="仿宋" w:cs="仿宋"/>
          <w:kern w:val="0"/>
          <w:sz w:val="28"/>
          <w:szCs w:val="28"/>
        </w:rPr>
        <w:t>5—2  合同签订后3日内完成维修施工使用的水、电线路、围栏和警卫设施等。如乙方不履行而造成工程、财产和人身伤害，由乙方承担全部责任并赔偿一切损失，与甲方无关。甲方若因此遭受损失的，由乙方负责全额赔偿。</w:t>
      </w:r>
    </w:p>
    <w:p w14:paraId="62D5B77B">
      <w:pPr>
        <w:spacing w:line="360" w:lineRule="auto"/>
        <w:ind w:firstLine="570"/>
        <w:rPr>
          <w:rFonts w:hint="eastAsia" w:ascii="仿宋" w:hAnsi="仿宋" w:eastAsia="仿宋" w:cs="仿宋"/>
          <w:kern w:val="0"/>
          <w:sz w:val="28"/>
          <w:szCs w:val="28"/>
        </w:rPr>
      </w:pPr>
      <w:r>
        <w:rPr>
          <w:rFonts w:hint="eastAsia" w:ascii="仿宋" w:hAnsi="仿宋" w:eastAsia="仿宋" w:cs="仿宋"/>
          <w:kern w:val="0"/>
          <w:sz w:val="28"/>
          <w:szCs w:val="28"/>
        </w:rPr>
        <w:t>5—3  遵守地方政府和建设单位对施工场地交通和噪音以及本单位有关车辆、人员、治安、绿化、消防、环保等方面的管理规定,负责施工期间垃圾外运。如有违反，因此产生的一切费用由乙方负责。若因此给甲方造成任何损失的，乙方负责全额赔偿。乙方开工前封闭、围护现场。否则，因此造成的工程安全、人身损害、财产等一切损失由乙方自行承担，与甲方无关。</w:t>
      </w:r>
    </w:p>
    <w:p w14:paraId="74C9DE43">
      <w:pPr>
        <w:spacing w:line="360" w:lineRule="auto"/>
        <w:ind w:firstLine="570"/>
        <w:rPr>
          <w:rFonts w:hint="eastAsia" w:ascii="仿宋" w:hAnsi="仿宋" w:eastAsia="仿宋" w:cs="仿宋"/>
          <w:kern w:val="0"/>
          <w:sz w:val="28"/>
          <w:szCs w:val="28"/>
        </w:rPr>
      </w:pPr>
      <w:r>
        <w:rPr>
          <w:rFonts w:hint="eastAsia" w:ascii="仿宋" w:hAnsi="仿宋" w:eastAsia="仿宋" w:cs="仿宋"/>
          <w:kern w:val="0"/>
          <w:sz w:val="28"/>
          <w:szCs w:val="28"/>
        </w:rPr>
        <w:t>5—4  已竣工程未交付甲方验收合格之前，乙方负责成品保护工作。保护期间发生损坏，由乙方负责修复，产生的费用由乙方全部承担。甲方提前使用后发生损坏的修理费用，由甲方承担。</w:t>
      </w:r>
    </w:p>
    <w:p w14:paraId="66C951F2">
      <w:pPr>
        <w:spacing w:line="360" w:lineRule="auto"/>
        <w:ind w:firstLine="570"/>
        <w:rPr>
          <w:rFonts w:hint="eastAsia" w:ascii="仿宋" w:hAnsi="仿宋" w:eastAsia="仿宋" w:cs="仿宋"/>
          <w:kern w:val="0"/>
          <w:sz w:val="28"/>
          <w:szCs w:val="28"/>
        </w:rPr>
      </w:pPr>
      <w:r>
        <w:rPr>
          <w:rFonts w:hint="eastAsia" w:ascii="仿宋" w:hAnsi="仿宋" w:eastAsia="仿宋" w:cs="仿宋"/>
          <w:kern w:val="0"/>
          <w:sz w:val="28"/>
          <w:szCs w:val="28"/>
        </w:rPr>
        <w:t>5—5  做好施工现场地下管线和邻近建筑物、构筑物的保护工作。若因乙方违反本条造成工程安全、人身损害、财产损失的，由乙方负责，与甲方无关。若因此给甲方造成任何损失的，乙方负责全额赔偿。</w:t>
      </w:r>
    </w:p>
    <w:p w14:paraId="31125105">
      <w:pPr>
        <w:spacing w:line="360" w:lineRule="auto"/>
        <w:ind w:firstLine="570"/>
        <w:rPr>
          <w:rFonts w:hint="eastAsia" w:ascii="仿宋" w:hAnsi="仿宋" w:eastAsia="仿宋" w:cs="仿宋"/>
          <w:kern w:val="0"/>
          <w:sz w:val="28"/>
          <w:szCs w:val="28"/>
        </w:rPr>
      </w:pPr>
      <w:r>
        <w:rPr>
          <w:rFonts w:hint="eastAsia" w:ascii="仿宋" w:hAnsi="仿宋" w:eastAsia="仿宋" w:cs="仿宋"/>
          <w:kern w:val="0"/>
          <w:sz w:val="28"/>
          <w:szCs w:val="28"/>
        </w:rPr>
        <w:t>5—6  保证施工现场清洁符合有关规定，交工前清理现场达到建筑物无污染、现场无建筑垃圾。乙方自行承担因违反有关规定造成的损失和罚款。若甲方因此遭受损失的，乙方负责全额赔偿。</w:t>
      </w:r>
    </w:p>
    <w:p w14:paraId="7584F4B0">
      <w:pPr>
        <w:pStyle w:val="3"/>
        <w:spacing w:line="360" w:lineRule="auto"/>
        <w:ind w:firstLine="840" w:firstLineChars="300"/>
        <w:rPr>
          <w:rFonts w:hint="eastAsia" w:ascii="仿宋" w:hAnsi="仿宋" w:eastAsia="仿宋" w:cs="仿宋"/>
          <w:kern w:val="0"/>
          <w:sz w:val="28"/>
          <w:szCs w:val="28"/>
        </w:rPr>
      </w:pPr>
      <w:r>
        <w:rPr>
          <w:rFonts w:hint="eastAsia" w:ascii="仿宋" w:hAnsi="仿宋" w:eastAsia="仿宋" w:cs="仿宋"/>
          <w:kern w:val="0"/>
          <w:sz w:val="28"/>
          <w:szCs w:val="28"/>
        </w:rPr>
        <w:t>5—7  乙方在施工过程中必须保护好施工现场内的其它设施，未经甲方书面允许，不得擅自拆除和破坏。施工期间，如出现设备损坏或丢失（不论何种原因），乙方必须负责3日内赔偿甲方一切损失，或按照原有标准进行修复、安装。否则甲方有权在工程价款中予以扣除，若工程价款不足以弥补甲方损失，不足部分由乙方补足。</w:t>
      </w:r>
    </w:p>
    <w:p w14:paraId="613AFAC6">
      <w:pPr>
        <w:spacing w:line="360" w:lineRule="auto"/>
        <w:ind w:firstLine="840" w:firstLineChars="300"/>
        <w:rPr>
          <w:rFonts w:hint="eastAsia" w:ascii="仿宋" w:hAnsi="仿宋" w:eastAsia="仿宋" w:cs="仿宋"/>
          <w:kern w:val="0"/>
          <w:sz w:val="28"/>
          <w:szCs w:val="28"/>
        </w:rPr>
      </w:pPr>
      <w:r>
        <w:rPr>
          <w:rFonts w:hint="eastAsia" w:ascii="仿宋" w:hAnsi="仿宋" w:eastAsia="仿宋" w:cs="仿宋"/>
          <w:kern w:val="0"/>
          <w:sz w:val="28"/>
          <w:szCs w:val="28"/>
        </w:rPr>
        <w:t>5—8  施工期间，现场的设备由乙方负责搬运，搬运时如出现损伤，乙方必须于3日内按照原有标准进行修复、安装。因运输产生的风险及质量问题由乙方承担，不能修复的由乙方负责购置同型号、品牌的设备。</w:t>
      </w:r>
    </w:p>
    <w:p w14:paraId="00BE4586">
      <w:pPr>
        <w:spacing w:line="360" w:lineRule="auto"/>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乙方不履行上述各项义务，造成工期延误和工程损失，应对甲方的损失给予全额赔偿，并按照合同总价款的30%承担违约金。</w:t>
      </w:r>
    </w:p>
    <w:p w14:paraId="0D9557A1">
      <w:pPr>
        <w:spacing w:line="360" w:lineRule="auto"/>
        <w:ind w:firstLine="570"/>
        <w:rPr>
          <w:rFonts w:hint="eastAsia" w:ascii="仿宋" w:hAnsi="仿宋" w:eastAsia="仿宋" w:cs="仿宋"/>
          <w:kern w:val="0"/>
          <w:sz w:val="28"/>
          <w:szCs w:val="28"/>
        </w:rPr>
      </w:pPr>
      <w:r>
        <w:rPr>
          <w:rFonts w:hint="eastAsia" w:ascii="仿宋" w:hAnsi="仿宋" w:eastAsia="仿宋" w:cs="仿宋"/>
          <w:kern w:val="0"/>
          <w:sz w:val="28"/>
          <w:szCs w:val="28"/>
        </w:rPr>
        <w:t>第6条  施工组织设计</w:t>
      </w:r>
    </w:p>
    <w:p w14:paraId="257CF5D8">
      <w:pPr>
        <w:spacing w:line="360" w:lineRule="auto"/>
        <w:ind w:firstLine="1038" w:firstLineChars="371"/>
        <w:rPr>
          <w:rFonts w:hint="eastAsia" w:ascii="仿宋" w:hAnsi="仿宋" w:eastAsia="仿宋" w:cs="仿宋"/>
          <w:kern w:val="0"/>
          <w:sz w:val="28"/>
          <w:szCs w:val="28"/>
        </w:rPr>
      </w:pPr>
      <w:r>
        <w:rPr>
          <w:rFonts w:hint="eastAsia" w:ascii="仿宋" w:hAnsi="仿宋" w:eastAsia="仿宋" w:cs="仿宋"/>
          <w:kern w:val="0"/>
          <w:sz w:val="28"/>
          <w:szCs w:val="28"/>
        </w:rPr>
        <w:t>6—1  乙方应在签订合同后3日内将施工组织设计（或施工方案）和施工进度计划提交甲方代表，甲方应在收到后3日内批准或提出修改意见。若甲方提出修改意见，乙方需在收到甲方修改意见后3日内按修改意见进行相应调整并重新提交甲方。</w:t>
      </w:r>
    </w:p>
    <w:p w14:paraId="2F4E1F0F">
      <w:pPr>
        <w:spacing w:line="360" w:lineRule="auto"/>
        <w:ind w:firstLine="1120" w:firstLineChars="400"/>
        <w:rPr>
          <w:rFonts w:hint="eastAsia" w:ascii="仿宋" w:hAnsi="仿宋" w:eastAsia="仿宋" w:cs="仿宋"/>
          <w:kern w:val="0"/>
          <w:sz w:val="28"/>
          <w:szCs w:val="28"/>
        </w:rPr>
      </w:pPr>
      <w:r>
        <w:rPr>
          <w:rFonts w:hint="eastAsia" w:ascii="仿宋" w:hAnsi="仿宋" w:eastAsia="仿宋" w:cs="仿宋"/>
          <w:kern w:val="0"/>
          <w:sz w:val="28"/>
          <w:szCs w:val="28"/>
        </w:rPr>
        <w:t>6—2  乙方必须按批准的进度计划组织施工，接受甲方代表对进度的检查、监督。工程实际进度与计划不符时，乙方应按甲方代表的要求提出改进，改进方案须经甲方代表签认后方可执行。否则，由此造成的一切损失由乙方自行承担，与甲方无关。</w:t>
      </w:r>
    </w:p>
    <w:p w14:paraId="5B0C9992">
      <w:pPr>
        <w:spacing w:line="360" w:lineRule="auto"/>
        <w:ind w:firstLine="1038" w:firstLineChars="371"/>
        <w:rPr>
          <w:rFonts w:hint="eastAsia" w:ascii="仿宋" w:hAnsi="仿宋" w:eastAsia="仿宋" w:cs="仿宋"/>
          <w:kern w:val="0"/>
          <w:sz w:val="28"/>
          <w:szCs w:val="28"/>
        </w:rPr>
      </w:pPr>
      <w:r>
        <w:rPr>
          <w:rFonts w:hint="eastAsia" w:ascii="仿宋" w:hAnsi="仿宋" w:eastAsia="仿宋" w:cs="仿宋"/>
          <w:kern w:val="0"/>
          <w:sz w:val="28"/>
          <w:szCs w:val="28"/>
        </w:rPr>
        <w:t>6—3  不论出现何种原因，工期均不得顺延。工程不能按合同工期竣工，乙方承担违约责任。</w:t>
      </w:r>
    </w:p>
    <w:p w14:paraId="79D8C905">
      <w:pPr>
        <w:spacing w:line="360" w:lineRule="auto"/>
        <w:ind w:firstLine="570"/>
        <w:rPr>
          <w:rFonts w:hint="eastAsia" w:ascii="仿宋" w:hAnsi="仿宋" w:eastAsia="仿宋" w:cs="仿宋"/>
          <w:kern w:val="0"/>
          <w:sz w:val="28"/>
          <w:szCs w:val="28"/>
        </w:rPr>
      </w:pPr>
      <w:r>
        <w:rPr>
          <w:rFonts w:hint="eastAsia" w:ascii="仿宋" w:hAnsi="仿宋" w:eastAsia="仿宋" w:cs="仿宋"/>
          <w:kern w:val="0"/>
          <w:sz w:val="28"/>
          <w:szCs w:val="28"/>
        </w:rPr>
        <w:t>第7条  工期奖罚</w:t>
      </w:r>
    </w:p>
    <w:p w14:paraId="0A1662FC">
      <w:pPr>
        <w:spacing w:line="360" w:lineRule="auto"/>
        <w:ind w:firstLine="570"/>
        <w:rPr>
          <w:rFonts w:hint="eastAsia" w:ascii="仿宋" w:hAnsi="仿宋" w:eastAsia="仿宋" w:cs="仿宋"/>
          <w:kern w:val="0"/>
          <w:sz w:val="28"/>
          <w:szCs w:val="28"/>
        </w:rPr>
      </w:pPr>
      <w:r>
        <w:rPr>
          <w:rFonts w:hint="eastAsia" w:ascii="仿宋" w:hAnsi="仿宋" w:eastAsia="仿宋" w:cs="仿宋"/>
          <w:kern w:val="0"/>
          <w:sz w:val="28"/>
          <w:szCs w:val="28"/>
        </w:rPr>
        <w:t>乙方必须进场后X日内完成施工工作并交甲方验收合格。否则，工期每延误一天，按照工程中标价的百分之一予以处罚，直接从合同工程款中扣除；迟延期限累计超过10天 (含10天)的，视为乙方根本违约，甲方有权解除合同（合同自书面解除通知送达乙方之日视为解除），乙方须承担由此给甲方造成的全部损失，并按照合同总价的30%支付违约金。</w:t>
      </w:r>
    </w:p>
    <w:p w14:paraId="3F359D84">
      <w:pPr>
        <w:spacing w:line="360" w:lineRule="auto"/>
        <w:ind w:firstLine="570"/>
        <w:rPr>
          <w:rFonts w:hint="eastAsia" w:ascii="仿宋" w:hAnsi="仿宋" w:eastAsia="仿宋" w:cs="仿宋"/>
          <w:kern w:val="0"/>
          <w:sz w:val="28"/>
          <w:szCs w:val="28"/>
        </w:rPr>
      </w:pPr>
      <w:r>
        <w:rPr>
          <w:rFonts w:hint="eastAsia" w:ascii="仿宋" w:hAnsi="仿宋" w:eastAsia="仿宋" w:cs="仿宋"/>
          <w:kern w:val="0"/>
          <w:sz w:val="28"/>
          <w:szCs w:val="28"/>
        </w:rPr>
        <w:t>第8条  质量与验收</w:t>
      </w:r>
    </w:p>
    <w:p w14:paraId="52C011E5">
      <w:pPr>
        <w:pStyle w:val="3"/>
        <w:spacing w:line="360" w:lineRule="auto"/>
        <w:ind w:firstLine="980" w:firstLineChars="350"/>
        <w:rPr>
          <w:rFonts w:hint="eastAsia" w:ascii="仿宋" w:hAnsi="仿宋" w:eastAsia="仿宋" w:cs="仿宋"/>
          <w:kern w:val="0"/>
          <w:sz w:val="28"/>
          <w:szCs w:val="28"/>
        </w:rPr>
      </w:pPr>
      <w:r>
        <w:rPr>
          <w:rFonts w:hint="eastAsia" w:ascii="仿宋" w:hAnsi="仿宋" w:eastAsia="仿宋" w:cs="仿宋"/>
          <w:kern w:val="0"/>
          <w:sz w:val="28"/>
          <w:szCs w:val="28"/>
        </w:rPr>
        <w:t>8—1  乙方应认真按照国家颁发的施工验收规范及工程设计图纸要求进行施工，并应接受甲方代表或委派人员的检查、检验。乙方应为甲方人员检查提供便利条件，对不合格的部分在不影响工期的情况下按要求返工修改（若因返工而导致工期延误的，乙方仍应按本合同第七条承担相应的违约责任），并承担由自身原因导致返工修改的费用；但因甲方不正确纠正或其它非乙方原因引起的经济支出由甲方承担。若经3次修改验收仍不合格，甲方有权解除合同（合同自书面解除通知送达乙方之日视为解除），乙方须承担由此给甲方造成的全部损失，并按照合同总价的30%追究乙方违约责任。</w:t>
      </w:r>
    </w:p>
    <w:p w14:paraId="05BFF6F7">
      <w:pPr>
        <w:spacing w:line="360" w:lineRule="auto"/>
        <w:ind w:firstLine="1038" w:firstLineChars="371"/>
        <w:rPr>
          <w:rFonts w:hint="eastAsia" w:ascii="仿宋" w:hAnsi="仿宋" w:eastAsia="仿宋" w:cs="仿宋"/>
          <w:kern w:val="0"/>
          <w:sz w:val="28"/>
          <w:szCs w:val="28"/>
        </w:rPr>
      </w:pPr>
      <w:r>
        <w:rPr>
          <w:rFonts w:hint="eastAsia" w:ascii="仿宋" w:hAnsi="仿宋" w:eastAsia="仿宋" w:cs="仿宋"/>
          <w:kern w:val="0"/>
          <w:sz w:val="28"/>
          <w:szCs w:val="28"/>
        </w:rPr>
        <w:t>8—2  对工程质量有争议，应由质量监督部门认定，认定费用及因此造成的损失由责任方负担。</w:t>
      </w:r>
    </w:p>
    <w:p w14:paraId="6A3041E4">
      <w:pPr>
        <w:spacing w:line="360" w:lineRule="auto"/>
        <w:ind w:firstLine="1038" w:firstLineChars="371"/>
        <w:rPr>
          <w:rFonts w:hint="eastAsia" w:ascii="仿宋" w:hAnsi="仿宋" w:eastAsia="仿宋" w:cs="仿宋"/>
          <w:kern w:val="0"/>
          <w:sz w:val="28"/>
          <w:szCs w:val="28"/>
        </w:rPr>
      </w:pPr>
      <w:r>
        <w:rPr>
          <w:rFonts w:hint="eastAsia" w:ascii="仿宋" w:hAnsi="仿宋" w:eastAsia="仿宋" w:cs="仿宋"/>
          <w:kern w:val="0"/>
          <w:sz w:val="28"/>
          <w:szCs w:val="28"/>
        </w:rPr>
        <w:t>8—3  隐蔽工程验收。工程具备隐蔽条件或达到协议条款约定的部位，乙方自检合格后在隐蔽前24小时书面通知甲方代表参加。通知包括乙方自检记录、隐蔽验收的内容、时间和地点。乙方准备验收记录。验收合格，甲方代表在验收记录上签字后，方可继续施工；验收不合格，乙方在3日内修改后重新验收，至甲方验收合格为止（若因此导致工期延误的，乙方仍应按本合同第七条承担相应的违约责任），若经3次修改验收仍不合格，甲方有权解除合同（合同自书面解除通知送达乙方之日视为解除），乙方须承担由此给甲方造成的全部损失,并按照合同总价的30%追究乙方违约责任。</w:t>
      </w:r>
    </w:p>
    <w:p w14:paraId="5D46603C">
      <w:pPr>
        <w:spacing w:line="360" w:lineRule="auto"/>
        <w:ind w:firstLine="570"/>
        <w:rPr>
          <w:rFonts w:hint="eastAsia" w:ascii="仿宋" w:hAnsi="仿宋" w:eastAsia="仿宋" w:cs="仿宋"/>
          <w:kern w:val="0"/>
          <w:sz w:val="28"/>
          <w:szCs w:val="28"/>
        </w:rPr>
      </w:pPr>
      <w:r>
        <w:rPr>
          <w:rFonts w:hint="eastAsia" w:ascii="仿宋" w:hAnsi="仿宋" w:eastAsia="仿宋" w:cs="仿宋"/>
          <w:kern w:val="0"/>
          <w:sz w:val="28"/>
          <w:szCs w:val="28"/>
        </w:rPr>
        <w:t>隐蔽工程质量符合规范要求，甲方代表验收签字后，乙方可以继续施工。若甲方代表未能按时参加隐蔽工程验收，乙方应与甲方另行协商验收时间，若超过7天，甲方仍未按时参加验收的，乙方可自行组织验收。甲方应承认验收和记录，事后若提出复验，乙方应按要求进行配合，并在检验后重新覆盖。检验合格，甲方承担由此发生的经济支出；检查不合格，乙方承担发生的全部费用。</w:t>
      </w:r>
    </w:p>
    <w:p w14:paraId="1CC51642">
      <w:pPr>
        <w:spacing w:line="360" w:lineRule="auto"/>
        <w:ind w:firstLine="1038" w:firstLineChars="371"/>
        <w:rPr>
          <w:rFonts w:hint="eastAsia" w:ascii="仿宋" w:hAnsi="仿宋" w:eastAsia="仿宋" w:cs="仿宋"/>
          <w:kern w:val="0"/>
          <w:sz w:val="28"/>
          <w:szCs w:val="28"/>
        </w:rPr>
      </w:pPr>
      <w:r>
        <w:rPr>
          <w:rFonts w:hint="eastAsia" w:ascii="仿宋" w:hAnsi="仿宋" w:eastAsia="仿宋" w:cs="仿宋"/>
          <w:kern w:val="0"/>
          <w:sz w:val="28"/>
          <w:szCs w:val="28"/>
        </w:rPr>
        <w:t>8—4 最终验收</w:t>
      </w:r>
    </w:p>
    <w:p w14:paraId="33C21C0B">
      <w:pPr>
        <w:spacing w:line="360" w:lineRule="auto"/>
        <w:ind w:firstLine="570"/>
        <w:rPr>
          <w:rFonts w:hint="eastAsia" w:ascii="仿宋" w:hAnsi="仿宋" w:eastAsia="仿宋" w:cs="仿宋"/>
          <w:kern w:val="0"/>
          <w:sz w:val="28"/>
          <w:szCs w:val="28"/>
        </w:rPr>
      </w:pPr>
      <w:r>
        <w:rPr>
          <w:rFonts w:hint="eastAsia" w:ascii="仿宋" w:hAnsi="仿宋" w:eastAsia="仿宋" w:cs="仿宋"/>
          <w:kern w:val="0"/>
          <w:sz w:val="28"/>
          <w:szCs w:val="28"/>
        </w:rPr>
        <w:t>（1）乙方完工后，进行自检，自检合格后准备验收文件，并书面通知甲方。</w:t>
      </w:r>
    </w:p>
    <w:p w14:paraId="6DC3F31A">
      <w:pPr>
        <w:spacing w:line="360" w:lineRule="auto"/>
        <w:ind w:firstLine="570"/>
        <w:rPr>
          <w:rFonts w:hint="eastAsia" w:ascii="仿宋" w:hAnsi="仿宋" w:eastAsia="仿宋" w:cs="仿宋"/>
          <w:kern w:val="0"/>
          <w:sz w:val="28"/>
          <w:szCs w:val="28"/>
        </w:rPr>
      </w:pPr>
      <w:r>
        <w:rPr>
          <w:rFonts w:hint="eastAsia" w:ascii="仿宋" w:hAnsi="仿宋" w:eastAsia="仿宋" w:cs="仿宋"/>
          <w:kern w:val="0"/>
          <w:sz w:val="28"/>
          <w:szCs w:val="28"/>
        </w:rPr>
        <w:t>（2）甲方确认乙方的自检内容后，由甲方负责组织验收（或委托相关职能部门进行检查、验收），验收合格作为项目被最终认可的唯一依据。验收合格后应填写政府采购项目验收单。</w:t>
      </w:r>
    </w:p>
    <w:p w14:paraId="0DA197B7">
      <w:pPr>
        <w:spacing w:line="360" w:lineRule="auto"/>
        <w:ind w:firstLine="570"/>
        <w:rPr>
          <w:rFonts w:hint="eastAsia" w:ascii="仿宋" w:hAnsi="仿宋" w:eastAsia="仿宋" w:cs="仿宋"/>
          <w:kern w:val="0"/>
          <w:sz w:val="28"/>
          <w:szCs w:val="28"/>
        </w:rPr>
      </w:pPr>
      <w:r>
        <w:rPr>
          <w:rFonts w:hint="eastAsia" w:ascii="仿宋" w:hAnsi="仿宋" w:eastAsia="仿宋" w:cs="仿宋"/>
          <w:kern w:val="0"/>
          <w:sz w:val="28"/>
          <w:szCs w:val="28"/>
        </w:rPr>
        <w:t>（3）如验收不合格，乙方应负责整改或返修，直至甲方验收合格为止，且工期不顺延，由此产生的费用及造成的损失，乙方自行承担。若乙方交付项目验收不合格累计超过3次的，甲方有权单方解除合同，合同自书面解除通知送达乙方之日起解除，乙方应按照本协议第13条承担违约责任。</w:t>
      </w:r>
    </w:p>
    <w:p w14:paraId="2D2CEF19">
      <w:pPr>
        <w:spacing w:line="360" w:lineRule="auto"/>
        <w:ind w:firstLine="570"/>
        <w:rPr>
          <w:rFonts w:hint="eastAsia" w:ascii="仿宋" w:hAnsi="仿宋" w:eastAsia="仿宋" w:cs="仿宋"/>
          <w:kern w:val="0"/>
          <w:sz w:val="28"/>
          <w:szCs w:val="28"/>
        </w:rPr>
      </w:pPr>
      <w:r>
        <w:rPr>
          <w:rFonts w:hint="eastAsia" w:ascii="仿宋" w:hAnsi="仿宋" w:eastAsia="仿宋" w:cs="仿宋"/>
          <w:kern w:val="0"/>
          <w:sz w:val="28"/>
          <w:szCs w:val="28"/>
        </w:rPr>
        <w:t>（4）乙方向甲方提交项目实施过程中的所有资料，以便甲方日后管理和维护。</w:t>
      </w:r>
    </w:p>
    <w:p w14:paraId="3DE74957">
      <w:pPr>
        <w:spacing w:line="360" w:lineRule="auto"/>
        <w:ind w:firstLine="570"/>
        <w:rPr>
          <w:rFonts w:hint="eastAsia" w:ascii="仿宋" w:hAnsi="仿宋" w:eastAsia="仿宋" w:cs="仿宋"/>
          <w:kern w:val="0"/>
          <w:sz w:val="28"/>
          <w:szCs w:val="28"/>
        </w:rPr>
      </w:pPr>
      <w:r>
        <w:rPr>
          <w:rFonts w:hint="eastAsia" w:ascii="仿宋" w:hAnsi="仿宋" w:eastAsia="仿宋" w:cs="仿宋"/>
          <w:kern w:val="0"/>
          <w:sz w:val="28"/>
          <w:szCs w:val="28"/>
        </w:rPr>
        <w:t>（5）验收依据：施工合同、招标文件、投标文件及承诺；国家相关的标准和规范。</w:t>
      </w:r>
    </w:p>
    <w:p w14:paraId="3E8D1424">
      <w:pPr>
        <w:spacing w:line="360" w:lineRule="auto"/>
        <w:ind w:firstLine="560" w:firstLineChars="200"/>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第9条  合同价款支付及合同价款的调整</w:t>
      </w:r>
    </w:p>
    <w:p w14:paraId="58B71777">
      <w:pPr>
        <w:spacing w:line="360" w:lineRule="auto"/>
        <w:ind w:firstLine="560" w:firstLineChars="200"/>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9—1 工程质保期为自工程竣工验收合格之日起贰年，自合同签订后</w:t>
      </w:r>
      <w:r>
        <w:rPr>
          <w:rFonts w:hint="eastAsia" w:ascii="仿宋" w:hAnsi="仿宋" w:eastAsia="仿宋" w:cs="仿宋"/>
          <w:kern w:val="0"/>
          <w:sz w:val="28"/>
          <w:szCs w:val="28"/>
          <w:highlight w:val="none"/>
          <w:lang w:val="en-US" w:eastAsia="zh-CN"/>
        </w:rPr>
        <w:t>施工到总进度的30%（按照施工产值计算，监理确认后）</w:t>
      </w:r>
      <w:r>
        <w:rPr>
          <w:rFonts w:hint="eastAsia" w:ascii="仿宋" w:hAnsi="仿宋" w:eastAsia="仿宋" w:cs="仿宋"/>
          <w:kern w:val="0"/>
          <w:sz w:val="28"/>
          <w:szCs w:val="28"/>
          <w:highlight w:val="none"/>
        </w:rPr>
        <w:t>，</w:t>
      </w:r>
      <w:r>
        <w:rPr>
          <w:rFonts w:hint="eastAsia" w:ascii="仿宋" w:hAnsi="仿宋" w:eastAsia="仿宋" w:cs="仿宋"/>
          <w:kern w:val="0"/>
          <w:sz w:val="28"/>
          <w:szCs w:val="28"/>
          <w:highlight w:val="none"/>
          <w:lang w:val="en-US" w:eastAsia="zh-CN"/>
        </w:rPr>
        <w:t>支付至总价款的30%；施工到总进度的60%（按照施工产值计算，监理确认后）</w:t>
      </w:r>
      <w:r>
        <w:rPr>
          <w:rFonts w:hint="eastAsia" w:ascii="仿宋" w:hAnsi="仿宋" w:eastAsia="仿宋" w:cs="仿宋"/>
          <w:kern w:val="0"/>
          <w:sz w:val="28"/>
          <w:szCs w:val="28"/>
          <w:highlight w:val="none"/>
        </w:rPr>
        <w:t>，</w:t>
      </w:r>
      <w:r>
        <w:rPr>
          <w:rFonts w:hint="eastAsia" w:ascii="仿宋" w:hAnsi="仿宋" w:eastAsia="仿宋" w:cs="仿宋"/>
          <w:kern w:val="0"/>
          <w:sz w:val="28"/>
          <w:szCs w:val="28"/>
          <w:highlight w:val="none"/>
          <w:lang w:val="en-US" w:eastAsia="zh-CN"/>
        </w:rPr>
        <w:t>支付至总价款的60%；</w:t>
      </w:r>
      <w:r>
        <w:rPr>
          <w:rFonts w:hint="eastAsia" w:ascii="仿宋" w:hAnsi="仿宋" w:eastAsia="仿宋" w:cs="仿宋"/>
          <w:kern w:val="0"/>
          <w:sz w:val="28"/>
          <w:szCs w:val="28"/>
          <w:highlight w:val="none"/>
        </w:rPr>
        <w:t>待所有施工项目全部完成、工程竣工验收合格后，支付至本工程实际工程量结算价格的97%，其余3%自验收合格之日起贰年内无质量及服务问题，15个工作日内一次性无息付清。</w:t>
      </w:r>
    </w:p>
    <w:p w14:paraId="6C0AC19A">
      <w:pPr>
        <w:spacing w:line="360" w:lineRule="auto"/>
        <w:ind w:firstLine="570"/>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乙方应于甲方付款前15日内提供等额合规含税发票，否则，甲方付款期限相应顺延，且不承担任何违约责任。</w:t>
      </w:r>
    </w:p>
    <w:p w14:paraId="191CBB58">
      <w:pPr>
        <w:spacing w:line="360" w:lineRule="auto"/>
        <w:ind w:firstLine="570"/>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9—2 乙方必须在决算前如实绘制经甲乙双方认可的竣工图（含电子文档）并交给甲方，同时提交相关竣工资料方可进入决算程序。</w:t>
      </w:r>
    </w:p>
    <w:p w14:paraId="4D47383F">
      <w:pPr>
        <w:spacing w:line="360" w:lineRule="auto"/>
        <w:ind w:firstLine="570"/>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第10条  质保</w:t>
      </w:r>
    </w:p>
    <w:p w14:paraId="26492E1D">
      <w:pPr>
        <w:spacing w:line="360" w:lineRule="auto"/>
        <w:ind w:firstLine="570"/>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10—1 质保金，工程竣工结算完成后，按甲方委托的第三方审计公司按照本工程所发生的实际工程量结算价格的3%预留工程质保金。</w:t>
      </w:r>
    </w:p>
    <w:p w14:paraId="4D362BC5">
      <w:pPr>
        <w:spacing w:line="360" w:lineRule="auto"/>
        <w:ind w:firstLine="570"/>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10—2  质保期间，乙方在接到修理通知2小时内派人修理，应在当4小时内排除问题否则甲方可单方委托其他单位或人员修理。由此产生的费用，甲方在质保金内扣除，不足部分由乙方另行支付。</w:t>
      </w:r>
    </w:p>
    <w:p w14:paraId="3E8F1A99">
      <w:pPr>
        <w:spacing w:line="360" w:lineRule="auto"/>
        <w:ind w:firstLine="570"/>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第11条  工地代表</w:t>
      </w:r>
    </w:p>
    <w:p w14:paraId="55013257">
      <w:pPr>
        <w:spacing w:line="360" w:lineRule="auto"/>
        <w:ind w:firstLine="570"/>
        <w:rPr>
          <w:rFonts w:hint="eastAsia" w:ascii="仿宋" w:hAnsi="仿宋" w:eastAsia="仿宋" w:cs="仿宋"/>
          <w:kern w:val="0"/>
          <w:sz w:val="28"/>
          <w:szCs w:val="28"/>
        </w:rPr>
      </w:pPr>
      <w:r>
        <w:rPr>
          <w:rFonts w:hint="eastAsia" w:ascii="仿宋" w:hAnsi="仿宋" w:eastAsia="仿宋" w:cs="仿宋"/>
          <w:kern w:val="0"/>
          <w:sz w:val="28"/>
          <w:szCs w:val="28"/>
        </w:rPr>
        <w:t>工地代表由双方各自委派，并于开工日期前3天书面通知对方姓名及联系方式，双方代表按合同约定行使权利、履行职责。承担各自应负之责，双方代表对属于合同范围以内的各种承诺均视为甲乙双方的承诺。</w:t>
      </w:r>
    </w:p>
    <w:p w14:paraId="694B43DB">
      <w:pPr>
        <w:spacing w:line="360" w:lineRule="auto"/>
        <w:ind w:firstLine="570"/>
        <w:rPr>
          <w:rFonts w:hint="eastAsia" w:ascii="仿宋" w:hAnsi="仿宋" w:eastAsia="仿宋" w:cs="仿宋"/>
          <w:kern w:val="0"/>
          <w:sz w:val="28"/>
          <w:szCs w:val="28"/>
        </w:rPr>
      </w:pPr>
      <w:r>
        <w:rPr>
          <w:rFonts w:hint="eastAsia" w:ascii="仿宋" w:hAnsi="仿宋" w:eastAsia="仿宋" w:cs="仿宋"/>
          <w:kern w:val="0"/>
          <w:sz w:val="28"/>
          <w:szCs w:val="28"/>
        </w:rPr>
        <w:t>第12条  争议解决</w:t>
      </w:r>
    </w:p>
    <w:p w14:paraId="34A4CE22">
      <w:pPr>
        <w:spacing w:line="360" w:lineRule="auto"/>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因履行本合同引起的或与本合同有关的争议，双方应首先通过友好协商解决，如果协商不能解决争议，则采取以下第_1_种方式解决争议：</w:t>
      </w:r>
    </w:p>
    <w:p w14:paraId="15816B7D">
      <w:pPr>
        <w:spacing w:line="360" w:lineRule="auto"/>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1、向甲方所在地即工程所在地人民法院提起诉讼；</w:t>
      </w:r>
    </w:p>
    <w:p w14:paraId="4E7A417C">
      <w:pPr>
        <w:spacing w:line="360" w:lineRule="auto"/>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2、向西安仲裁委员会按其仲裁规则申请仲裁。在仲裁期间，本合同应继续履行。</w:t>
      </w:r>
    </w:p>
    <w:p w14:paraId="3966D5E0">
      <w:pPr>
        <w:spacing w:line="360" w:lineRule="auto"/>
        <w:ind w:firstLine="570"/>
        <w:rPr>
          <w:rFonts w:hint="eastAsia" w:ascii="仿宋" w:hAnsi="仿宋" w:eastAsia="仿宋" w:cs="仿宋"/>
          <w:kern w:val="0"/>
          <w:sz w:val="28"/>
          <w:szCs w:val="28"/>
        </w:rPr>
      </w:pPr>
      <w:r>
        <w:rPr>
          <w:rFonts w:hint="eastAsia" w:ascii="仿宋" w:hAnsi="仿宋" w:eastAsia="仿宋" w:cs="仿宋"/>
          <w:kern w:val="0"/>
          <w:sz w:val="28"/>
          <w:szCs w:val="28"/>
        </w:rPr>
        <w:t>第13条  违约、索赔</w:t>
      </w:r>
    </w:p>
    <w:p w14:paraId="2408D23E">
      <w:pPr>
        <w:spacing w:line="360" w:lineRule="auto"/>
        <w:ind w:firstLine="570"/>
        <w:rPr>
          <w:rFonts w:hint="eastAsia" w:ascii="仿宋" w:hAnsi="仿宋" w:eastAsia="仿宋" w:cs="仿宋"/>
          <w:kern w:val="0"/>
          <w:sz w:val="28"/>
          <w:szCs w:val="28"/>
        </w:rPr>
      </w:pPr>
      <w:r>
        <w:rPr>
          <w:rFonts w:hint="eastAsia" w:ascii="仿宋" w:hAnsi="仿宋" w:eastAsia="仿宋" w:cs="仿宋"/>
          <w:kern w:val="0"/>
          <w:sz w:val="28"/>
          <w:szCs w:val="28"/>
        </w:rPr>
        <w:t xml:space="preserve">  因一方违约使合同不能履行，另一方欲解除全部合同，应提前10天书面通知违约方后，方可解除合同，并由违约方赔偿由此给守约方造成的全部损失，并按合同总价的30%支付违约金。</w:t>
      </w:r>
    </w:p>
    <w:p w14:paraId="72EBB219">
      <w:pPr>
        <w:spacing w:line="360" w:lineRule="auto"/>
        <w:ind w:firstLine="570"/>
        <w:rPr>
          <w:rFonts w:hint="eastAsia" w:ascii="仿宋" w:hAnsi="仿宋" w:eastAsia="仿宋" w:cs="仿宋"/>
          <w:kern w:val="0"/>
          <w:sz w:val="28"/>
          <w:szCs w:val="28"/>
        </w:rPr>
      </w:pPr>
      <w:r>
        <w:rPr>
          <w:rFonts w:hint="eastAsia" w:ascii="仿宋" w:hAnsi="仿宋" w:eastAsia="仿宋" w:cs="仿宋"/>
          <w:kern w:val="0"/>
          <w:sz w:val="28"/>
          <w:szCs w:val="28"/>
        </w:rPr>
        <w:t>第14条  乙方不得将工程倒手转包或肢解分包给其他施工单位，否则甲方有权解除合同，（合同自书面解除通知到达乙方之日起解除），因此给甲方造成的一切损失由乙方承担，并按合同总价30%承担违约金。</w:t>
      </w:r>
    </w:p>
    <w:p w14:paraId="17C3BB4C">
      <w:pPr>
        <w:spacing w:line="360" w:lineRule="auto"/>
        <w:ind w:firstLine="570"/>
        <w:rPr>
          <w:rFonts w:hint="eastAsia" w:ascii="仿宋" w:hAnsi="仿宋" w:eastAsia="仿宋" w:cs="仿宋"/>
          <w:kern w:val="0"/>
          <w:sz w:val="28"/>
          <w:szCs w:val="28"/>
        </w:rPr>
      </w:pPr>
      <w:r>
        <w:rPr>
          <w:rFonts w:hint="eastAsia" w:ascii="仿宋" w:hAnsi="仿宋" w:eastAsia="仿宋" w:cs="仿宋"/>
          <w:kern w:val="0"/>
          <w:sz w:val="28"/>
          <w:szCs w:val="28"/>
        </w:rPr>
        <w:t>第15条  本工程施工预算书和本合同履行过程中根据合同发生的会议纪要、签证、各种通知文件、委托、证书等书面形式资料均应做为合同条款的补充内容，与合同条款具有同等效力。</w:t>
      </w:r>
    </w:p>
    <w:p w14:paraId="3A41403F">
      <w:pPr>
        <w:spacing w:line="360" w:lineRule="auto"/>
        <w:ind w:firstLine="570"/>
        <w:rPr>
          <w:rFonts w:hint="eastAsia" w:ascii="仿宋" w:hAnsi="仿宋" w:eastAsia="仿宋" w:cs="仿宋"/>
          <w:kern w:val="0"/>
          <w:sz w:val="28"/>
          <w:szCs w:val="28"/>
        </w:rPr>
      </w:pPr>
      <w:r>
        <w:rPr>
          <w:rFonts w:hint="eastAsia" w:ascii="仿宋" w:hAnsi="仿宋" w:eastAsia="仿宋" w:cs="仿宋"/>
          <w:kern w:val="0"/>
          <w:sz w:val="28"/>
          <w:szCs w:val="28"/>
        </w:rPr>
        <w:t>第16条  安全施工乙方按有关规定采取严格的安全防护措施，承担由于自身安全措施不力造成事故（包括但不限于施工过程中造成甲、乙双方的工作人员或其他第三人的身体伤亡、财产损失或安全事故等）的责任和因此发生的费用。若甲方因此遭受损失的，乙方应负责全额赔偿。非乙方责任造成的伤亡事故，由责任方承担责任和费用。</w:t>
      </w:r>
    </w:p>
    <w:p w14:paraId="429A5A19">
      <w:pPr>
        <w:spacing w:line="360" w:lineRule="auto"/>
        <w:ind w:firstLine="570"/>
        <w:rPr>
          <w:rFonts w:hint="eastAsia" w:ascii="仿宋" w:hAnsi="仿宋" w:eastAsia="仿宋" w:cs="仿宋"/>
          <w:kern w:val="0"/>
          <w:sz w:val="28"/>
          <w:szCs w:val="28"/>
        </w:rPr>
      </w:pPr>
      <w:r>
        <w:rPr>
          <w:rFonts w:hint="eastAsia" w:ascii="仿宋" w:hAnsi="仿宋" w:eastAsia="仿宋" w:cs="仿宋"/>
          <w:kern w:val="0"/>
          <w:sz w:val="28"/>
          <w:szCs w:val="28"/>
        </w:rPr>
        <w:t>第17条  本合同自甲、乙双方签字盖章后生效，在竣工结算甲方支付完毕，乙方将工程交付甲方后，除有关保修条款仍然生效外，其它条款即告终止，保修期满有关保修条款终止。</w:t>
      </w:r>
    </w:p>
    <w:p w14:paraId="5C931061">
      <w:pPr>
        <w:spacing w:line="360" w:lineRule="auto"/>
        <w:ind w:firstLine="570"/>
        <w:rPr>
          <w:rFonts w:hint="eastAsia" w:ascii="仿宋" w:hAnsi="仿宋" w:eastAsia="仿宋" w:cs="仿宋"/>
          <w:kern w:val="0"/>
          <w:sz w:val="28"/>
          <w:szCs w:val="28"/>
        </w:rPr>
      </w:pPr>
      <w:r>
        <w:rPr>
          <w:rFonts w:hint="eastAsia" w:ascii="仿宋" w:hAnsi="仿宋" w:eastAsia="仿宋" w:cs="仿宋"/>
          <w:kern w:val="0"/>
          <w:sz w:val="28"/>
          <w:szCs w:val="28"/>
        </w:rPr>
        <w:t>第18条  本合同自双方签字盖章之日起生效。本合同一式陆份，甲方执肆份，乙方执贰份，具有同等法律效力，经双方代表签字盖章后生效。</w:t>
      </w:r>
    </w:p>
    <w:p w14:paraId="509FA608">
      <w:pPr>
        <w:spacing w:line="360" w:lineRule="auto"/>
        <w:ind w:firstLine="570"/>
        <w:rPr>
          <w:rFonts w:hint="eastAsia" w:ascii="仿宋" w:hAnsi="仿宋" w:eastAsia="仿宋" w:cs="仿宋"/>
          <w:kern w:val="0"/>
          <w:sz w:val="28"/>
          <w:szCs w:val="28"/>
        </w:rPr>
      </w:pPr>
      <w:r>
        <w:rPr>
          <w:rFonts w:hint="eastAsia" w:ascii="仿宋" w:hAnsi="仿宋" w:eastAsia="仿宋" w:cs="仿宋"/>
          <w:kern w:val="0"/>
          <w:sz w:val="28"/>
          <w:szCs w:val="28"/>
        </w:rPr>
        <w:t>第 19 条  磋商文件、响应文件、澄清函（表）、中标通知书、合同附件均成为合同不可分割的部分，与本合同具有同等法律效力。</w:t>
      </w:r>
    </w:p>
    <w:p w14:paraId="1504E6E7">
      <w:pPr>
        <w:spacing w:line="360" w:lineRule="auto"/>
        <w:ind w:firstLine="570"/>
        <w:rPr>
          <w:rFonts w:hint="eastAsia" w:ascii="仿宋" w:hAnsi="仿宋" w:eastAsia="仿宋" w:cs="仿宋"/>
          <w:kern w:val="0"/>
          <w:sz w:val="28"/>
          <w:szCs w:val="28"/>
        </w:rPr>
      </w:pPr>
      <w:r>
        <w:rPr>
          <w:rFonts w:hint="eastAsia" w:ascii="仿宋" w:hAnsi="仿宋" w:eastAsia="仿宋" w:cs="仿宋"/>
          <w:kern w:val="0"/>
          <w:sz w:val="28"/>
          <w:szCs w:val="28"/>
        </w:rPr>
        <w:t>（以下无正文）</w:t>
      </w:r>
    </w:p>
    <w:p w14:paraId="2F85AB2C">
      <w:pPr>
        <w:spacing w:line="360" w:lineRule="auto"/>
        <w:ind w:firstLine="570"/>
        <w:rPr>
          <w:rFonts w:hint="eastAsia" w:ascii="仿宋" w:hAnsi="仿宋" w:eastAsia="仿宋" w:cs="仿宋"/>
          <w:kern w:val="0"/>
          <w:sz w:val="28"/>
          <w:szCs w:val="28"/>
        </w:rPr>
      </w:pPr>
    </w:p>
    <w:p w14:paraId="2B04987A">
      <w:pPr>
        <w:spacing w:line="360" w:lineRule="auto"/>
        <w:ind w:firstLine="570"/>
        <w:rPr>
          <w:rFonts w:hint="eastAsia" w:ascii="仿宋" w:hAnsi="仿宋" w:eastAsia="仿宋" w:cs="仿宋"/>
          <w:kern w:val="0"/>
          <w:sz w:val="28"/>
          <w:szCs w:val="28"/>
        </w:rPr>
      </w:pPr>
    </w:p>
    <w:p w14:paraId="424C0B98">
      <w:pPr>
        <w:spacing w:line="360" w:lineRule="auto"/>
        <w:ind w:left="4800" w:hanging="6720" w:hangingChars="2400"/>
        <w:rPr>
          <w:rFonts w:hint="eastAsia" w:ascii="仿宋" w:hAnsi="仿宋" w:eastAsia="仿宋" w:cs="仿宋"/>
          <w:kern w:val="0"/>
          <w:sz w:val="28"/>
          <w:szCs w:val="28"/>
        </w:rPr>
      </w:pPr>
      <w:r>
        <w:rPr>
          <w:rFonts w:hint="eastAsia" w:ascii="仿宋" w:hAnsi="仿宋" w:eastAsia="仿宋" w:cs="仿宋"/>
          <w:kern w:val="0"/>
          <w:sz w:val="28"/>
          <w:szCs w:val="28"/>
        </w:rPr>
        <w:t>甲方（盖章）：西安市第三医院     乙方（盖章）：</w:t>
      </w:r>
    </w:p>
    <w:p w14:paraId="25F245CF">
      <w:pPr>
        <w:spacing w:line="360" w:lineRule="auto"/>
        <w:ind w:left="3700" w:hanging="5180" w:hangingChars="1850"/>
        <w:rPr>
          <w:rFonts w:hint="eastAsia" w:ascii="仿宋" w:hAnsi="仿宋" w:eastAsia="仿宋" w:cs="仿宋"/>
          <w:kern w:val="0"/>
          <w:sz w:val="28"/>
          <w:szCs w:val="28"/>
        </w:rPr>
      </w:pPr>
      <w:r>
        <w:rPr>
          <w:rFonts w:hint="eastAsia" w:ascii="仿宋" w:hAnsi="仿宋" w:eastAsia="仿宋" w:cs="仿宋"/>
          <w:kern w:val="0"/>
          <w:sz w:val="28"/>
          <w:szCs w:val="28"/>
        </w:rPr>
        <w:t>地址：西安市凤城三路东段10号   地址：</w:t>
      </w:r>
    </w:p>
    <w:p w14:paraId="38365FC4">
      <w:pPr>
        <w:spacing w:line="360" w:lineRule="auto"/>
        <w:rPr>
          <w:rFonts w:hint="eastAsia" w:ascii="仿宋" w:hAnsi="仿宋" w:eastAsia="仿宋" w:cs="仿宋"/>
          <w:kern w:val="0"/>
          <w:sz w:val="28"/>
          <w:szCs w:val="28"/>
        </w:rPr>
      </w:pPr>
      <w:r>
        <w:rPr>
          <w:rFonts w:hint="eastAsia" w:ascii="仿宋" w:hAnsi="仿宋" w:eastAsia="仿宋" w:cs="仿宋"/>
          <w:kern w:val="0"/>
          <w:sz w:val="28"/>
          <w:szCs w:val="28"/>
        </w:rPr>
        <w:t xml:space="preserve">法定代表人：                    法定代表人： </w:t>
      </w:r>
    </w:p>
    <w:p w14:paraId="34E366E0">
      <w:pPr>
        <w:spacing w:line="360" w:lineRule="auto"/>
        <w:rPr>
          <w:rFonts w:hint="eastAsia" w:ascii="仿宋" w:hAnsi="仿宋" w:eastAsia="仿宋" w:cs="仿宋"/>
          <w:kern w:val="0"/>
          <w:sz w:val="28"/>
          <w:szCs w:val="28"/>
        </w:rPr>
      </w:pPr>
      <w:r>
        <w:rPr>
          <w:rFonts w:hint="eastAsia" w:ascii="仿宋" w:hAnsi="仿宋" w:eastAsia="仿宋" w:cs="仿宋"/>
          <w:kern w:val="0"/>
          <w:sz w:val="28"/>
          <w:szCs w:val="28"/>
        </w:rPr>
        <w:t>开户银行:                      开户银行：</w:t>
      </w:r>
    </w:p>
    <w:p w14:paraId="258678B8">
      <w:pPr>
        <w:spacing w:line="360" w:lineRule="auto"/>
        <w:ind w:firstLine="4480" w:firstLineChars="1600"/>
        <w:rPr>
          <w:rFonts w:hint="eastAsia" w:ascii="仿宋" w:hAnsi="仿宋" w:eastAsia="仿宋" w:cs="仿宋"/>
          <w:kern w:val="0"/>
          <w:sz w:val="28"/>
          <w:szCs w:val="28"/>
        </w:rPr>
      </w:pPr>
      <w:r>
        <w:rPr>
          <w:rFonts w:hint="eastAsia" w:ascii="仿宋" w:hAnsi="仿宋" w:eastAsia="仿宋" w:cs="仿宋"/>
          <w:kern w:val="0"/>
          <w:sz w:val="28"/>
          <w:szCs w:val="28"/>
        </w:rPr>
        <w:t>帐号：</w:t>
      </w:r>
    </w:p>
    <w:p w14:paraId="658E8FD7">
      <w:pPr>
        <w:spacing w:line="360" w:lineRule="auto"/>
        <w:rPr>
          <w:rFonts w:hint="eastAsia" w:ascii="仿宋" w:hAnsi="仿宋" w:eastAsia="仿宋" w:cs="仿宋"/>
          <w:kern w:val="0"/>
          <w:sz w:val="28"/>
          <w:szCs w:val="28"/>
        </w:rPr>
      </w:pPr>
    </w:p>
    <w:p w14:paraId="5867C8F9">
      <w:pPr>
        <w:spacing w:line="360" w:lineRule="auto"/>
        <w:rPr>
          <w:rFonts w:hint="eastAsia" w:ascii="仿宋" w:hAnsi="仿宋" w:eastAsia="仿宋" w:cs="仿宋"/>
          <w:kern w:val="0"/>
          <w:sz w:val="28"/>
          <w:szCs w:val="28"/>
        </w:rPr>
      </w:pPr>
      <w:r>
        <w:rPr>
          <w:rFonts w:hint="eastAsia" w:ascii="仿宋" w:hAnsi="仿宋" w:eastAsia="仿宋" w:cs="仿宋"/>
          <w:kern w:val="0"/>
          <w:sz w:val="28"/>
          <w:szCs w:val="28"/>
        </w:rPr>
        <w:t>时间：                          时间：</w:t>
      </w:r>
    </w:p>
    <w:p w14:paraId="5A06F619">
      <w:pPr>
        <w:pStyle w:val="8"/>
        <w:spacing w:line="360" w:lineRule="auto"/>
        <w:rPr>
          <w:rFonts w:hint="eastAsia" w:ascii="仿宋" w:hAnsi="仿宋" w:eastAsia="仿宋" w:cs="仿宋"/>
          <w:sz w:val="28"/>
          <w:szCs w:val="28"/>
        </w:rPr>
      </w:pPr>
      <w:r>
        <w:rPr>
          <w:rFonts w:hint="eastAsia" w:ascii="仿宋" w:hAnsi="仿宋" w:eastAsia="仿宋" w:cs="仿宋"/>
          <w:sz w:val="28"/>
          <w:szCs w:val="28"/>
        </w:rPr>
        <w:br w:type="textWrapping"/>
      </w:r>
    </w:p>
    <w:p w14:paraId="6D07E8CD">
      <w:pPr>
        <w:spacing w:line="360" w:lineRule="auto"/>
        <w:ind w:left="4800" w:hanging="6720" w:hangingChars="2400"/>
        <w:rPr>
          <w:rFonts w:hint="eastAsia" w:ascii="仿宋" w:hAnsi="仿宋" w:eastAsia="仿宋" w:cs="仿宋"/>
          <w:kern w:val="0"/>
          <w:sz w:val="28"/>
          <w:szCs w:val="28"/>
        </w:rPr>
      </w:pPr>
      <w:r>
        <w:rPr>
          <w:rFonts w:hint="eastAsia" w:ascii="仿宋" w:hAnsi="仿宋" w:eastAsia="仿宋" w:cs="仿宋"/>
          <w:kern w:val="0"/>
          <w:sz w:val="28"/>
          <w:szCs w:val="28"/>
        </w:rPr>
        <w:t xml:space="preserve">见证方（盖章）：     </w:t>
      </w:r>
    </w:p>
    <w:p w14:paraId="75C4CF14">
      <w:pPr>
        <w:spacing w:line="360" w:lineRule="auto"/>
        <w:ind w:left="3700" w:hanging="5180" w:hangingChars="1850"/>
        <w:rPr>
          <w:rFonts w:hint="eastAsia" w:ascii="仿宋" w:hAnsi="仿宋" w:eastAsia="仿宋" w:cs="仿宋"/>
          <w:kern w:val="0"/>
          <w:sz w:val="28"/>
          <w:szCs w:val="28"/>
        </w:rPr>
      </w:pPr>
      <w:r>
        <w:rPr>
          <w:rFonts w:hint="eastAsia" w:ascii="仿宋" w:hAnsi="仿宋" w:eastAsia="仿宋" w:cs="仿宋"/>
          <w:kern w:val="0"/>
          <w:sz w:val="28"/>
          <w:szCs w:val="28"/>
        </w:rPr>
        <w:t xml:space="preserve">地址： </w:t>
      </w:r>
    </w:p>
    <w:p w14:paraId="12C56EDC">
      <w:pPr>
        <w:spacing w:line="360" w:lineRule="auto"/>
        <w:rPr>
          <w:rFonts w:hint="eastAsia" w:ascii="仿宋" w:hAnsi="仿宋" w:eastAsia="仿宋" w:cs="仿宋"/>
          <w:kern w:val="0"/>
          <w:sz w:val="28"/>
          <w:szCs w:val="28"/>
        </w:rPr>
      </w:pPr>
      <w:r>
        <w:rPr>
          <w:rFonts w:hint="eastAsia" w:ascii="仿宋" w:hAnsi="仿宋" w:eastAsia="仿宋" w:cs="仿宋"/>
          <w:kern w:val="0"/>
          <w:sz w:val="28"/>
          <w:szCs w:val="28"/>
        </w:rPr>
        <w:t xml:space="preserve">代表人：                               </w:t>
      </w:r>
    </w:p>
    <w:p w14:paraId="1DC69A2A">
      <w:pPr>
        <w:spacing w:line="360" w:lineRule="auto"/>
        <w:rPr>
          <w:rFonts w:hint="eastAsia" w:ascii="仿宋" w:hAnsi="仿宋" w:eastAsia="仿宋" w:cs="仿宋"/>
          <w:kern w:val="0"/>
          <w:sz w:val="28"/>
          <w:szCs w:val="28"/>
        </w:rPr>
      </w:pPr>
    </w:p>
    <w:p w14:paraId="3904E451">
      <w:pPr>
        <w:pStyle w:val="8"/>
        <w:spacing w:line="360" w:lineRule="auto"/>
        <w:rPr>
          <w:rFonts w:hint="eastAsia" w:ascii="仿宋" w:hAnsi="仿宋" w:eastAsia="仿宋" w:cs="仿宋"/>
          <w:sz w:val="28"/>
          <w:szCs w:val="28"/>
        </w:rPr>
      </w:pPr>
      <w:r>
        <w:rPr>
          <w:rFonts w:hint="eastAsia" w:ascii="仿宋" w:hAnsi="仿宋" w:eastAsia="仿宋" w:cs="仿宋"/>
          <w:sz w:val="28"/>
          <w:szCs w:val="28"/>
        </w:rPr>
        <w:t xml:space="preserve">时间：    </w:t>
      </w:r>
    </w:p>
    <w:p w14:paraId="0EC00F46">
      <w:pPr>
        <w:pStyle w:val="4"/>
        <w:spacing w:line="360" w:lineRule="auto"/>
        <w:rPr>
          <w:rFonts w:hint="eastAsia" w:ascii="仿宋" w:hAnsi="仿宋" w:eastAsia="仿宋" w:cs="仿宋"/>
          <w:sz w:val="28"/>
          <w:szCs w:val="28"/>
        </w:rPr>
      </w:pPr>
    </w:p>
    <w:p w14:paraId="3B67D228">
      <w:pPr>
        <w:spacing w:line="360" w:lineRule="auto"/>
        <w:rPr>
          <w:rFonts w:hint="eastAsia" w:ascii="仿宋" w:hAnsi="仿宋" w:eastAsia="仿宋" w:cs="仿宋"/>
        </w:rPr>
      </w:pPr>
    </w:p>
    <w:p w14:paraId="48B619FA"/>
    <w:p w14:paraId="27F65C03">
      <w:pPr>
        <w:rPr>
          <w:rFonts w:hint="eastAsia"/>
          <w:b/>
          <w:bCs/>
          <w:sz w:val="36"/>
          <w:szCs w:val="44"/>
          <w:lang w:val="en-US" w:eastAsia="zh-CN"/>
        </w:rPr>
      </w:pPr>
      <w:r>
        <w:rPr>
          <w:rFonts w:hint="eastAsia"/>
          <w:b/>
          <w:bCs/>
          <w:sz w:val="36"/>
          <w:szCs w:val="44"/>
          <w:lang w:val="en-US" w:eastAsia="zh-CN"/>
        </w:rPr>
        <w:t>采购包2：</w:t>
      </w:r>
    </w:p>
    <w:p w14:paraId="3672AAE8">
      <w:pPr>
        <w:spacing w:line="360" w:lineRule="auto"/>
        <w:jc w:val="center"/>
        <w:rPr>
          <w:rFonts w:hint="eastAsia" w:ascii="仿宋" w:hAnsi="仿宋" w:eastAsia="仿宋" w:cs="仿宋"/>
          <w:b/>
          <w:spacing w:val="-20"/>
          <w:sz w:val="56"/>
          <w:szCs w:val="56"/>
          <w:highlight w:val="none"/>
        </w:rPr>
      </w:pPr>
      <w:r>
        <w:rPr>
          <w:rFonts w:hint="eastAsia" w:ascii="仿宋" w:hAnsi="仿宋" w:eastAsia="仿宋" w:cs="仿宋"/>
          <w:b/>
          <w:spacing w:val="-20"/>
          <w:sz w:val="56"/>
          <w:szCs w:val="56"/>
          <w:highlight w:val="none"/>
        </w:rPr>
        <w:t>西安市第三医院</w:t>
      </w:r>
      <w:r>
        <w:rPr>
          <w:rFonts w:hint="eastAsia" w:ascii="仿宋" w:hAnsi="仿宋" w:eastAsia="仿宋" w:cs="仿宋"/>
          <w:b/>
          <w:spacing w:val="-20"/>
          <w:sz w:val="56"/>
          <w:szCs w:val="56"/>
          <w:highlight w:val="none"/>
          <w:lang w:val="en-US" w:eastAsia="zh-CN"/>
        </w:rPr>
        <w:t>皮肤科改造</w:t>
      </w:r>
      <w:r>
        <w:rPr>
          <w:rFonts w:hint="eastAsia" w:ascii="仿宋" w:hAnsi="仿宋" w:eastAsia="仿宋" w:cs="仿宋"/>
          <w:b/>
          <w:spacing w:val="-20"/>
          <w:sz w:val="56"/>
          <w:szCs w:val="56"/>
          <w:highlight w:val="none"/>
        </w:rPr>
        <w:t>项目</w:t>
      </w:r>
    </w:p>
    <w:p w14:paraId="15324B87">
      <w:pPr>
        <w:spacing w:line="360" w:lineRule="auto"/>
        <w:jc w:val="center"/>
        <w:rPr>
          <w:rFonts w:hint="eastAsia" w:ascii="仿宋" w:hAnsi="仿宋" w:eastAsia="仿宋" w:cs="仿宋"/>
          <w:b/>
          <w:sz w:val="72"/>
          <w:szCs w:val="72"/>
          <w:highlight w:val="none"/>
        </w:rPr>
      </w:pPr>
    </w:p>
    <w:p w14:paraId="1A418AF3">
      <w:pPr>
        <w:spacing w:line="360" w:lineRule="auto"/>
        <w:jc w:val="center"/>
        <w:rPr>
          <w:rFonts w:hint="eastAsia" w:ascii="仿宋" w:hAnsi="仿宋" w:eastAsia="仿宋" w:cs="仿宋"/>
          <w:b/>
          <w:sz w:val="56"/>
          <w:szCs w:val="56"/>
          <w:highlight w:val="none"/>
        </w:rPr>
      </w:pPr>
      <w:r>
        <w:rPr>
          <w:rFonts w:hint="eastAsia" w:ascii="仿宋" w:hAnsi="仿宋" w:eastAsia="仿宋" w:cs="仿宋"/>
          <w:b/>
          <w:spacing w:val="-20"/>
          <w:sz w:val="56"/>
          <w:szCs w:val="56"/>
          <w:highlight w:val="none"/>
        </w:rPr>
        <w:t>施工监理</w:t>
      </w:r>
      <w:r>
        <w:rPr>
          <w:rFonts w:hint="eastAsia" w:ascii="仿宋" w:hAnsi="仿宋" w:eastAsia="仿宋" w:cs="仿宋"/>
          <w:b/>
          <w:sz w:val="56"/>
          <w:szCs w:val="56"/>
          <w:highlight w:val="none"/>
        </w:rPr>
        <w:t>服务合同</w:t>
      </w:r>
    </w:p>
    <w:p w14:paraId="6804E789">
      <w:pPr>
        <w:spacing w:line="360" w:lineRule="auto"/>
        <w:jc w:val="center"/>
        <w:rPr>
          <w:rFonts w:hint="eastAsia" w:ascii="仿宋" w:hAnsi="仿宋" w:eastAsia="仿宋" w:cs="仿宋"/>
          <w:sz w:val="30"/>
          <w:szCs w:val="30"/>
          <w:highlight w:val="none"/>
        </w:rPr>
      </w:pPr>
    </w:p>
    <w:p w14:paraId="084E5420">
      <w:pPr>
        <w:spacing w:line="360" w:lineRule="auto"/>
        <w:jc w:val="center"/>
        <w:rPr>
          <w:rFonts w:hint="eastAsia" w:ascii="仿宋" w:hAnsi="仿宋" w:eastAsia="仿宋" w:cs="仿宋"/>
          <w:sz w:val="30"/>
          <w:szCs w:val="30"/>
          <w:highlight w:val="none"/>
        </w:rPr>
      </w:pPr>
    </w:p>
    <w:p w14:paraId="0694F822">
      <w:pPr>
        <w:spacing w:line="360" w:lineRule="auto"/>
        <w:jc w:val="center"/>
        <w:rPr>
          <w:rFonts w:hint="eastAsia" w:ascii="仿宋" w:hAnsi="仿宋" w:eastAsia="仿宋" w:cs="仿宋"/>
          <w:sz w:val="30"/>
          <w:szCs w:val="30"/>
          <w:highlight w:val="none"/>
        </w:rPr>
      </w:pPr>
    </w:p>
    <w:p w14:paraId="03F8345C">
      <w:pPr>
        <w:spacing w:line="360" w:lineRule="auto"/>
        <w:jc w:val="center"/>
        <w:rPr>
          <w:rFonts w:hint="eastAsia" w:ascii="仿宋" w:hAnsi="仿宋" w:eastAsia="仿宋" w:cs="仿宋"/>
          <w:sz w:val="36"/>
          <w:szCs w:val="36"/>
          <w:highlight w:val="none"/>
        </w:rPr>
      </w:pPr>
    </w:p>
    <w:p w14:paraId="1E7AE06A">
      <w:pPr>
        <w:spacing w:line="360" w:lineRule="auto"/>
        <w:ind w:firstLine="2390" w:firstLineChars="664"/>
        <w:rPr>
          <w:rFonts w:hint="eastAsia" w:ascii="仿宋" w:hAnsi="仿宋" w:eastAsia="仿宋" w:cs="仿宋"/>
          <w:sz w:val="36"/>
          <w:szCs w:val="36"/>
          <w:highlight w:val="none"/>
        </w:rPr>
      </w:pPr>
      <w:r>
        <w:rPr>
          <w:rFonts w:hint="eastAsia" w:ascii="仿宋" w:hAnsi="仿宋" w:eastAsia="仿宋" w:cs="仿宋"/>
          <w:sz w:val="36"/>
          <w:szCs w:val="36"/>
          <w:highlight w:val="none"/>
        </w:rPr>
        <w:t>甲  方：西安市第三医院</w:t>
      </w:r>
    </w:p>
    <w:p w14:paraId="1C1510C1">
      <w:pPr>
        <w:pStyle w:val="4"/>
        <w:spacing w:line="360" w:lineRule="auto"/>
        <w:rPr>
          <w:rFonts w:hint="eastAsia" w:ascii="仿宋" w:hAnsi="仿宋" w:eastAsia="仿宋" w:cs="仿宋"/>
          <w:sz w:val="36"/>
          <w:szCs w:val="36"/>
          <w:highlight w:val="none"/>
        </w:rPr>
      </w:pPr>
    </w:p>
    <w:p w14:paraId="119FC7D0">
      <w:pPr>
        <w:tabs>
          <w:tab w:val="left" w:pos="480"/>
        </w:tabs>
        <w:spacing w:line="360" w:lineRule="auto"/>
        <w:ind w:firstLine="2390" w:firstLineChars="664"/>
        <w:rPr>
          <w:rFonts w:hint="eastAsia" w:ascii="仿宋" w:hAnsi="仿宋" w:eastAsia="仿宋" w:cs="仿宋"/>
          <w:sz w:val="36"/>
          <w:szCs w:val="36"/>
          <w:highlight w:val="none"/>
        </w:rPr>
      </w:pPr>
      <w:r>
        <w:rPr>
          <w:rFonts w:hint="eastAsia" w:ascii="仿宋" w:hAnsi="仿宋" w:eastAsia="仿宋" w:cs="仿宋"/>
          <w:sz w:val="36"/>
          <w:szCs w:val="36"/>
          <w:highlight w:val="none"/>
        </w:rPr>
        <w:t>乙  方：</w:t>
      </w:r>
    </w:p>
    <w:p w14:paraId="6DB3314C">
      <w:pPr>
        <w:spacing w:line="360" w:lineRule="auto"/>
        <w:rPr>
          <w:rFonts w:hint="eastAsia" w:ascii="仿宋" w:hAnsi="仿宋" w:eastAsia="仿宋" w:cs="仿宋"/>
          <w:sz w:val="30"/>
          <w:szCs w:val="30"/>
          <w:highlight w:val="none"/>
        </w:rPr>
      </w:pPr>
    </w:p>
    <w:p w14:paraId="3B36EE6B">
      <w:pPr>
        <w:spacing w:line="360" w:lineRule="auto"/>
        <w:jc w:val="center"/>
        <w:rPr>
          <w:rFonts w:hint="eastAsia" w:ascii="仿宋" w:hAnsi="仿宋" w:eastAsia="仿宋" w:cs="仿宋"/>
          <w:b/>
          <w:sz w:val="36"/>
          <w:szCs w:val="36"/>
          <w:highlight w:val="none"/>
        </w:rPr>
      </w:pPr>
    </w:p>
    <w:p w14:paraId="1AFCEF3A">
      <w:pPr>
        <w:spacing w:line="360" w:lineRule="auto"/>
        <w:jc w:val="center"/>
        <w:rPr>
          <w:rFonts w:hint="eastAsia" w:ascii="仿宋" w:hAnsi="仿宋" w:eastAsia="仿宋" w:cs="仿宋"/>
          <w:b/>
          <w:sz w:val="36"/>
          <w:szCs w:val="36"/>
          <w:highlight w:val="none"/>
        </w:rPr>
      </w:pPr>
    </w:p>
    <w:p w14:paraId="56DC3BAB">
      <w:pPr>
        <w:spacing w:line="360" w:lineRule="auto"/>
        <w:jc w:val="center"/>
        <w:rPr>
          <w:rFonts w:hint="eastAsia" w:ascii="仿宋" w:hAnsi="仿宋" w:eastAsia="仿宋" w:cs="仿宋"/>
          <w:b/>
          <w:sz w:val="36"/>
          <w:szCs w:val="36"/>
          <w:highlight w:val="none"/>
        </w:rPr>
      </w:pPr>
    </w:p>
    <w:p w14:paraId="13AE9D20">
      <w:pPr>
        <w:spacing w:line="360" w:lineRule="auto"/>
        <w:jc w:val="center"/>
        <w:rPr>
          <w:rFonts w:hint="eastAsia" w:ascii="仿宋" w:hAnsi="仿宋" w:eastAsia="仿宋" w:cs="仿宋"/>
          <w:b/>
          <w:sz w:val="36"/>
          <w:szCs w:val="36"/>
          <w:highlight w:val="none"/>
        </w:rPr>
      </w:pPr>
    </w:p>
    <w:p w14:paraId="346019D7">
      <w:pPr>
        <w:spacing w:line="360" w:lineRule="auto"/>
        <w:jc w:val="center"/>
        <w:rPr>
          <w:rFonts w:hint="eastAsia" w:ascii="仿宋" w:hAnsi="仿宋" w:eastAsia="仿宋" w:cs="仿宋"/>
          <w:b/>
          <w:sz w:val="36"/>
          <w:szCs w:val="36"/>
          <w:highlight w:val="none"/>
        </w:rPr>
      </w:pPr>
    </w:p>
    <w:p w14:paraId="04860E07">
      <w:pPr>
        <w:spacing w:line="360" w:lineRule="auto"/>
        <w:jc w:val="center"/>
        <w:rPr>
          <w:rFonts w:hint="eastAsia" w:ascii="仿宋" w:hAnsi="仿宋" w:eastAsia="仿宋" w:cs="仿宋"/>
          <w:b/>
          <w:sz w:val="36"/>
          <w:szCs w:val="36"/>
          <w:highlight w:val="none"/>
        </w:rPr>
      </w:pPr>
    </w:p>
    <w:p w14:paraId="4D6DEEB3">
      <w:pPr>
        <w:spacing w:line="360" w:lineRule="auto"/>
        <w:jc w:val="center"/>
        <w:rPr>
          <w:rFonts w:hint="eastAsia" w:ascii="仿宋" w:hAnsi="仿宋" w:eastAsia="仿宋" w:cs="仿宋"/>
          <w:b/>
          <w:sz w:val="36"/>
          <w:szCs w:val="36"/>
          <w:highlight w:val="none"/>
        </w:rPr>
      </w:pPr>
    </w:p>
    <w:p w14:paraId="79A8E4E1">
      <w:pPr>
        <w:pStyle w:val="4"/>
        <w:spacing w:line="360" w:lineRule="auto"/>
        <w:rPr>
          <w:rFonts w:hint="eastAsia" w:ascii="仿宋" w:hAnsi="仿宋" w:eastAsia="仿宋" w:cs="仿宋"/>
          <w:b/>
          <w:sz w:val="36"/>
          <w:szCs w:val="36"/>
          <w:highlight w:val="none"/>
        </w:rPr>
      </w:pPr>
    </w:p>
    <w:p w14:paraId="7BB42839">
      <w:pPr>
        <w:pStyle w:val="4"/>
        <w:spacing w:line="360" w:lineRule="auto"/>
        <w:rPr>
          <w:rFonts w:hint="eastAsia" w:ascii="仿宋" w:hAnsi="仿宋" w:eastAsia="仿宋" w:cs="仿宋"/>
          <w:b/>
          <w:sz w:val="36"/>
          <w:szCs w:val="36"/>
          <w:highlight w:val="none"/>
        </w:rPr>
      </w:pPr>
    </w:p>
    <w:p w14:paraId="65131CB7">
      <w:pPr>
        <w:pStyle w:val="4"/>
        <w:spacing w:line="360" w:lineRule="auto"/>
        <w:rPr>
          <w:rFonts w:hint="eastAsia" w:ascii="仿宋" w:hAnsi="仿宋" w:eastAsia="仿宋" w:cs="仿宋"/>
          <w:b/>
          <w:sz w:val="36"/>
          <w:szCs w:val="36"/>
          <w:highlight w:val="none"/>
        </w:rPr>
      </w:pPr>
    </w:p>
    <w:p w14:paraId="200C41F3">
      <w:pPr>
        <w:spacing w:line="360" w:lineRule="auto"/>
        <w:jc w:val="center"/>
        <w:rPr>
          <w:rFonts w:hint="eastAsia" w:ascii="仿宋" w:hAnsi="仿宋" w:eastAsia="仿宋" w:cs="仿宋"/>
          <w:b/>
          <w:sz w:val="36"/>
          <w:szCs w:val="36"/>
          <w:highlight w:val="none"/>
        </w:rPr>
      </w:pPr>
    </w:p>
    <w:p w14:paraId="07A92A27">
      <w:pPr>
        <w:spacing w:line="360" w:lineRule="auto"/>
        <w:jc w:val="center"/>
        <w:rPr>
          <w:rFonts w:hint="eastAsia" w:ascii="仿宋" w:hAnsi="仿宋" w:eastAsia="仿宋" w:cs="仿宋"/>
          <w:b/>
          <w:sz w:val="28"/>
          <w:szCs w:val="28"/>
          <w:highlight w:val="none"/>
        </w:rPr>
      </w:pPr>
      <w:r>
        <w:rPr>
          <w:rFonts w:hint="eastAsia" w:ascii="仿宋" w:hAnsi="仿宋" w:eastAsia="仿宋" w:cs="仿宋"/>
          <w:b/>
          <w:sz w:val="28"/>
          <w:szCs w:val="28"/>
          <w:highlight w:val="none"/>
        </w:rPr>
        <w:t>服 务 合 同</w:t>
      </w:r>
    </w:p>
    <w:p w14:paraId="0C73CB56">
      <w:pPr>
        <w:spacing w:line="360" w:lineRule="auto"/>
        <w:jc w:val="center"/>
        <w:rPr>
          <w:rFonts w:hint="eastAsia" w:ascii="仿宋" w:hAnsi="仿宋" w:eastAsia="仿宋" w:cs="仿宋"/>
          <w:b/>
          <w:sz w:val="28"/>
          <w:szCs w:val="28"/>
          <w:highlight w:val="none"/>
        </w:rPr>
      </w:pPr>
    </w:p>
    <w:p w14:paraId="7A57A5D6">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甲  方：西安市第三医院</w:t>
      </w:r>
    </w:p>
    <w:p w14:paraId="676D2601">
      <w:pPr>
        <w:pStyle w:val="4"/>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法定代表人：杨军乐</w:t>
      </w:r>
    </w:p>
    <w:p w14:paraId="3F0CC329">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乙  方：</w:t>
      </w:r>
    </w:p>
    <w:p w14:paraId="29ED9346">
      <w:pPr>
        <w:pStyle w:val="4"/>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p>
    <w:p w14:paraId="01C597BB">
      <w:pPr>
        <w:tabs>
          <w:tab w:val="left" w:pos="480"/>
        </w:tabs>
        <w:spacing w:line="360" w:lineRule="auto"/>
        <w:ind w:firstLine="482" w:firstLineChars="200"/>
        <w:rPr>
          <w:rFonts w:hint="eastAsia" w:ascii="仿宋" w:hAnsi="仿宋" w:eastAsia="仿宋" w:cs="仿宋"/>
          <w:b/>
          <w:spacing w:val="-20"/>
          <w:kern w:val="0"/>
          <w:sz w:val="28"/>
          <w:szCs w:val="28"/>
          <w:highlight w:val="none"/>
        </w:rPr>
      </w:pPr>
      <w:r>
        <w:rPr>
          <w:rFonts w:hint="eastAsia" w:ascii="仿宋" w:hAnsi="仿宋" w:eastAsia="仿宋" w:cs="仿宋"/>
          <w:b/>
          <w:spacing w:val="-20"/>
          <w:kern w:val="0"/>
          <w:sz w:val="28"/>
          <w:szCs w:val="28"/>
          <w:highlight w:val="none"/>
        </w:rPr>
        <w:t>一、工程概况及监理范围、内容、提交资料、人员等</w:t>
      </w:r>
    </w:p>
    <w:p w14:paraId="6F1914DA">
      <w:pPr>
        <w:spacing w:line="360" w:lineRule="auto"/>
        <w:ind w:firstLine="560" w:firstLineChars="200"/>
        <w:rPr>
          <w:rFonts w:hint="eastAsia" w:ascii="仿宋" w:hAnsi="仿宋" w:eastAsia="仿宋" w:cs="仿宋"/>
          <w:sz w:val="28"/>
          <w:szCs w:val="28"/>
          <w:highlight w:val="none"/>
          <w:u w:val="single"/>
          <w:lang w:val="en-US" w:eastAsia="zh-CN"/>
        </w:rPr>
      </w:pPr>
      <w:r>
        <w:rPr>
          <w:rFonts w:hint="eastAsia" w:ascii="仿宋" w:hAnsi="仿宋" w:eastAsia="仿宋" w:cs="仿宋"/>
          <w:bCs/>
          <w:sz w:val="28"/>
          <w:szCs w:val="28"/>
          <w:highlight w:val="none"/>
        </w:rPr>
        <w:t>（一）工程名称</w:t>
      </w:r>
      <w:r>
        <w:rPr>
          <w:rFonts w:hint="eastAsia" w:ascii="仿宋" w:hAnsi="仿宋" w:eastAsia="仿宋" w:cs="仿宋"/>
          <w:sz w:val="28"/>
          <w:szCs w:val="28"/>
          <w:highlight w:val="none"/>
        </w:rPr>
        <w:t>：</w:t>
      </w:r>
      <w:r>
        <w:rPr>
          <w:rFonts w:hint="eastAsia" w:ascii="仿宋" w:hAnsi="仿宋" w:eastAsia="仿宋" w:cs="仿宋"/>
          <w:sz w:val="28"/>
          <w:szCs w:val="28"/>
          <w:highlight w:val="none"/>
          <w:u w:val="single"/>
          <w:lang w:val="en-US" w:eastAsia="zh-CN"/>
        </w:rPr>
        <w:t xml:space="preserve">                                  </w:t>
      </w:r>
    </w:p>
    <w:p w14:paraId="756889BC">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bCs/>
          <w:sz w:val="28"/>
          <w:szCs w:val="28"/>
          <w:highlight w:val="none"/>
        </w:rPr>
        <w:t>（二）工程地点：</w:t>
      </w:r>
      <w:r>
        <w:rPr>
          <w:rFonts w:hint="eastAsia" w:ascii="仿宋" w:hAnsi="仿宋" w:eastAsia="仿宋" w:cs="仿宋"/>
          <w:sz w:val="28"/>
          <w:szCs w:val="28"/>
          <w:highlight w:val="none"/>
        </w:rPr>
        <w:t>西安市第三医院。</w:t>
      </w:r>
    </w:p>
    <w:p w14:paraId="577F3348">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（三）工程概算投资额或建筑安装工程费：人民币大写</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rPr>
        <w:t>元整；小写：</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rPr>
        <w:t>元 。</w:t>
      </w:r>
    </w:p>
    <w:p w14:paraId="187C7D54">
      <w:pPr>
        <w:pStyle w:val="4"/>
        <w:spacing w:line="360" w:lineRule="auto"/>
        <w:ind w:firstLine="560"/>
        <w:rPr>
          <w:rFonts w:hint="eastAsia" w:ascii="仿宋" w:hAnsi="仿宋" w:eastAsia="仿宋" w:cs="仿宋"/>
          <w:sz w:val="28"/>
          <w:szCs w:val="28"/>
          <w:highlight w:val="none"/>
        </w:rPr>
      </w:pPr>
      <w:r>
        <w:rPr>
          <w:rFonts w:hint="eastAsia" w:ascii="仿宋" w:hAnsi="仿宋" w:eastAsia="仿宋" w:cs="仿宋"/>
          <w:sz w:val="28"/>
          <w:szCs w:val="28"/>
          <w:highlight w:val="none"/>
        </w:rPr>
        <w:t>（五）监理工作内容：质量控制、工程进度控制、安全管理和文明施工控制、合同管理和信息管理、现场协调。</w:t>
      </w:r>
    </w:p>
    <w:p w14:paraId="3672FADA">
      <w:pPr>
        <w:pStyle w:val="4"/>
        <w:spacing w:line="360" w:lineRule="auto"/>
        <w:ind w:firstLine="560"/>
        <w:rPr>
          <w:rFonts w:hint="eastAsia" w:ascii="仿宋" w:hAnsi="仿宋" w:eastAsia="仿宋" w:cs="仿宋"/>
          <w:sz w:val="28"/>
          <w:szCs w:val="28"/>
          <w:highlight w:val="none"/>
        </w:rPr>
      </w:pPr>
      <w:r>
        <w:rPr>
          <w:rFonts w:hint="eastAsia" w:ascii="仿宋" w:hAnsi="仿宋" w:eastAsia="仿宋" w:cs="仿宋"/>
          <w:bCs/>
          <w:sz w:val="28"/>
          <w:szCs w:val="28"/>
          <w:highlight w:val="none"/>
        </w:rPr>
        <w:t>（六）乙方应提交报告的种类（包括监理规划、监理月报及约定的专项报告）、时间和份数：工程完工后7日内；3份。</w:t>
      </w:r>
    </w:p>
    <w:p w14:paraId="2DA0BAC6">
      <w:pPr>
        <w:spacing w:line="360" w:lineRule="auto"/>
        <w:ind w:firstLine="560" w:firstLineChars="200"/>
        <w:rPr>
          <w:rFonts w:hint="eastAsia" w:ascii="仿宋" w:hAnsi="仿宋" w:eastAsia="仿宋" w:cs="仿宋"/>
          <w:sz w:val="28"/>
          <w:szCs w:val="28"/>
          <w:highlight w:val="none"/>
          <w:u w:val="single"/>
          <w:lang w:val="en-US" w:eastAsia="zh-CN"/>
        </w:rPr>
      </w:pPr>
      <w:r>
        <w:rPr>
          <w:rFonts w:hint="eastAsia" w:ascii="仿宋" w:hAnsi="仿宋" w:eastAsia="仿宋" w:cs="仿宋"/>
          <w:bCs/>
          <w:sz w:val="28"/>
          <w:szCs w:val="28"/>
          <w:highlight w:val="none"/>
        </w:rPr>
        <w:t>（七）总监理工程师姓名：</w:t>
      </w:r>
      <w:r>
        <w:rPr>
          <w:rFonts w:hint="eastAsia" w:ascii="仿宋" w:hAnsi="仿宋" w:eastAsia="仿宋" w:cs="仿宋"/>
          <w:bCs/>
          <w:sz w:val="28"/>
          <w:szCs w:val="28"/>
          <w:highlight w:val="none"/>
          <w:u w:val="single"/>
          <w:lang w:val="en-US" w:eastAsia="zh-CN"/>
        </w:rPr>
        <w:t xml:space="preserve">     </w:t>
      </w:r>
      <w:r>
        <w:rPr>
          <w:rFonts w:hint="eastAsia" w:ascii="仿宋" w:hAnsi="仿宋" w:eastAsia="仿宋" w:cs="仿宋"/>
          <w:bCs/>
          <w:sz w:val="28"/>
          <w:szCs w:val="28"/>
          <w:highlight w:val="none"/>
          <w:lang w:val="en-US" w:eastAsia="zh-CN"/>
        </w:rPr>
        <w:t xml:space="preserve"> </w:t>
      </w:r>
      <w:r>
        <w:rPr>
          <w:rFonts w:hint="eastAsia" w:ascii="仿宋" w:hAnsi="仿宋" w:eastAsia="仿宋" w:cs="仿宋"/>
          <w:bCs/>
          <w:sz w:val="28"/>
          <w:szCs w:val="28"/>
          <w:highlight w:val="none"/>
        </w:rPr>
        <w:t>，身份证号码：</w:t>
      </w:r>
      <w:r>
        <w:rPr>
          <w:rFonts w:hint="eastAsia" w:ascii="仿宋" w:hAnsi="仿宋" w:eastAsia="仿宋" w:cs="仿宋"/>
          <w:bCs/>
          <w:sz w:val="28"/>
          <w:szCs w:val="28"/>
          <w:highlight w:val="none"/>
          <w:u w:val="single"/>
          <w:lang w:val="en-US" w:eastAsia="zh-CN"/>
        </w:rPr>
        <w:t xml:space="preserve">      </w:t>
      </w:r>
      <w:r>
        <w:rPr>
          <w:rFonts w:hint="eastAsia" w:ascii="仿宋" w:hAnsi="仿宋" w:eastAsia="仿宋" w:cs="仿宋"/>
          <w:bCs/>
          <w:sz w:val="28"/>
          <w:szCs w:val="28"/>
          <w:highlight w:val="none"/>
        </w:rPr>
        <w:t>，注册号：</w:t>
      </w:r>
      <w:r>
        <w:rPr>
          <w:rFonts w:hint="eastAsia" w:ascii="仿宋" w:hAnsi="仿宋" w:eastAsia="仿宋" w:cs="仿宋"/>
          <w:bCs/>
          <w:sz w:val="28"/>
          <w:szCs w:val="28"/>
          <w:highlight w:val="none"/>
          <w:u w:val="single"/>
          <w:lang w:val="en-US" w:eastAsia="zh-CN"/>
        </w:rPr>
        <w:t xml:space="preserve">       </w:t>
      </w:r>
      <w:r>
        <w:rPr>
          <w:rFonts w:hint="eastAsia" w:ascii="仿宋" w:hAnsi="仿宋" w:eastAsia="仿宋" w:cs="仿宋"/>
          <w:b/>
          <w:kern w:val="0"/>
          <w:sz w:val="28"/>
          <w:szCs w:val="28"/>
          <w:highlight w:val="none"/>
        </w:rPr>
        <w:t>，</w:t>
      </w:r>
      <w:r>
        <w:rPr>
          <w:rFonts w:hint="eastAsia" w:ascii="仿宋" w:hAnsi="仿宋" w:eastAsia="仿宋" w:cs="仿宋"/>
          <w:bCs/>
          <w:sz w:val="28"/>
          <w:szCs w:val="28"/>
          <w:highlight w:val="none"/>
        </w:rPr>
        <w:t>联系方式：</w:t>
      </w:r>
      <w:r>
        <w:rPr>
          <w:rFonts w:hint="eastAsia" w:ascii="仿宋" w:hAnsi="仿宋" w:eastAsia="仿宋" w:cs="仿宋"/>
          <w:sz w:val="28"/>
          <w:szCs w:val="28"/>
          <w:highlight w:val="none"/>
          <w:u w:val="single"/>
          <w:lang w:val="en-US" w:eastAsia="zh-CN"/>
        </w:rPr>
        <w:t xml:space="preserve">             </w:t>
      </w:r>
    </w:p>
    <w:p w14:paraId="5E899619">
      <w:pPr>
        <w:spacing w:line="360" w:lineRule="auto"/>
        <w:ind w:firstLine="482" w:firstLineChars="200"/>
        <w:rPr>
          <w:rFonts w:hint="eastAsia" w:ascii="仿宋" w:hAnsi="仿宋" w:eastAsia="仿宋" w:cs="仿宋"/>
          <w:b/>
          <w:spacing w:val="-20"/>
          <w:kern w:val="0"/>
          <w:sz w:val="28"/>
          <w:szCs w:val="28"/>
          <w:highlight w:val="none"/>
        </w:rPr>
      </w:pPr>
      <w:r>
        <w:rPr>
          <w:rFonts w:hint="eastAsia" w:ascii="仿宋" w:hAnsi="仿宋" w:eastAsia="仿宋" w:cs="仿宋"/>
          <w:b/>
          <w:spacing w:val="-20"/>
          <w:kern w:val="0"/>
          <w:sz w:val="28"/>
          <w:szCs w:val="28"/>
          <w:highlight w:val="none"/>
        </w:rPr>
        <w:t>二、服务条件：</w:t>
      </w:r>
    </w:p>
    <w:p w14:paraId="634B255D">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（一）服务地点：甲方指定地点。</w:t>
      </w:r>
    </w:p>
    <w:p w14:paraId="5CC03DAF">
      <w:pPr>
        <w:tabs>
          <w:tab w:val="left" w:pos="480"/>
        </w:tabs>
        <w:spacing w:line="360" w:lineRule="auto"/>
        <w:ind w:firstLine="548" w:firstLineChars="196"/>
        <w:rPr>
          <w:rFonts w:hint="eastAsia" w:ascii="仿宋" w:hAnsi="仿宋" w:eastAsia="仿宋" w:cs="仿宋"/>
          <w:sz w:val="28"/>
          <w:szCs w:val="28"/>
          <w:highlight w:val="none"/>
        </w:rPr>
      </w:pPr>
      <w:r>
        <w:rPr>
          <w:rFonts w:hint="eastAsia" w:ascii="仿宋" w:hAnsi="仿宋" w:eastAsia="仿宋" w:cs="仿宋"/>
          <w:sz w:val="28"/>
          <w:szCs w:val="28"/>
          <w:highlight w:val="none"/>
        </w:rPr>
        <w:t>（二）监理服务时间：</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rPr>
        <w:t>日历天(进场时间以施工开工报告日期为准)。</w:t>
      </w:r>
    </w:p>
    <w:p w14:paraId="5AE4F6C1">
      <w:pPr>
        <w:pStyle w:val="4"/>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（三）延期费用：</w:t>
      </w:r>
    </w:p>
    <w:p w14:paraId="745EA1CD">
      <w:pPr>
        <w:pStyle w:val="4"/>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1.若有延期，免费服务一个月；</w:t>
      </w:r>
    </w:p>
    <w:p w14:paraId="1EEF80F0">
      <w:pPr>
        <w:pStyle w:val="4"/>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2.一个月后按项目实际派驻的人员工资及税金结算延期费用,且人员工资不能高于实际结算工资。</w:t>
      </w:r>
    </w:p>
    <w:p w14:paraId="68C4864A">
      <w:pPr>
        <w:pStyle w:val="4"/>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附注：</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u w:val="none"/>
        </w:rPr>
        <w:t>项</w:t>
      </w:r>
      <w:r>
        <w:rPr>
          <w:rFonts w:hint="eastAsia" w:ascii="仿宋" w:hAnsi="仿宋" w:eastAsia="仿宋" w:cs="仿宋"/>
          <w:sz w:val="28"/>
          <w:szCs w:val="28"/>
          <w:highlight w:val="none"/>
        </w:rPr>
        <w:t>目人员费用</w:t>
      </w:r>
    </w:p>
    <w:p w14:paraId="5CDC3AA6">
      <w:pPr>
        <w:pStyle w:val="4"/>
        <w:spacing w:line="360" w:lineRule="auto"/>
        <w:ind w:firstLine="560" w:firstLineChars="200"/>
        <w:rPr>
          <w:rFonts w:hint="eastAsia" w:ascii="仿宋" w:hAnsi="仿宋" w:eastAsia="仿宋" w:cs="仿宋"/>
          <w:sz w:val="28"/>
          <w:szCs w:val="28"/>
          <w:highlight w:val="none"/>
        </w:rPr>
      </w:pPr>
    </w:p>
    <w:p w14:paraId="7B8EE242">
      <w:pPr>
        <w:pStyle w:val="4"/>
        <w:spacing w:line="360" w:lineRule="auto"/>
        <w:ind w:firstLine="560" w:firstLineChars="200"/>
        <w:rPr>
          <w:rFonts w:hint="eastAsia" w:ascii="仿宋" w:hAnsi="仿宋" w:eastAsia="仿宋" w:cs="仿宋"/>
          <w:sz w:val="28"/>
          <w:szCs w:val="28"/>
          <w:highlight w:val="none"/>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8"/>
        <w:gridCol w:w="1178"/>
        <w:gridCol w:w="1178"/>
        <w:gridCol w:w="1178"/>
        <w:gridCol w:w="1178"/>
        <w:gridCol w:w="1178"/>
        <w:gridCol w:w="1178"/>
        <w:gridCol w:w="1178"/>
      </w:tblGrid>
      <w:tr w14:paraId="2BD497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9424" w:type="dxa"/>
            <w:gridSpan w:val="8"/>
            <w:noWrap w:val="0"/>
            <w:vAlign w:val="center"/>
          </w:tcPr>
          <w:p w14:paraId="2356A837">
            <w:pPr>
              <w:pStyle w:val="4"/>
              <w:keepNext w:val="0"/>
              <w:keepLines w:val="0"/>
              <w:pageBreakBefore w:val="0"/>
              <w:widowControl w:val="0"/>
              <w:kinsoku/>
              <w:wordWrap/>
              <w:overflowPunct/>
              <w:topLinePunct w:val="0"/>
              <w:autoSpaceDE/>
              <w:autoSpaceDN/>
              <w:bidi w:val="0"/>
              <w:adjustRightInd/>
              <w:snapToGrid/>
              <w:spacing w:line="360" w:lineRule="auto"/>
              <w:ind w:left="1820" w:right="630" w:firstLine="0"/>
              <w:jc w:val="center"/>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rPr>
              <w:t>项目人员费用</w:t>
            </w:r>
          </w:p>
        </w:tc>
      </w:tr>
      <w:tr w14:paraId="22F6F7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8" w:type="dxa"/>
            <w:noWrap w:val="0"/>
            <w:vAlign w:val="center"/>
          </w:tcPr>
          <w:p w14:paraId="7D4CF607">
            <w:pPr>
              <w:pStyle w:val="4"/>
              <w:keepNext w:val="0"/>
              <w:keepLines w:val="0"/>
              <w:pageBreakBefore w:val="0"/>
              <w:widowControl w:val="0"/>
              <w:kinsoku/>
              <w:wordWrap/>
              <w:overflowPunct/>
              <w:topLinePunct w:val="0"/>
              <w:autoSpaceDE/>
              <w:autoSpaceDN/>
              <w:bidi w:val="0"/>
              <w:adjustRightInd/>
              <w:snapToGrid/>
              <w:spacing w:line="360" w:lineRule="auto"/>
              <w:ind w:left="420" w:right="629" w:firstLine="0"/>
              <w:jc w:val="center"/>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序号</w:t>
            </w:r>
          </w:p>
        </w:tc>
        <w:tc>
          <w:tcPr>
            <w:tcW w:w="1178" w:type="dxa"/>
            <w:noWrap w:val="0"/>
            <w:vAlign w:val="center"/>
          </w:tcPr>
          <w:p w14:paraId="75C6B5DA">
            <w:pPr>
              <w:pStyle w:val="4"/>
              <w:keepNext w:val="0"/>
              <w:keepLines w:val="0"/>
              <w:pageBreakBefore w:val="0"/>
              <w:widowControl w:val="0"/>
              <w:kinsoku/>
              <w:wordWrap/>
              <w:overflowPunct/>
              <w:topLinePunct w:val="0"/>
              <w:autoSpaceDE/>
              <w:autoSpaceDN/>
              <w:bidi w:val="0"/>
              <w:adjustRightInd/>
              <w:snapToGrid/>
              <w:spacing w:line="360" w:lineRule="auto"/>
              <w:ind w:left="420" w:right="629" w:firstLine="0"/>
              <w:jc w:val="center"/>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职位</w:t>
            </w:r>
          </w:p>
        </w:tc>
        <w:tc>
          <w:tcPr>
            <w:tcW w:w="1178" w:type="dxa"/>
            <w:noWrap w:val="0"/>
            <w:vAlign w:val="center"/>
          </w:tcPr>
          <w:p w14:paraId="12ED9E44">
            <w:pPr>
              <w:pStyle w:val="4"/>
              <w:keepNext w:val="0"/>
              <w:keepLines w:val="0"/>
              <w:pageBreakBefore w:val="0"/>
              <w:widowControl w:val="0"/>
              <w:kinsoku/>
              <w:wordWrap/>
              <w:overflowPunct/>
              <w:topLinePunct w:val="0"/>
              <w:autoSpaceDE/>
              <w:autoSpaceDN/>
              <w:bidi w:val="0"/>
              <w:adjustRightInd/>
              <w:snapToGrid/>
              <w:spacing w:line="360" w:lineRule="auto"/>
              <w:ind w:left="420" w:right="629" w:firstLine="0"/>
              <w:jc w:val="center"/>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人数</w:t>
            </w:r>
          </w:p>
        </w:tc>
        <w:tc>
          <w:tcPr>
            <w:tcW w:w="1178" w:type="dxa"/>
            <w:noWrap w:val="0"/>
            <w:vAlign w:val="center"/>
          </w:tcPr>
          <w:p w14:paraId="03411156">
            <w:pPr>
              <w:pStyle w:val="4"/>
              <w:keepNext w:val="0"/>
              <w:keepLines w:val="0"/>
              <w:pageBreakBefore w:val="0"/>
              <w:widowControl w:val="0"/>
              <w:kinsoku/>
              <w:wordWrap/>
              <w:overflowPunct/>
              <w:topLinePunct w:val="0"/>
              <w:autoSpaceDE/>
              <w:autoSpaceDN/>
              <w:bidi w:val="0"/>
              <w:adjustRightInd/>
              <w:snapToGrid/>
              <w:spacing w:line="360" w:lineRule="auto"/>
              <w:ind w:left="420" w:right="629" w:firstLine="0"/>
              <w:jc w:val="center"/>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工资</w:t>
            </w:r>
          </w:p>
        </w:tc>
        <w:tc>
          <w:tcPr>
            <w:tcW w:w="1178" w:type="dxa"/>
            <w:noWrap w:val="0"/>
            <w:vAlign w:val="center"/>
          </w:tcPr>
          <w:p w14:paraId="66E872C5">
            <w:pPr>
              <w:pStyle w:val="4"/>
              <w:keepNext w:val="0"/>
              <w:keepLines w:val="0"/>
              <w:pageBreakBefore w:val="0"/>
              <w:widowControl w:val="0"/>
              <w:kinsoku/>
              <w:wordWrap/>
              <w:overflowPunct/>
              <w:topLinePunct w:val="0"/>
              <w:autoSpaceDE/>
              <w:autoSpaceDN/>
              <w:bidi w:val="0"/>
              <w:adjustRightInd/>
              <w:snapToGrid/>
              <w:spacing w:line="360" w:lineRule="auto"/>
              <w:ind w:left="420" w:right="629" w:firstLine="0"/>
              <w:jc w:val="center"/>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税金</w:t>
            </w:r>
          </w:p>
        </w:tc>
        <w:tc>
          <w:tcPr>
            <w:tcW w:w="1178" w:type="dxa"/>
            <w:noWrap w:val="0"/>
            <w:vAlign w:val="center"/>
          </w:tcPr>
          <w:p w14:paraId="0BDB3960">
            <w:pPr>
              <w:pStyle w:val="4"/>
              <w:keepNext w:val="0"/>
              <w:keepLines w:val="0"/>
              <w:pageBreakBefore w:val="0"/>
              <w:widowControl w:val="0"/>
              <w:kinsoku/>
              <w:wordWrap/>
              <w:overflowPunct/>
              <w:topLinePunct w:val="0"/>
              <w:autoSpaceDE/>
              <w:autoSpaceDN/>
              <w:bidi w:val="0"/>
              <w:adjustRightInd/>
              <w:snapToGrid/>
              <w:spacing w:line="360" w:lineRule="auto"/>
              <w:ind w:left="420" w:right="629" w:firstLine="0"/>
              <w:jc w:val="center"/>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社保</w:t>
            </w:r>
          </w:p>
        </w:tc>
        <w:tc>
          <w:tcPr>
            <w:tcW w:w="1178" w:type="dxa"/>
            <w:noWrap w:val="0"/>
            <w:vAlign w:val="center"/>
          </w:tcPr>
          <w:p w14:paraId="78D2373D">
            <w:pPr>
              <w:pStyle w:val="4"/>
              <w:keepNext w:val="0"/>
              <w:keepLines w:val="0"/>
              <w:pageBreakBefore w:val="0"/>
              <w:widowControl w:val="0"/>
              <w:kinsoku/>
              <w:wordWrap/>
              <w:overflowPunct/>
              <w:topLinePunct w:val="0"/>
              <w:autoSpaceDE/>
              <w:autoSpaceDN/>
              <w:bidi w:val="0"/>
              <w:adjustRightInd/>
              <w:snapToGrid/>
              <w:spacing w:line="360" w:lineRule="auto"/>
              <w:ind w:left="420" w:right="629" w:firstLine="0"/>
              <w:jc w:val="center"/>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共计</w:t>
            </w:r>
          </w:p>
        </w:tc>
        <w:tc>
          <w:tcPr>
            <w:tcW w:w="1178" w:type="dxa"/>
            <w:noWrap w:val="0"/>
            <w:vAlign w:val="center"/>
          </w:tcPr>
          <w:p w14:paraId="14488638">
            <w:pPr>
              <w:pStyle w:val="4"/>
              <w:keepNext w:val="0"/>
              <w:keepLines w:val="0"/>
              <w:pageBreakBefore w:val="0"/>
              <w:widowControl w:val="0"/>
              <w:kinsoku/>
              <w:wordWrap/>
              <w:overflowPunct/>
              <w:topLinePunct w:val="0"/>
              <w:autoSpaceDE/>
              <w:autoSpaceDN/>
              <w:bidi w:val="0"/>
              <w:adjustRightInd/>
              <w:snapToGrid/>
              <w:spacing w:line="360" w:lineRule="auto"/>
              <w:ind w:left="420" w:right="629" w:firstLine="0"/>
              <w:jc w:val="center"/>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备注</w:t>
            </w:r>
          </w:p>
        </w:tc>
      </w:tr>
      <w:tr w14:paraId="43FA7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8" w:type="dxa"/>
            <w:noWrap w:val="0"/>
            <w:vAlign w:val="center"/>
          </w:tcPr>
          <w:p w14:paraId="07B1471D">
            <w:pPr>
              <w:pStyle w:val="4"/>
              <w:keepNext w:val="0"/>
              <w:keepLines w:val="0"/>
              <w:pageBreakBefore w:val="0"/>
              <w:widowControl w:val="0"/>
              <w:kinsoku/>
              <w:wordWrap/>
              <w:overflowPunct/>
              <w:topLinePunct w:val="0"/>
              <w:autoSpaceDE/>
              <w:autoSpaceDN/>
              <w:bidi w:val="0"/>
              <w:adjustRightInd/>
              <w:snapToGrid/>
              <w:spacing w:line="360" w:lineRule="auto"/>
              <w:ind w:left="420" w:right="629" w:firstLine="0"/>
              <w:jc w:val="center"/>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1</w:t>
            </w:r>
          </w:p>
        </w:tc>
        <w:tc>
          <w:tcPr>
            <w:tcW w:w="1178" w:type="dxa"/>
            <w:noWrap w:val="0"/>
            <w:vAlign w:val="center"/>
          </w:tcPr>
          <w:p w14:paraId="1E3AB392">
            <w:pPr>
              <w:pStyle w:val="4"/>
              <w:keepNext w:val="0"/>
              <w:keepLines w:val="0"/>
              <w:pageBreakBefore w:val="0"/>
              <w:widowControl w:val="0"/>
              <w:kinsoku/>
              <w:wordWrap/>
              <w:overflowPunct/>
              <w:topLinePunct w:val="0"/>
              <w:autoSpaceDE/>
              <w:autoSpaceDN/>
              <w:bidi w:val="0"/>
              <w:adjustRightInd/>
              <w:snapToGrid/>
              <w:spacing w:line="360" w:lineRule="auto"/>
              <w:ind w:left="420" w:right="629" w:firstLine="0"/>
              <w:jc w:val="center"/>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监理员</w:t>
            </w:r>
          </w:p>
        </w:tc>
        <w:tc>
          <w:tcPr>
            <w:tcW w:w="1178" w:type="dxa"/>
            <w:noWrap w:val="0"/>
            <w:vAlign w:val="center"/>
          </w:tcPr>
          <w:p w14:paraId="3B795B94">
            <w:pPr>
              <w:pStyle w:val="4"/>
              <w:keepNext w:val="0"/>
              <w:keepLines w:val="0"/>
              <w:pageBreakBefore w:val="0"/>
              <w:widowControl w:val="0"/>
              <w:kinsoku/>
              <w:wordWrap/>
              <w:overflowPunct/>
              <w:topLinePunct w:val="0"/>
              <w:autoSpaceDE/>
              <w:autoSpaceDN/>
              <w:bidi w:val="0"/>
              <w:adjustRightInd/>
              <w:snapToGrid/>
              <w:spacing w:line="360" w:lineRule="auto"/>
              <w:ind w:left="420" w:right="629" w:firstLine="0"/>
              <w:jc w:val="center"/>
              <w:textAlignment w:val="auto"/>
              <w:rPr>
                <w:rFonts w:hint="eastAsia" w:ascii="仿宋" w:hAnsi="仿宋" w:eastAsia="仿宋" w:cs="仿宋"/>
                <w:sz w:val="28"/>
                <w:szCs w:val="28"/>
                <w:highlight w:val="none"/>
              </w:rPr>
            </w:pPr>
          </w:p>
        </w:tc>
        <w:tc>
          <w:tcPr>
            <w:tcW w:w="1178" w:type="dxa"/>
            <w:noWrap w:val="0"/>
            <w:vAlign w:val="center"/>
          </w:tcPr>
          <w:p w14:paraId="6E3821AF">
            <w:pPr>
              <w:pStyle w:val="4"/>
              <w:keepNext w:val="0"/>
              <w:keepLines w:val="0"/>
              <w:pageBreakBefore w:val="0"/>
              <w:widowControl w:val="0"/>
              <w:kinsoku/>
              <w:wordWrap/>
              <w:overflowPunct/>
              <w:topLinePunct w:val="0"/>
              <w:autoSpaceDE/>
              <w:autoSpaceDN/>
              <w:bidi w:val="0"/>
              <w:adjustRightInd/>
              <w:snapToGrid/>
              <w:spacing w:line="360" w:lineRule="auto"/>
              <w:ind w:left="420" w:right="629" w:firstLine="0"/>
              <w:jc w:val="center"/>
              <w:textAlignment w:val="auto"/>
              <w:rPr>
                <w:rFonts w:hint="eastAsia" w:ascii="仿宋" w:hAnsi="仿宋" w:eastAsia="仿宋" w:cs="仿宋"/>
                <w:sz w:val="28"/>
                <w:szCs w:val="28"/>
                <w:highlight w:val="none"/>
              </w:rPr>
            </w:pPr>
          </w:p>
        </w:tc>
        <w:tc>
          <w:tcPr>
            <w:tcW w:w="1178" w:type="dxa"/>
            <w:noWrap w:val="0"/>
            <w:vAlign w:val="center"/>
          </w:tcPr>
          <w:p w14:paraId="673C0F78">
            <w:pPr>
              <w:pStyle w:val="4"/>
              <w:keepNext w:val="0"/>
              <w:keepLines w:val="0"/>
              <w:pageBreakBefore w:val="0"/>
              <w:widowControl w:val="0"/>
              <w:kinsoku/>
              <w:wordWrap/>
              <w:overflowPunct/>
              <w:topLinePunct w:val="0"/>
              <w:autoSpaceDE/>
              <w:autoSpaceDN/>
              <w:bidi w:val="0"/>
              <w:adjustRightInd/>
              <w:snapToGrid/>
              <w:spacing w:line="360" w:lineRule="auto"/>
              <w:ind w:left="420" w:right="629" w:firstLine="0"/>
              <w:jc w:val="center"/>
              <w:textAlignment w:val="auto"/>
              <w:rPr>
                <w:rFonts w:hint="eastAsia" w:ascii="仿宋" w:hAnsi="仿宋" w:eastAsia="仿宋" w:cs="仿宋"/>
                <w:sz w:val="28"/>
                <w:szCs w:val="28"/>
                <w:highlight w:val="none"/>
              </w:rPr>
            </w:pPr>
          </w:p>
        </w:tc>
        <w:tc>
          <w:tcPr>
            <w:tcW w:w="1178" w:type="dxa"/>
            <w:noWrap w:val="0"/>
            <w:vAlign w:val="center"/>
          </w:tcPr>
          <w:p w14:paraId="7D2287BB">
            <w:pPr>
              <w:pStyle w:val="4"/>
              <w:keepNext w:val="0"/>
              <w:keepLines w:val="0"/>
              <w:pageBreakBefore w:val="0"/>
              <w:widowControl w:val="0"/>
              <w:kinsoku/>
              <w:wordWrap/>
              <w:overflowPunct/>
              <w:topLinePunct w:val="0"/>
              <w:autoSpaceDE/>
              <w:autoSpaceDN/>
              <w:bidi w:val="0"/>
              <w:adjustRightInd/>
              <w:snapToGrid/>
              <w:spacing w:line="360" w:lineRule="auto"/>
              <w:ind w:left="420" w:right="629" w:firstLine="0"/>
              <w:jc w:val="center"/>
              <w:textAlignment w:val="auto"/>
              <w:rPr>
                <w:rFonts w:hint="eastAsia" w:ascii="仿宋" w:hAnsi="仿宋" w:eastAsia="仿宋" w:cs="仿宋"/>
                <w:sz w:val="28"/>
                <w:szCs w:val="28"/>
                <w:highlight w:val="none"/>
              </w:rPr>
            </w:pPr>
          </w:p>
        </w:tc>
        <w:tc>
          <w:tcPr>
            <w:tcW w:w="1178" w:type="dxa"/>
            <w:noWrap w:val="0"/>
            <w:vAlign w:val="center"/>
          </w:tcPr>
          <w:p w14:paraId="1C82486B">
            <w:pPr>
              <w:pStyle w:val="4"/>
              <w:keepNext w:val="0"/>
              <w:keepLines w:val="0"/>
              <w:pageBreakBefore w:val="0"/>
              <w:widowControl w:val="0"/>
              <w:kinsoku/>
              <w:wordWrap/>
              <w:overflowPunct/>
              <w:topLinePunct w:val="0"/>
              <w:autoSpaceDE/>
              <w:autoSpaceDN/>
              <w:bidi w:val="0"/>
              <w:adjustRightInd/>
              <w:snapToGrid/>
              <w:spacing w:line="360" w:lineRule="auto"/>
              <w:ind w:left="420" w:right="629" w:firstLine="0"/>
              <w:jc w:val="center"/>
              <w:textAlignment w:val="auto"/>
              <w:rPr>
                <w:rFonts w:hint="eastAsia" w:ascii="仿宋" w:hAnsi="仿宋" w:eastAsia="仿宋" w:cs="仿宋"/>
                <w:sz w:val="28"/>
                <w:szCs w:val="28"/>
                <w:highlight w:val="none"/>
              </w:rPr>
            </w:pPr>
          </w:p>
        </w:tc>
        <w:tc>
          <w:tcPr>
            <w:tcW w:w="1178" w:type="dxa"/>
            <w:noWrap w:val="0"/>
            <w:vAlign w:val="center"/>
          </w:tcPr>
          <w:p w14:paraId="2936395B">
            <w:pPr>
              <w:pStyle w:val="4"/>
              <w:keepNext w:val="0"/>
              <w:keepLines w:val="0"/>
              <w:pageBreakBefore w:val="0"/>
              <w:widowControl w:val="0"/>
              <w:kinsoku/>
              <w:wordWrap/>
              <w:overflowPunct/>
              <w:topLinePunct w:val="0"/>
              <w:autoSpaceDE/>
              <w:autoSpaceDN/>
              <w:bidi w:val="0"/>
              <w:adjustRightInd/>
              <w:snapToGrid/>
              <w:spacing w:line="360" w:lineRule="auto"/>
              <w:ind w:left="420" w:right="629" w:firstLine="0"/>
              <w:jc w:val="center"/>
              <w:textAlignment w:val="auto"/>
              <w:rPr>
                <w:rFonts w:hint="eastAsia" w:ascii="仿宋" w:hAnsi="仿宋" w:eastAsia="仿宋" w:cs="仿宋"/>
                <w:sz w:val="28"/>
                <w:szCs w:val="28"/>
                <w:highlight w:val="none"/>
              </w:rPr>
            </w:pPr>
          </w:p>
        </w:tc>
      </w:tr>
      <w:tr w14:paraId="3303CB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8" w:type="dxa"/>
            <w:noWrap w:val="0"/>
            <w:vAlign w:val="center"/>
          </w:tcPr>
          <w:p w14:paraId="6A284200">
            <w:pPr>
              <w:pStyle w:val="4"/>
              <w:keepNext w:val="0"/>
              <w:keepLines w:val="0"/>
              <w:pageBreakBefore w:val="0"/>
              <w:widowControl w:val="0"/>
              <w:kinsoku/>
              <w:wordWrap/>
              <w:overflowPunct/>
              <w:topLinePunct w:val="0"/>
              <w:autoSpaceDE/>
              <w:autoSpaceDN/>
              <w:bidi w:val="0"/>
              <w:adjustRightInd/>
              <w:snapToGrid/>
              <w:spacing w:line="360" w:lineRule="auto"/>
              <w:ind w:left="420" w:right="629" w:firstLine="0"/>
              <w:jc w:val="center"/>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w:t>
            </w:r>
          </w:p>
        </w:tc>
        <w:tc>
          <w:tcPr>
            <w:tcW w:w="1178" w:type="dxa"/>
            <w:noWrap w:val="0"/>
            <w:vAlign w:val="center"/>
          </w:tcPr>
          <w:p w14:paraId="63E92803">
            <w:pPr>
              <w:pStyle w:val="4"/>
              <w:keepNext w:val="0"/>
              <w:keepLines w:val="0"/>
              <w:pageBreakBefore w:val="0"/>
              <w:widowControl w:val="0"/>
              <w:kinsoku/>
              <w:wordWrap/>
              <w:overflowPunct/>
              <w:topLinePunct w:val="0"/>
              <w:autoSpaceDE/>
              <w:autoSpaceDN/>
              <w:bidi w:val="0"/>
              <w:adjustRightInd/>
              <w:snapToGrid/>
              <w:spacing w:line="360" w:lineRule="auto"/>
              <w:ind w:left="420" w:right="629" w:firstLine="0"/>
              <w:jc w:val="center"/>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资料员</w:t>
            </w:r>
          </w:p>
        </w:tc>
        <w:tc>
          <w:tcPr>
            <w:tcW w:w="1178" w:type="dxa"/>
            <w:noWrap w:val="0"/>
            <w:vAlign w:val="center"/>
          </w:tcPr>
          <w:p w14:paraId="540C4C4B">
            <w:pPr>
              <w:pStyle w:val="4"/>
              <w:keepNext w:val="0"/>
              <w:keepLines w:val="0"/>
              <w:pageBreakBefore w:val="0"/>
              <w:widowControl w:val="0"/>
              <w:kinsoku/>
              <w:wordWrap/>
              <w:overflowPunct/>
              <w:topLinePunct w:val="0"/>
              <w:autoSpaceDE/>
              <w:autoSpaceDN/>
              <w:bidi w:val="0"/>
              <w:adjustRightInd/>
              <w:snapToGrid/>
              <w:spacing w:line="360" w:lineRule="auto"/>
              <w:ind w:left="420" w:right="629" w:firstLine="0"/>
              <w:jc w:val="center"/>
              <w:textAlignment w:val="auto"/>
              <w:rPr>
                <w:rFonts w:hint="eastAsia" w:ascii="仿宋" w:hAnsi="仿宋" w:eastAsia="仿宋" w:cs="仿宋"/>
                <w:sz w:val="28"/>
                <w:szCs w:val="28"/>
                <w:highlight w:val="none"/>
              </w:rPr>
            </w:pPr>
          </w:p>
        </w:tc>
        <w:tc>
          <w:tcPr>
            <w:tcW w:w="1178" w:type="dxa"/>
            <w:noWrap w:val="0"/>
            <w:vAlign w:val="center"/>
          </w:tcPr>
          <w:p w14:paraId="64FB50EA">
            <w:pPr>
              <w:pStyle w:val="4"/>
              <w:keepNext w:val="0"/>
              <w:keepLines w:val="0"/>
              <w:pageBreakBefore w:val="0"/>
              <w:widowControl w:val="0"/>
              <w:kinsoku/>
              <w:wordWrap/>
              <w:overflowPunct/>
              <w:topLinePunct w:val="0"/>
              <w:autoSpaceDE/>
              <w:autoSpaceDN/>
              <w:bidi w:val="0"/>
              <w:adjustRightInd/>
              <w:snapToGrid/>
              <w:spacing w:line="360" w:lineRule="auto"/>
              <w:ind w:left="420" w:right="629" w:firstLine="0"/>
              <w:jc w:val="center"/>
              <w:textAlignment w:val="auto"/>
              <w:rPr>
                <w:rFonts w:hint="eastAsia" w:ascii="仿宋" w:hAnsi="仿宋" w:eastAsia="仿宋" w:cs="仿宋"/>
                <w:sz w:val="28"/>
                <w:szCs w:val="28"/>
                <w:highlight w:val="none"/>
              </w:rPr>
            </w:pPr>
          </w:p>
        </w:tc>
        <w:tc>
          <w:tcPr>
            <w:tcW w:w="1178" w:type="dxa"/>
            <w:noWrap w:val="0"/>
            <w:vAlign w:val="center"/>
          </w:tcPr>
          <w:p w14:paraId="13696534">
            <w:pPr>
              <w:pStyle w:val="4"/>
              <w:keepNext w:val="0"/>
              <w:keepLines w:val="0"/>
              <w:pageBreakBefore w:val="0"/>
              <w:widowControl w:val="0"/>
              <w:kinsoku/>
              <w:wordWrap/>
              <w:overflowPunct/>
              <w:topLinePunct w:val="0"/>
              <w:autoSpaceDE/>
              <w:autoSpaceDN/>
              <w:bidi w:val="0"/>
              <w:adjustRightInd/>
              <w:snapToGrid/>
              <w:spacing w:line="360" w:lineRule="auto"/>
              <w:ind w:left="420" w:right="629" w:firstLine="0"/>
              <w:jc w:val="center"/>
              <w:textAlignment w:val="auto"/>
              <w:rPr>
                <w:rFonts w:hint="eastAsia" w:ascii="仿宋" w:hAnsi="仿宋" w:eastAsia="仿宋" w:cs="仿宋"/>
                <w:sz w:val="28"/>
                <w:szCs w:val="28"/>
                <w:highlight w:val="none"/>
              </w:rPr>
            </w:pPr>
          </w:p>
        </w:tc>
        <w:tc>
          <w:tcPr>
            <w:tcW w:w="1178" w:type="dxa"/>
            <w:noWrap w:val="0"/>
            <w:vAlign w:val="center"/>
          </w:tcPr>
          <w:p w14:paraId="4432CB80">
            <w:pPr>
              <w:pStyle w:val="4"/>
              <w:keepNext w:val="0"/>
              <w:keepLines w:val="0"/>
              <w:pageBreakBefore w:val="0"/>
              <w:widowControl w:val="0"/>
              <w:kinsoku/>
              <w:wordWrap/>
              <w:overflowPunct/>
              <w:topLinePunct w:val="0"/>
              <w:autoSpaceDE/>
              <w:autoSpaceDN/>
              <w:bidi w:val="0"/>
              <w:adjustRightInd/>
              <w:snapToGrid/>
              <w:spacing w:line="360" w:lineRule="auto"/>
              <w:ind w:left="420" w:right="629" w:firstLine="0"/>
              <w:jc w:val="center"/>
              <w:textAlignment w:val="auto"/>
              <w:rPr>
                <w:rFonts w:hint="eastAsia" w:ascii="仿宋" w:hAnsi="仿宋" w:eastAsia="仿宋" w:cs="仿宋"/>
                <w:sz w:val="28"/>
                <w:szCs w:val="28"/>
                <w:highlight w:val="none"/>
              </w:rPr>
            </w:pPr>
          </w:p>
        </w:tc>
        <w:tc>
          <w:tcPr>
            <w:tcW w:w="1178" w:type="dxa"/>
            <w:noWrap w:val="0"/>
            <w:vAlign w:val="center"/>
          </w:tcPr>
          <w:p w14:paraId="52EF2A1D">
            <w:pPr>
              <w:pStyle w:val="4"/>
              <w:keepNext w:val="0"/>
              <w:keepLines w:val="0"/>
              <w:pageBreakBefore w:val="0"/>
              <w:widowControl w:val="0"/>
              <w:kinsoku/>
              <w:wordWrap/>
              <w:overflowPunct/>
              <w:topLinePunct w:val="0"/>
              <w:autoSpaceDE/>
              <w:autoSpaceDN/>
              <w:bidi w:val="0"/>
              <w:adjustRightInd/>
              <w:snapToGrid/>
              <w:spacing w:line="360" w:lineRule="auto"/>
              <w:ind w:left="420" w:right="629" w:firstLine="0"/>
              <w:jc w:val="center"/>
              <w:textAlignment w:val="auto"/>
              <w:rPr>
                <w:rFonts w:hint="eastAsia" w:ascii="仿宋" w:hAnsi="仿宋" w:eastAsia="仿宋" w:cs="仿宋"/>
                <w:sz w:val="28"/>
                <w:szCs w:val="28"/>
                <w:highlight w:val="none"/>
              </w:rPr>
            </w:pPr>
          </w:p>
        </w:tc>
        <w:tc>
          <w:tcPr>
            <w:tcW w:w="1178" w:type="dxa"/>
            <w:noWrap w:val="0"/>
            <w:vAlign w:val="center"/>
          </w:tcPr>
          <w:p w14:paraId="27879158">
            <w:pPr>
              <w:pStyle w:val="4"/>
              <w:keepNext w:val="0"/>
              <w:keepLines w:val="0"/>
              <w:pageBreakBefore w:val="0"/>
              <w:widowControl w:val="0"/>
              <w:kinsoku/>
              <w:wordWrap/>
              <w:overflowPunct/>
              <w:topLinePunct w:val="0"/>
              <w:autoSpaceDE/>
              <w:autoSpaceDN/>
              <w:bidi w:val="0"/>
              <w:adjustRightInd/>
              <w:snapToGrid/>
              <w:spacing w:line="360" w:lineRule="auto"/>
              <w:ind w:left="420" w:right="629" w:firstLine="0"/>
              <w:jc w:val="center"/>
              <w:textAlignment w:val="auto"/>
              <w:rPr>
                <w:rFonts w:hint="eastAsia" w:ascii="仿宋" w:hAnsi="仿宋" w:eastAsia="仿宋" w:cs="仿宋"/>
                <w:sz w:val="28"/>
                <w:szCs w:val="28"/>
                <w:highlight w:val="none"/>
              </w:rPr>
            </w:pPr>
          </w:p>
        </w:tc>
      </w:tr>
      <w:tr w14:paraId="109C70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56" w:type="dxa"/>
            <w:gridSpan w:val="2"/>
            <w:noWrap w:val="0"/>
            <w:vAlign w:val="center"/>
          </w:tcPr>
          <w:p w14:paraId="454B235A">
            <w:pPr>
              <w:pStyle w:val="4"/>
              <w:keepNext w:val="0"/>
              <w:keepLines w:val="0"/>
              <w:pageBreakBefore w:val="0"/>
              <w:widowControl w:val="0"/>
              <w:kinsoku/>
              <w:wordWrap/>
              <w:overflowPunct/>
              <w:topLinePunct w:val="0"/>
              <w:autoSpaceDE/>
              <w:autoSpaceDN/>
              <w:bidi w:val="0"/>
              <w:adjustRightInd/>
              <w:snapToGrid/>
              <w:spacing w:line="360" w:lineRule="auto"/>
              <w:ind w:left="420" w:right="629" w:firstLine="0"/>
              <w:jc w:val="center"/>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所需人数共计</w:t>
            </w:r>
          </w:p>
        </w:tc>
        <w:tc>
          <w:tcPr>
            <w:tcW w:w="1178" w:type="dxa"/>
            <w:noWrap w:val="0"/>
            <w:vAlign w:val="center"/>
          </w:tcPr>
          <w:p w14:paraId="1DE3BD9A">
            <w:pPr>
              <w:pStyle w:val="4"/>
              <w:keepNext w:val="0"/>
              <w:keepLines w:val="0"/>
              <w:pageBreakBefore w:val="0"/>
              <w:widowControl w:val="0"/>
              <w:kinsoku/>
              <w:wordWrap/>
              <w:overflowPunct/>
              <w:topLinePunct w:val="0"/>
              <w:autoSpaceDE/>
              <w:autoSpaceDN/>
              <w:bidi w:val="0"/>
              <w:adjustRightInd/>
              <w:snapToGrid/>
              <w:spacing w:line="360" w:lineRule="auto"/>
              <w:ind w:left="420" w:right="629" w:firstLine="0"/>
              <w:jc w:val="center"/>
              <w:textAlignment w:val="auto"/>
              <w:rPr>
                <w:rFonts w:hint="eastAsia" w:ascii="仿宋" w:hAnsi="仿宋" w:eastAsia="仿宋" w:cs="仿宋"/>
                <w:sz w:val="28"/>
                <w:szCs w:val="28"/>
                <w:highlight w:val="none"/>
              </w:rPr>
            </w:pPr>
          </w:p>
        </w:tc>
        <w:tc>
          <w:tcPr>
            <w:tcW w:w="3534" w:type="dxa"/>
            <w:gridSpan w:val="3"/>
            <w:noWrap w:val="0"/>
            <w:vAlign w:val="center"/>
          </w:tcPr>
          <w:p w14:paraId="7B2DB9E5">
            <w:pPr>
              <w:pStyle w:val="4"/>
              <w:keepNext w:val="0"/>
              <w:keepLines w:val="0"/>
              <w:pageBreakBefore w:val="0"/>
              <w:widowControl w:val="0"/>
              <w:kinsoku/>
              <w:wordWrap/>
              <w:overflowPunct/>
              <w:topLinePunct w:val="0"/>
              <w:autoSpaceDE/>
              <w:autoSpaceDN/>
              <w:bidi w:val="0"/>
              <w:adjustRightInd/>
              <w:snapToGrid/>
              <w:spacing w:line="360" w:lineRule="auto"/>
              <w:ind w:left="420" w:right="629" w:firstLine="0"/>
              <w:jc w:val="center"/>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每月共需支出</w:t>
            </w:r>
          </w:p>
        </w:tc>
        <w:tc>
          <w:tcPr>
            <w:tcW w:w="2356" w:type="dxa"/>
            <w:gridSpan w:val="2"/>
            <w:noWrap w:val="0"/>
            <w:vAlign w:val="center"/>
          </w:tcPr>
          <w:p w14:paraId="105D1819">
            <w:pPr>
              <w:pStyle w:val="4"/>
              <w:keepNext w:val="0"/>
              <w:keepLines w:val="0"/>
              <w:pageBreakBefore w:val="0"/>
              <w:widowControl w:val="0"/>
              <w:kinsoku/>
              <w:wordWrap/>
              <w:overflowPunct/>
              <w:topLinePunct w:val="0"/>
              <w:autoSpaceDE/>
              <w:autoSpaceDN/>
              <w:bidi w:val="0"/>
              <w:adjustRightInd/>
              <w:snapToGrid/>
              <w:spacing w:line="360" w:lineRule="auto"/>
              <w:ind w:left="420" w:right="629" w:firstLine="0"/>
              <w:jc w:val="center"/>
              <w:textAlignment w:val="auto"/>
              <w:rPr>
                <w:rFonts w:hint="eastAsia" w:ascii="仿宋" w:hAnsi="仿宋" w:eastAsia="仿宋" w:cs="仿宋"/>
                <w:sz w:val="28"/>
                <w:szCs w:val="28"/>
                <w:highlight w:val="none"/>
              </w:rPr>
            </w:pPr>
          </w:p>
        </w:tc>
      </w:tr>
      <w:tr w14:paraId="34B238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24" w:type="dxa"/>
            <w:gridSpan w:val="8"/>
            <w:noWrap w:val="0"/>
            <w:vAlign w:val="top"/>
          </w:tcPr>
          <w:p w14:paraId="0FAD856A">
            <w:pPr>
              <w:pStyle w:val="4"/>
              <w:keepNext w:val="0"/>
              <w:keepLines w:val="0"/>
              <w:pageBreakBefore w:val="0"/>
              <w:widowControl w:val="0"/>
              <w:kinsoku/>
              <w:wordWrap/>
              <w:overflowPunct/>
              <w:topLinePunct w:val="0"/>
              <w:autoSpaceDE/>
              <w:autoSpaceDN/>
              <w:bidi w:val="0"/>
              <w:adjustRightInd/>
              <w:snapToGrid/>
              <w:spacing w:line="360" w:lineRule="auto"/>
              <w:ind w:left="1820" w:right="630" w:firstLine="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注：项目人数按实际出勤人员为准。</w:t>
            </w:r>
          </w:p>
        </w:tc>
      </w:tr>
    </w:tbl>
    <w:p w14:paraId="4513777B">
      <w:pPr>
        <w:spacing w:line="360"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t>（四）合同总价款：人民币大写：</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rPr>
        <w:t>；小写：</w:t>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rPr>
        <w:t>元。</w:t>
      </w:r>
    </w:p>
    <w:p w14:paraId="34035D91">
      <w:pPr>
        <w:pStyle w:val="3"/>
        <w:spacing w:line="360"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t>（五）合同总价包括：监理费及其他全部费用。（完成监理工作内容所需的直接费、间接费、利润、税金及其他相关的一切费用；不含额外和附加工作，只对本次磋商内容要求的改造工程进行监理）。</w:t>
      </w:r>
    </w:p>
    <w:p w14:paraId="560E5E85">
      <w:pPr>
        <w:tabs>
          <w:tab w:val="left" w:pos="480"/>
        </w:tabs>
        <w:spacing w:line="360" w:lineRule="auto"/>
        <w:ind w:firstLine="473" w:firstLineChars="196"/>
        <w:rPr>
          <w:rFonts w:hint="eastAsia" w:ascii="仿宋" w:hAnsi="仿宋" w:eastAsia="仿宋" w:cs="仿宋"/>
          <w:b/>
          <w:spacing w:val="-20"/>
          <w:kern w:val="0"/>
          <w:sz w:val="28"/>
          <w:szCs w:val="28"/>
          <w:highlight w:val="none"/>
        </w:rPr>
      </w:pPr>
      <w:r>
        <w:rPr>
          <w:rFonts w:hint="eastAsia" w:ascii="仿宋" w:hAnsi="仿宋" w:eastAsia="仿宋" w:cs="仿宋"/>
          <w:b/>
          <w:spacing w:val="-20"/>
          <w:kern w:val="0"/>
          <w:sz w:val="28"/>
          <w:szCs w:val="28"/>
          <w:highlight w:val="none"/>
        </w:rPr>
        <w:t>四、款项结算</w:t>
      </w:r>
    </w:p>
    <w:p w14:paraId="0C4B4029">
      <w:pPr>
        <w:snapToGrid w:val="0"/>
        <w:spacing w:line="360" w:lineRule="auto"/>
        <w:rPr>
          <w:rFonts w:hint="eastAsia" w:ascii="仿宋" w:hAnsi="仿宋" w:eastAsia="仿宋" w:cs="仿宋"/>
          <w:bCs/>
          <w:sz w:val="28"/>
          <w:szCs w:val="28"/>
          <w:highlight w:val="none"/>
        </w:rPr>
      </w:pPr>
      <w:r>
        <w:rPr>
          <w:rFonts w:hint="eastAsia" w:ascii="仿宋" w:hAnsi="仿宋" w:eastAsia="仿宋" w:cs="仿宋"/>
          <w:sz w:val="28"/>
          <w:szCs w:val="28"/>
          <w:highlight w:val="none"/>
        </w:rPr>
        <w:t>（一）</w:t>
      </w:r>
      <w:r>
        <w:rPr>
          <w:rFonts w:hint="eastAsia" w:ascii="仿宋" w:hAnsi="仿宋" w:eastAsia="仿宋" w:cs="仿宋"/>
          <w:bCs/>
          <w:sz w:val="28"/>
          <w:szCs w:val="28"/>
          <w:highlight w:val="none"/>
        </w:rPr>
        <w:t>支付货币</w:t>
      </w:r>
    </w:p>
    <w:p w14:paraId="20AC8BD9">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币种为：</w:t>
      </w:r>
      <w:r>
        <w:rPr>
          <w:rFonts w:hint="eastAsia" w:ascii="仿宋" w:hAnsi="仿宋" w:eastAsia="仿宋" w:cs="仿宋"/>
          <w:b/>
          <w:sz w:val="28"/>
          <w:szCs w:val="28"/>
          <w:highlight w:val="none"/>
          <w:u w:val="single"/>
        </w:rPr>
        <w:t xml:space="preserve">  人民币  </w:t>
      </w:r>
      <w:r>
        <w:rPr>
          <w:rFonts w:hint="eastAsia" w:ascii="仿宋" w:hAnsi="仿宋" w:eastAsia="仿宋" w:cs="仿宋"/>
          <w:sz w:val="28"/>
          <w:szCs w:val="28"/>
          <w:highlight w:val="none"/>
        </w:rPr>
        <w:t>，比例为：</w:t>
      </w:r>
      <w:r>
        <w:rPr>
          <w:rFonts w:hint="eastAsia" w:ascii="仿宋" w:hAnsi="仿宋" w:eastAsia="仿宋" w:cs="仿宋"/>
          <w:b/>
          <w:sz w:val="28"/>
          <w:szCs w:val="28"/>
          <w:highlight w:val="none"/>
          <w:u w:val="single"/>
        </w:rPr>
        <w:t>/</w:t>
      </w:r>
      <w:r>
        <w:rPr>
          <w:rFonts w:hint="eastAsia" w:ascii="仿宋" w:hAnsi="仿宋" w:eastAsia="仿宋" w:cs="仿宋"/>
          <w:sz w:val="28"/>
          <w:szCs w:val="28"/>
          <w:highlight w:val="none"/>
        </w:rPr>
        <w:t>，汇率为：</w:t>
      </w:r>
      <w:r>
        <w:rPr>
          <w:rFonts w:hint="eastAsia" w:ascii="仿宋" w:hAnsi="仿宋" w:eastAsia="仿宋" w:cs="仿宋"/>
          <w:b/>
          <w:sz w:val="28"/>
          <w:szCs w:val="28"/>
          <w:highlight w:val="none"/>
          <w:u w:val="single"/>
        </w:rPr>
        <w:t>/</w:t>
      </w:r>
      <w:r>
        <w:rPr>
          <w:rFonts w:hint="eastAsia" w:ascii="仿宋" w:hAnsi="仿宋" w:eastAsia="仿宋" w:cs="仿宋"/>
          <w:sz w:val="28"/>
          <w:szCs w:val="28"/>
          <w:highlight w:val="none"/>
        </w:rPr>
        <w:t>。</w:t>
      </w:r>
    </w:p>
    <w:p w14:paraId="5E241D4E">
      <w:pPr>
        <w:pStyle w:val="4"/>
        <w:spacing w:line="360"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t>（二）支付方式：银行转账。</w:t>
      </w:r>
    </w:p>
    <w:p w14:paraId="65272027">
      <w:pPr>
        <w:pStyle w:val="3"/>
        <w:spacing w:line="360"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t>（三）结算方式：</w:t>
      </w:r>
    </w:p>
    <w:p w14:paraId="552C34FD">
      <w:pPr>
        <w:pStyle w:val="3"/>
        <w:spacing w:line="360" w:lineRule="auto"/>
        <w:rPr>
          <w:rFonts w:hint="eastAsia" w:ascii="仿宋" w:hAnsi="仿宋" w:eastAsia="仿宋" w:cs="仿宋"/>
          <w:bCs/>
          <w:color w:val="000000"/>
          <w:sz w:val="28"/>
          <w:szCs w:val="28"/>
          <w:highlight w:val="none"/>
        </w:rPr>
      </w:pPr>
      <w:r>
        <w:rPr>
          <w:rFonts w:hint="eastAsia" w:ascii="仿宋" w:hAnsi="仿宋" w:eastAsia="仿宋" w:cs="仿宋"/>
          <w:sz w:val="28"/>
          <w:szCs w:val="28"/>
          <w:highlight w:val="none"/>
        </w:rPr>
        <w:t>(1)付款方式:待工程竣工验收合格，完成工程决算并向委托人移交资料，提交监理工作总结报告后，一次性支付监理费用</w:t>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rPr>
        <w:t>元，人民币大写：</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rPr>
        <w:t>；。乙方应于甲方付款前15日内提供等额合规含税发票，否则，甲方付款期限相应顺延，且不承担任何违约责任。</w:t>
      </w:r>
    </w:p>
    <w:p w14:paraId="0DA9BD73">
      <w:pPr>
        <w:snapToGrid w:val="0"/>
        <w:spacing w:line="360" w:lineRule="auto"/>
        <w:rPr>
          <w:rFonts w:hint="eastAsia" w:ascii="仿宋" w:hAnsi="仿宋" w:eastAsia="仿宋" w:cs="仿宋"/>
          <w:b/>
          <w:spacing w:val="-20"/>
          <w:kern w:val="0"/>
          <w:sz w:val="28"/>
          <w:szCs w:val="28"/>
          <w:highlight w:val="none"/>
        </w:rPr>
      </w:pPr>
      <w:r>
        <w:rPr>
          <w:rFonts w:hint="eastAsia" w:ascii="仿宋" w:hAnsi="仿宋" w:eastAsia="仿宋" w:cs="仿宋"/>
          <w:b/>
          <w:spacing w:val="-20"/>
          <w:kern w:val="0"/>
          <w:sz w:val="28"/>
          <w:szCs w:val="28"/>
          <w:highlight w:val="none"/>
        </w:rPr>
        <w:t>五、双方的权利和义务</w:t>
      </w:r>
    </w:p>
    <w:p w14:paraId="39F4CC8C">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（一）甲方的权利和义务</w:t>
      </w:r>
    </w:p>
    <w:p w14:paraId="64BB8850">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1、甲方应无偿向乙方提供工程有关的资料。在本合同履行过程中，甲方应及时向乙方提供最新的与工程有关的资料。</w:t>
      </w:r>
    </w:p>
    <w:p w14:paraId="6447F2CE">
      <w:pPr>
        <w:tabs>
          <w:tab w:val="left" w:pos="480"/>
        </w:tabs>
        <w:spacing w:line="360" w:lineRule="auto"/>
        <w:ind w:firstLine="548" w:firstLineChars="196"/>
        <w:rPr>
          <w:rFonts w:hint="eastAsia" w:ascii="仿宋" w:hAnsi="仿宋" w:eastAsia="仿宋" w:cs="仿宋"/>
          <w:sz w:val="28"/>
          <w:szCs w:val="28"/>
          <w:highlight w:val="none"/>
        </w:rPr>
      </w:pPr>
      <w:r>
        <w:rPr>
          <w:rFonts w:hint="eastAsia" w:ascii="仿宋" w:hAnsi="仿宋" w:eastAsia="仿宋" w:cs="仿宋"/>
          <w:sz w:val="28"/>
          <w:szCs w:val="28"/>
          <w:highlight w:val="none"/>
        </w:rPr>
        <w:t>2、甲方应为乙方完成监理与相关服务提供必要的条件。甲方应负责协调工程建设中所有外部关系，为乙方履行本合同提供必要的外部条件。甲方负责与设计院联系工程事宜。三日内（以甲方书面签收时间为起始）答复监理提出的问题，如三日内不答复则视为“认可、同意”。工程变更增加必须与监理费增加相呼应。工程款支付必须依据合同《四、款项结算》条款内容执行，甲方内部“工程管理规定、制度”应提前提供给参与施工的各方。甲方应与乙方积极配合进行工程管理。如因设计或外界对施工及监理造成影响的，甲方应给与协调解决。</w:t>
      </w:r>
    </w:p>
    <w:p w14:paraId="2A577689">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3、甲方应授权一名熟悉工程情况、专业知识强、品德好的代表，负责与乙方联系。甲方应在双方签订本合同后7天内，将甲方代表的姓名和职责书面告知乙方。当甲方更换甲方代表时，应提前7天通知乙方。</w:t>
      </w:r>
    </w:p>
    <w:p w14:paraId="1716C2ED">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4、在本合同约定的监理与相关服务工作范围内，甲方对施工承包人的任何意见或要求应通知乙方，由乙方向施工承包人发出相应指令。</w:t>
      </w:r>
    </w:p>
    <w:p w14:paraId="1D2D896A">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5、甲方应在约定的时间内，对乙方以书面形式提交并要求作出决定的事宜，给予书面答复。逾期未答复的（因乙方原因导致的除外），视为甲方认可。</w:t>
      </w:r>
    </w:p>
    <w:p w14:paraId="22FA8F1A">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6、甲方需提供资料</w:t>
      </w:r>
    </w:p>
    <w:tbl>
      <w:tblPr>
        <w:tblStyle w:val="5"/>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4222"/>
        <w:gridCol w:w="2205"/>
        <w:gridCol w:w="2485"/>
      </w:tblGrid>
      <w:tr w14:paraId="64C0ADD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3" w:hRule="atLeast"/>
          <w:jc w:val="center"/>
        </w:trPr>
        <w:tc>
          <w:tcPr>
            <w:tcW w:w="4222" w:type="dxa"/>
            <w:tcBorders>
              <w:top w:val="single" w:color="auto" w:sz="4" w:space="0"/>
              <w:left w:val="single" w:color="auto" w:sz="4" w:space="0"/>
              <w:bottom w:val="single" w:color="auto" w:sz="4" w:space="0"/>
              <w:right w:val="single" w:color="auto" w:sz="4" w:space="0"/>
            </w:tcBorders>
            <w:noWrap w:val="0"/>
            <w:vAlign w:val="center"/>
          </w:tcPr>
          <w:p w14:paraId="64E43290">
            <w:pPr>
              <w:widowControl/>
              <w:shd w:val="clear" w:color="auto" w:fill="FFFFFF"/>
              <w:spacing w:before="100" w:after="100" w:line="360" w:lineRule="auto"/>
              <w:jc w:val="center"/>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名称</w:t>
            </w:r>
          </w:p>
        </w:tc>
        <w:tc>
          <w:tcPr>
            <w:tcW w:w="2205" w:type="dxa"/>
            <w:tcBorders>
              <w:top w:val="single" w:color="auto" w:sz="4" w:space="0"/>
              <w:left w:val="single" w:color="auto" w:sz="4" w:space="0"/>
              <w:bottom w:val="single" w:color="auto" w:sz="4" w:space="0"/>
              <w:right w:val="single" w:color="auto" w:sz="4" w:space="0"/>
            </w:tcBorders>
            <w:noWrap w:val="0"/>
            <w:vAlign w:val="center"/>
          </w:tcPr>
          <w:p w14:paraId="0AFB72BD">
            <w:pPr>
              <w:widowControl/>
              <w:spacing w:before="100" w:after="100" w:line="360" w:lineRule="auto"/>
              <w:jc w:val="center"/>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份数</w:t>
            </w:r>
          </w:p>
        </w:tc>
        <w:tc>
          <w:tcPr>
            <w:tcW w:w="2485" w:type="dxa"/>
            <w:tcBorders>
              <w:top w:val="single" w:color="auto" w:sz="4" w:space="0"/>
              <w:left w:val="single" w:color="auto" w:sz="4" w:space="0"/>
              <w:bottom w:val="single" w:color="auto" w:sz="4" w:space="0"/>
              <w:right w:val="single" w:color="auto" w:sz="4" w:space="0"/>
            </w:tcBorders>
            <w:noWrap w:val="0"/>
            <w:vAlign w:val="center"/>
          </w:tcPr>
          <w:p w14:paraId="03F4D39E">
            <w:pPr>
              <w:widowControl/>
              <w:spacing w:before="100" w:after="100" w:line="360" w:lineRule="auto"/>
              <w:jc w:val="center"/>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提供时间</w:t>
            </w:r>
          </w:p>
        </w:tc>
      </w:tr>
      <w:tr w14:paraId="6C13E52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8" w:hRule="atLeast"/>
          <w:jc w:val="center"/>
        </w:trPr>
        <w:tc>
          <w:tcPr>
            <w:tcW w:w="4222" w:type="dxa"/>
            <w:tcBorders>
              <w:top w:val="single" w:color="auto" w:sz="4" w:space="0"/>
              <w:left w:val="single" w:color="auto" w:sz="4" w:space="0"/>
              <w:bottom w:val="single" w:color="auto" w:sz="4" w:space="0"/>
              <w:right w:val="single" w:color="auto" w:sz="4" w:space="0"/>
            </w:tcBorders>
            <w:noWrap w:val="0"/>
            <w:vAlign w:val="center"/>
          </w:tcPr>
          <w:p w14:paraId="3883FB7C">
            <w:pPr>
              <w:widowControl/>
              <w:spacing w:before="100" w:after="100" w:line="360" w:lineRule="auto"/>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1. 工程设计及施工图纸</w:t>
            </w:r>
          </w:p>
        </w:tc>
        <w:tc>
          <w:tcPr>
            <w:tcW w:w="2205" w:type="dxa"/>
            <w:tcBorders>
              <w:top w:val="single" w:color="auto" w:sz="4" w:space="0"/>
              <w:left w:val="single" w:color="auto" w:sz="4" w:space="0"/>
              <w:bottom w:val="single" w:color="auto" w:sz="4" w:space="0"/>
              <w:right w:val="single" w:color="auto" w:sz="4" w:space="0"/>
            </w:tcBorders>
            <w:noWrap w:val="0"/>
            <w:vAlign w:val="center"/>
          </w:tcPr>
          <w:p w14:paraId="3EED537D">
            <w:pPr>
              <w:widowControl/>
              <w:spacing w:before="100" w:after="100" w:line="360" w:lineRule="auto"/>
              <w:jc w:val="center"/>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一套</w:t>
            </w:r>
          </w:p>
        </w:tc>
        <w:tc>
          <w:tcPr>
            <w:tcW w:w="2485" w:type="dxa"/>
            <w:tcBorders>
              <w:top w:val="single" w:color="auto" w:sz="4" w:space="0"/>
              <w:left w:val="single" w:color="auto" w:sz="4" w:space="0"/>
              <w:bottom w:val="single" w:color="auto" w:sz="4" w:space="0"/>
              <w:right w:val="single" w:color="auto" w:sz="4" w:space="0"/>
            </w:tcBorders>
            <w:noWrap w:val="0"/>
            <w:vAlign w:val="center"/>
          </w:tcPr>
          <w:p w14:paraId="31623531">
            <w:pPr>
              <w:widowControl/>
              <w:spacing w:before="100" w:after="100" w:line="360" w:lineRule="auto"/>
              <w:jc w:val="center"/>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合同签订后三日内</w:t>
            </w:r>
          </w:p>
        </w:tc>
      </w:tr>
      <w:tr w14:paraId="7F5437B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82" w:hRule="atLeast"/>
          <w:jc w:val="center"/>
        </w:trPr>
        <w:tc>
          <w:tcPr>
            <w:tcW w:w="4222" w:type="dxa"/>
            <w:tcBorders>
              <w:top w:val="single" w:color="auto" w:sz="4" w:space="0"/>
              <w:left w:val="single" w:color="auto" w:sz="4" w:space="0"/>
              <w:bottom w:val="single" w:color="auto" w:sz="4" w:space="0"/>
              <w:right w:val="single" w:color="auto" w:sz="4" w:space="0"/>
            </w:tcBorders>
            <w:noWrap w:val="0"/>
            <w:vAlign w:val="center"/>
          </w:tcPr>
          <w:p w14:paraId="6845D13C">
            <w:pPr>
              <w:widowControl/>
              <w:spacing w:before="100" w:after="100" w:line="360" w:lineRule="auto"/>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2. 工程承包合同</w:t>
            </w:r>
          </w:p>
        </w:tc>
        <w:tc>
          <w:tcPr>
            <w:tcW w:w="2205" w:type="dxa"/>
            <w:tcBorders>
              <w:top w:val="single" w:color="auto" w:sz="4" w:space="0"/>
              <w:left w:val="single" w:color="auto" w:sz="4" w:space="0"/>
              <w:bottom w:val="single" w:color="auto" w:sz="4" w:space="0"/>
              <w:right w:val="single" w:color="auto" w:sz="4" w:space="0"/>
            </w:tcBorders>
            <w:noWrap w:val="0"/>
            <w:vAlign w:val="center"/>
          </w:tcPr>
          <w:p w14:paraId="4ABDDFD1">
            <w:pPr>
              <w:widowControl/>
              <w:spacing w:before="100" w:after="100" w:line="360" w:lineRule="auto"/>
              <w:jc w:val="center"/>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一份</w:t>
            </w:r>
          </w:p>
        </w:tc>
        <w:tc>
          <w:tcPr>
            <w:tcW w:w="2485" w:type="dxa"/>
            <w:tcBorders>
              <w:top w:val="single" w:color="auto" w:sz="4" w:space="0"/>
              <w:left w:val="single" w:color="auto" w:sz="4" w:space="0"/>
              <w:bottom w:val="single" w:color="auto" w:sz="4" w:space="0"/>
              <w:right w:val="single" w:color="auto" w:sz="4" w:space="0"/>
            </w:tcBorders>
            <w:noWrap w:val="0"/>
            <w:vAlign w:val="center"/>
          </w:tcPr>
          <w:p w14:paraId="21F62385">
            <w:pPr>
              <w:widowControl/>
              <w:spacing w:before="100" w:after="100" w:line="360" w:lineRule="auto"/>
              <w:jc w:val="center"/>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合同签订后三日内</w:t>
            </w:r>
          </w:p>
        </w:tc>
      </w:tr>
      <w:tr w14:paraId="5E446D0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6" w:hRule="atLeast"/>
          <w:jc w:val="center"/>
        </w:trPr>
        <w:tc>
          <w:tcPr>
            <w:tcW w:w="4222" w:type="dxa"/>
            <w:tcBorders>
              <w:top w:val="single" w:color="auto" w:sz="4" w:space="0"/>
              <w:left w:val="single" w:color="auto" w:sz="4" w:space="0"/>
              <w:bottom w:val="single" w:color="auto" w:sz="4" w:space="0"/>
              <w:right w:val="single" w:color="auto" w:sz="4" w:space="0"/>
            </w:tcBorders>
            <w:noWrap w:val="0"/>
            <w:vAlign w:val="center"/>
          </w:tcPr>
          <w:p w14:paraId="24D9546F">
            <w:pPr>
              <w:widowControl/>
              <w:spacing w:before="100" w:after="100" w:line="360" w:lineRule="auto"/>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3. 招、投标文件、中标书、工程报价</w:t>
            </w:r>
          </w:p>
        </w:tc>
        <w:tc>
          <w:tcPr>
            <w:tcW w:w="2205" w:type="dxa"/>
            <w:tcBorders>
              <w:top w:val="single" w:color="auto" w:sz="4" w:space="0"/>
              <w:left w:val="single" w:color="auto" w:sz="4" w:space="0"/>
              <w:bottom w:val="single" w:color="auto" w:sz="4" w:space="0"/>
              <w:right w:val="single" w:color="auto" w:sz="4" w:space="0"/>
            </w:tcBorders>
            <w:noWrap w:val="0"/>
            <w:vAlign w:val="center"/>
          </w:tcPr>
          <w:p w14:paraId="3C24A228">
            <w:pPr>
              <w:widowControl/>
              <w:spacing w:before="100" w:after="100" w:line="360" w:lineRule="auto"/>
              <w:jc w:val="center"/>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书面、电子各一套</w:t>
            </w:r>
          </w:p>
        </w:tc>
        <w:tc>
          <w:tcPr>
            <w:tcW w:w="2485" w:type="dxa"/>
            <w:tcBorders>
              <w:top w:val="single" w:color="auto" w:sz="4" w:space="0"/>
              <w:left w:val="single" w:color="auto" w:sz="4" w:space="0"/>
              <w:bottom w:val="single" w:color="auto" w:sz="4" w:space="0"/>
              <w:right w:val="single" w:color="auto" w:sz="4" w:space="0"/>
            </w:tcBorders>
            <w:noWrap w:val="0"/>
            <w:vAlign w:val="center"/>
          </w:tcPr>
          <w:p w14:paraId="1BC2E8F1">
            <w:pPr>
              <w:widowControl/>
              <w:spacing w:before="100" w:after="100" w:line="360" w:lineRule="auto"/>
              <w:jc w:val="center"/>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合同签订后三日内</w:t>
            </w:r>
          </w:p>
        </w:tc>
      </w:tr>
    </w:tbl>
    <w:p w14:paraId="72294360">
      <w:pPr>
        <w:spacing w:line="360" w:lineRule="auto"/>
        <w:ind w:firstLine="560" w:firstLineChars="200"/>
        <w:rPr>
          <w:rFonts w:hint="eastAsia" w:ascii="仿宋" w:hAnsi="仿宋" w:eastAsia="仿宋" w:cs="仿宋"/>
          <w:sz w:val="28"/>
          <w:szCs w:val="28"/>
          <w:highlight w:val="none"/>
        </w:rPr>
      </w:pPr>
    </w:p>
    <w:p w14:paraId="67AC47B8">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（二）乙方的权利和义务</w:t>
      </w:r>
    </w:p>
    <w:p w14:paraId="543C9E56">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1、乙方的监理工作内容包括：</w:t>
      </w:r>
    </w:p>
    <w:p w14:paraId="60C08FBF">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（1）收到工程设计文件后编制监理规划，并在第一次工地会议7天前报甲方。根据有关规定和监理工作需要，编制监理实施细则；</w:t>
      </w:r>
    </w:p>
    <w:p w14:paraId="1C7512C9">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（2）熟悉工程设计文件，并参加由甲方主持的图纸会审和设计交底会议；</w:t>
      </w:r>
    </w:p>
    <w:p w14:paraId="4B5FA24B">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（3）参加由甲方主持的第一次工地会议；主持监理例会并根据工程需要主持或参加专题会议；</w:t>
      </w:r>
    </w:p>
    <w:p w14:paraId="176FB3D2">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（4）审查施工承包人提交的施工组织设计，重点审查其中的质量安全技术措施、专项施工方案与工程建设强制性标准的符合性；</w:t>
      </w:r>
    </w:p>
    <w:p w14:paraId="5DE52AEA">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（5）检查施工承包人工程质量、安全生产管理制度及组织机构和人员资格；</w:t>
      </w:r>
    </w:p>
    <w:p w14:paraId="29F9CA4C">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（6）检查施工承包人专职安全生产管理人员的配备情况；</w:t>
      </w:r>
    </w:p>
    <w:p w14:paraId="2F7D0A30">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（7）审查施工承包人提交的施工进度计划，核查承包人对施工进度计划的调整；</w:t>
      </w:r>
    </w:p>
    <w:p w14:paraId="46D0E45A">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（8）检查施工承包人的试验室；</w:t>
      </w:r>
    </w:p>
    <w:p w14:paraId="1F736C64">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（9）审核施工分包人资质条件；</w:t>
      </w:r>
    </w:p>
    <w:p w14:paraId="0F8DA80A">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（10）审查施工承包人的施工测量放线成果；</w:t>
      </w:r>
    </w:p>
    <w:p w14:paraId="113EF9A0">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（11）审查工程开工条件，对条件具备的签发开工令；</w:t>
      </w:r>
    </w:p>
    <w:p w14:paraId="7779DE43">
      <w:pPr>
        <w:pStyle w:val="3"/>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（12）审查施工承包人报送的工程材料、构配件、设备质量证明文件的有效性和符合性，并按《工程监理规范》要求对用于工程的材料采取平行检验或见证取样方式进行抽检；</w:t>
      </w:r>
    </w:p>
    <w:p w14:paraId="4448C745">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（13）审核施工承包人提交的工程款支付申请，签发或出具工程款支付证书，并报甲方审核、批准；</w:t>
      </w:r>
    </w:p>
    <w:p w14:paraId="18D58D8D">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（14）在巡视、旁站和检验过程中，发现工程质量、施工安全存在事故隐患的，要求施工承包人限期整改并书面报甲方；</w:t>
      </w:r>
    </w:p>
    <w:p w14:paraId="6C91C206">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（15）经甲方书面同意，签发工程暂停令和复工令；</w:t>
      </w:r>
    </w:p>
    <w:p w14:paraId="3F842C6F">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（16）审查施工承包人提交的采用新材料、新工艺、新技术、新设备的论证材料及相关验收标准；</w:t>
      </w:r>
    </w:p>
    <w:p w14:paraId="0A1A9242">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（17）验收隐蔽工程、分部分项工程；</w:t>
      </w:r>
    </w:p>
    <w:p w14:paraId="1A623212">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（18）审查施工承包人提交的工程变更申请，协调处理施工进度调整、费用索赔、合同争议等事项；</w:t>
      </w:r>
    </w:p>
    <w:p w14:paraId="3B2B9E20">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（19）审查施工承包人提交的竣工验收申请，编写工程质量评估报告，并于收到竣工验收申请后5日内完成报告的编制；</w:t>
      </w:r>
    </w:p>
    <w:p w14:paraId="6A14DA1F">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（20）参加工程竣工验收，签署竣工验收意见；</w:t>
      </w:r>
    </w:p>
    <w:p w14:paraId="3D1D5218">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（21）审查施工承包人提交的竣工结算申请并报甲方；</w:t>
      </w:r>
    </w:p>
    <w:p w14:paraId="035C889C">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（22）编制、整理工程监理归档文件并报甲方。</w:t>
      </w:r>
    </w:p>
    <w:p w14:paraId="2443C435">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2、监理依据包括：</w:t>
      </w:r>
    </w:p>
    <w:p w14:paraId="467ECE4C">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（1）适用的法律、行政法规及部门规章；</w:t>
      </w:r>
    </w:p>
    <w:p w14:paraId="59EC20D2">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（2）与工程有关的标准；</w:t>
      </w:r>
    </w:p>
    <w:p w14:paraId="22ED94BE">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（3）工程设计及有关文件；</w:t>
      </w:r>
    </w:p>
    <w:p w14:paraId="2EFC1480">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（4）本合同及甲方与第三方签订的与实施工程有关的其他合同。</w:t>
      </w:r>
    </w:p>
    <w:p w14:paraId="75D663F7">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3、项目监理机构和人员</w:t>
      </w:r>
    </w:p>
    <w:p w14:paraId="7E0BF5E6">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（1）乙方应组建满足工作需要的项目监理机构，配备必要的检测设备。项目监理机构的主要人员应具有相应的资格条件。</w:t>
      </w:r>
    </w:p>
    <w:p w14:paraId="364C49AB">
      <w:pPr>
        <w:pStyle w:val="3"/>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（2）本合同履行过程中，总监理工程师可以不到岗，但是遇到上级领导部门检查时必须出场,以保证监理工作正常进行。</w:t>
      </w:r>
    </w:p>
    <w:p w14:paraId="3B2D5AD2">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（3）乙方可根据工程进展和工作需要调整项目监理机构人员。乙方更换项目监理员时，应以相当资格与能力的人员替换，并提前7日书面通知甲方。否则，若因此给甲方造成任何损失的，由乙方负责全额赔偿。</w:t>
      </w:r>
    </w:p>
    <w:p w14:paraId="5BDBA90D">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（4）乙方应于发现之日起3日内更换有下列情形之一的乙方人员：</w:t>
      </w:r>
    </w:p>
    <w:p w14:paraId="1826DEDB">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①严重过失行为的；</w:t>
      </w:r>
    </w:p>
    <w:p w14:paraId="3F46AF61">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②有违法行为不能履行职责的；</w:t>
      </w:r>
    </w:p>
    <w:p w14:paraId="2F1F2BC2">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③涉嫌犯罪的；</w:t>
      </w:r>
    </w:p>
    <w:p w14:paraId="26AEC3E3">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④不能胜任岗位职责的；</w:t>
      </w:r>
    </w:p>
    <w:p w14:paraId="095B84A5">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⑤严重违反职业道德的。</w:t>
      </w:r>
    </w:p>
    <w:p w14:paraId="398D3BB6">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（5）甲方可要求乙方更换不能胜任本职工作的项目监理机构人员。乙方收到甲方通知后，应于7日内予以更换。否则，由此造成任何损失的，由乙方负责全部赔偿。</w:t>
      </w:r>
    </w:p>
    <w:p w14:paraId="42B81E42">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4、履行职责</w:t>
      </w:r>
    </w:p>
    <w:p w14:paraId="0DF802CC">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（1）乙方应遵循职业道德准则和行为规范，严格按照法律法规、工程建设有关标准及本合同履行职责。</w:t>
      </w:r>
    </w:p>
    <w:p w14:paraId="06672928">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（2）在监理与相关服务范围内，甲方和承包人提出的意见和要求，乙方应于收到之日起2日内提出处置意见。当甲方与承包人之间发生合同争议时，乙方应协助甲方、承包人协商解决。</w:t>
      </w:r>
    </w:p>
    <w:p w14:paraId="427C7C26">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（3）当甲方与承包人之间的合同争议提交仲裁机构仲裁或人民法院审理时，乙方应提供必要的证明资料。</w:t>
      </w:r>
    </w:p>
    <w:p w14:paraId="5CA056EA">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（4）乙方应在约定的授权范围内，处理甲方与承包人所签订合同的变更事宜。如果变更超过授权范围，应以书面形式提前2日报甲方批准。否则，由此造成的损失由乙方承担。</w:t>
      </w:r>
    </w:p>
    <w:p w14:paraId="2A28EEA6">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在紧急情况下，为了保护财产和人身安全，乙方所发出的指令未能事先报甲方批准时，应在发出指令后的24小时内以书面形式报甲方。否则，若因此造成任何损失的，由乙方负责全部赔偿。</w:t>
      </w:r>
    </w:p>
    <w:p w14:paraId="2E34BD36">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（5）乙方发现承包人的人员不能胜任本职工作的，有权要求承包人予以调换。</w:t>
      </w:r>
    </w:p>
    <w:p w14:paraId="4D006765">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5、乙方应按约定的种类、时间和份数向甲方提交监理与相关服务的报告。否则，每延迟一日，须支付500元/日的违约金，累计延迟10日的，视乙方根本违约，甲方有权单方解除合同，合同自书面解除通知到达乙方之日起解除，乙方须赔偿由此给甲方造成的全部损失，并按合同总价30%支付违约金。</w:t>
      </w:r>
    </w:p>
    <w:p w14:paraId="7C7BA509">
      <w:pPr>
        <w:pStyle w:val="3"/>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6、在本合同履行期内，乙方应在现场保留工作所用的图纸、报告及记录监理工作的相关文件。工程竣工后，应当按照《建设工程监理规范/T50319-2013》的档案管理规定将监理有关文件归档。</w:t>
      </w:r>
    </w:p>
    <w:p w14:paraId="3B6775BB">
      <w:pPr>
        <w:pStyle w:val="3"/>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7、乙方无偿使用由甲方派遣的人员和提供的房屋、资料、设备。除另有约定外，甲方提供的房屋、设备属于甲方的财产，乙方应妥善使用和保管，若因乙方原因导致设备、资料及房屋等损坏的，由乙方承担全部赔偿责任。在本合同终止时将这些房屋、设备的清单提交甲方，并在7日内移交。</w:t>
      </w:r>
    </w:p>
    <w:p w14:paraId="1806F058">
      <w:pPr>
        <w:tabs>
          <w:tab w:val="left" w:pos="480"/>
        </w:tabs>
        <w:spacing w:line="360" w:lineRule="auto"/>
        <w:ind w:firstLine="473" w:firstLineChars="196"/>
        <w:rPr>
          <w:rFonts w:hint="eastAsia" w:ascii="仿宋" w:hAnsi="仿宋" w:eastAsia="仿宋" w:cs="仿宋"/>
          <w:b/>
          <w:spacing w:val="-20"/>
          <w:kern w:val="0"/>
          <w:sz w:val="28"/>
          <w:szCs w:val="28"/>
          <w:highlight w:val="none"/>
        </w:rPr>
      </w:pPr>
      <w:r>
        <w:rPr>
          <w:rFonts w:hint="eastAsia" w:ascii="仿宋" w:hAnsi="仿宋" w:eastAsia="仿宋" w:cs="仿宋"/>
          <w:b/>
          <w:spacing w:val="-20"/>
          <w:kern w:val="0"/>
          <w:sz w:val="28"/>
          <w:szCs w:val="28"/>
          <w:highlight w:val="none"/>
        </w:rPr>
        <w:t>六、质量保证</w:t>
      </w:r>
    </w:p>
    <w:p w14:paraId="79716000">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乙方所供服务必须执行下列条款：</w:t>
      </w:r>
    </w:p>
    <w:p w14:paraId="68498F50">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（一）监理方案和方式科学、可行，人员配置合理，全面满足要求。</w:t>
      </w:r>
    </w:p>
    <w:p w14:paraId="25A68744">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（二）符合国家有关服务规范要求，确保工程达到合格标准。</w:t>
      </w:r>
    </w:p>
    <w:p w14:paraId="61991621">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（三）在质量控制、投资控制、进度控制、信息管理、合同管理、组织协调等几个方面对监理工程采取必要和完善的监督、控制和管理措施，保证监理工程能够按时、按质、按量竣工。</w:t>
      </w:r>
    </w:p>
    <w:p w14:paraId="7E763DAD">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（四）必须定时（每周）向甲方书面通报工程进展情况及工程实施过程中所遇到的问题。</w:t>
      </w:r>
    </w:p>
    <w:p w14:paraId="1985CC23">
      <w:pPr>
        <w:pStyle w:val="3"/>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（五）在项目实施阶段，必须配备：总监工程师可以出场，并配备</w:t>
      </w:r>
    </w:p>
    <w:p w14:paraId="69BA821F">
      <w:pPr>
        <w:pStyle w:val="3"/>
        <w:spacing w:line="360" w:lineRule="auto"/>
        <w:rPr>
          <w:rFonts w:hint="eastAsia" w:ascii="仿宋" w:hAnsi="仿宋" w:eastAsia="仿宋" w:cs="仿宋"/>
          <w:sz w:val="28"/>
          <w:szCs w:val="28"/>
          <w:highlight w:val="none"/>
        </w:rPr>
      </w:pPr>
      <w:r>
        <w:rPr>
          <w:rFonts w:hint="eastAsia" w:ascii="仿宋" w:hAnsi="仿宋" w:eastAsia="仿宋" w:cs="仿宋"/>
          <w:sz w:val="28"/>
          <w:szCs w:val="28"/>
          <w:highlight w:val="none"/>
          <w:u w:val="single"/>
        </w:rPr>
        <w:t>X</w:t>
      </w:r>
      <w:r>
        <w:rPr>
          <w:rFonts w:hint="eastAsia" w:ascii="仿宋" w:hAnsi="仿宋" w:eastAsia="仿宋" w:cs="仿宋"/>
          <w:sz w:val="28"/>
          <w:szCs w:val="28"/>
          <w:highlight w:val="none"/>
        </w:rPr>
        <w:t>名监理员必须在场、</w:t>
      </w:r>
      <w:r>
        <w:rPr>
          <w:rFonts w:hint="eastAsia" w:ascii="仿宋" w:hAnsi="仿宋" w:eastAsia="仿宋" w:cs="仿宋"/>
          <w:sz w:val="28"/>
          <w:szCs w:val="28"/>
          <w:highlight w:val="none"/>
          <w:u w:val="single"/>
        </w:rPr>
        <w:t xml:space="preserve">X </w:t>
      </w:r>
      <w:r>
        <w:rPr>
          <w:rFonts w:hint="eastAsia" w:ascii="仿宋" w:hAnsi="仿宋" w:eastAsia="仿宋" w:cs="仿宋"/>
          <w:sz w:val="28"/>
          <w:szCs w:val="28"/>
          <w:highlight w:val="none"/>
        </w:rPr>
        <w:t>名资料员。</w:t>
      </w:r>
    </w:p>
    <w:p w14:paraId="20A9B582">
      <w:pPr>
        <w:pStyle w:val="3"/>
        <w:spacing w:line="360"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t>参与现场监理工作（根据现场工程施工需要随时调配相应人员）。</w:t>
      </w:r>
    </w:p>
    <w:p w14:paraId="3A2E635F">
      <w:pPr>
        <w:spacing w:line="360" w:lineRule="auto"/>
        <w:ind w:firstLine="560" w:firstLineChars="200"/>
        <w:rPr>
          <w:rFonts w:hint="eastAsia" w:ascii="仿宋" w:hAnsi="仿宋" w:eastAsia="仿宋" w:cs="仿宋"/>
          <w:bCs/>
          <w:sz w:val="28"/>
          <w:szCs w:val="28"/>
          <w:highlight w:val="none"/>
        </w:rPr>
      </w:pPr>
      <w:r>
        <w:rPr>
          <w:rFonts w:hint="eastAsia" w:ascii="仿宋" w:hAnsi="仿宋" w:eastAsia="仿宋" w:cs="仿宋"/>
          <w:bCs/>
          <w:sz w:val="28"/>
          <w:szCs w:val="28"/>
          <w:highlight w:val="none"/>
        </w:rPr>
        <w:t>（六）服务承诺内容。</w:t>
      </w:r>
    </w:p>
    <w:p w14:paraId="51B7440A">
      <w:pPr>
        <w:spacing w:line="360" w:lineRule="auto"/>
        <w:ind w:firstLine="560" w:firstLineChars="200"/>
        <w:rPr>
          <w:rFonts w:hint="eastAsia" w:ascii="仿宋" w:hAnsi="仿宋" w:eastAsia="仿宋" w:cs="仿宋"/>
          <w:b/>
          <w:sz w:val="28"/>
          <w:szCs w:val="28"/>
          <w:highlight w:val="none"/>
        </w:rPr>
      </w:pPr>
      <w:r>
        <w:rPr>
          <w:rFonts w:hint="eastAsia" w:ascii="仿宋" w:hAnsi="仿宋" w:eastAsia="仿宋" w:cs="仿宋"/>
          <w:bCs/>
          <w:sz w:val="28"/>
          <w:szCs w:val="28"/>
          <w:highlight w:val="none"/>
        </w:rPr>
        <w:t>（七）双方拟定的其他条款。</w:t>
      </w:r>
    </w:p>
    <w:p w14:paraId="366B83FB">
      <w:pPr>
        <w:spacing w:line="360" w:lineRule="auto"/>
        <w:ind w:firstLine="482" w:firstLineChars="200"/>
        <w:rPr>
          <w:rFonts w:hint="eastAsia" w:ascii="仿宋" w:hAnsi="仿宋" w:eastAsia="仿宋" w:cs="仿宋"/>
          <w:b/>
          <w:spacing w:val="-20"/>
          <w:kern w:val="0"/>
          <w:sz w:val="28"/>
          <w:szCs w:val="28"/>
          <w:highlight w:val="none"/>
        </w:rPr>
      </w:pPr>
      <w:r>
        <w:rPr>
          <w:rFonts w:hint="eastAsia" w:ascii="仿宋" w:hAnsi="仿宋" w:eastAsia="仿宋" w:cs="仿宋"/>
          <w:b/>
          <w:spacing w:val="-20"/>
          <w:kern w:val="0"/>
          <w:sz w:val="28"/>
          <w:szCs w:val="28"/>
          <w:highlight w:val="none"/>
        </w:rPr>
        <w:t>七、验收</w:t>
      </w:r>
    </w:p>
    <w:p w14:paraId="0E72CAE3">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（一）工程完工后，由采购人依据竞争性磋商文件、竞争性磋商响应文件、国家有关标准等文件对监理服务进行最终验收。</w:t>
      </w:r>
    </w:p>
    <w:p w14:paraId="17A9E9BD">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二）甲方组织乙方（必要时请有关专家）进行验收，验收合格后，填写政府采购项目验收单（一式伍份）作为对监理项目的最终认可。验收时乙方应派员参加，共同对验收结果进行确认，并承担相关责任。政府采购项目履约验收单送采购代理机构一份，并据此退还履约保证金。</w:t>
      </w:r>
    </w:p>
    <w:p w14:paraId="4F6A5903">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（三）乙方向甲方提交服务实施过程中的所有资料。以便甲方日后管理和维护。</w:t>
      </w:r>
    </w:p>
    <w:p w14:paraId="6B1F4237">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（四）验收依据：</w:t>
      </w:r>
    </w:p>
    <w:p w14:paraId="6C9022A0">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1、竞争性磋商文件、竞争性磋商响应文件、澄清表（函）；</w:t>
      </w:r>
    </w:p>
    <w:p w14:paraId="26F0D5E1">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2、本合同及附件文本；</w:t>
      </w:r>
    </w:p>
    <w:p w14:paraId="44C2C7E9">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3、国家相应的标准、规范。</w:t>
      </w:r>
    </w:p>
    <w:p w14:paraId="5214D45B">
      <w:pPr>
        <w:spacing w:line="360" w:lineRule="auto"/>
        <w:ind w:firstLine="560" w:firstLineChars="200"/>
        <w:rPr>
          <w:rFonts w:hint="eastAsia" w:ascii="仿宋" w:hAnsi="仿宋" w:eastAsia="仿宋" w:cs="仿宋"/>
          <w:bCs/>
          <w:sz w:val="28"/>
          <w:szCs w:val="28"/>
          <w:highlight w:val="none"/>
        </w:rPr>
      </w:pPr>
      <w:r>
        <w:rPr>
          <w:rFonts w:hint="eastAsia" w:ascii="仿宋" w:hAnsi="仿宋" w:eastAsia="仿宋" w:cs="仿宋"/>
          <w:bCs/>
          <w:sz w:val="28"/>
          <w:szCs w:val="28"/>
          <w:highlight w:val="none"/>
        </w:rPr>
        <w:t>（五）双方拟定的其他条款。</w:t>
      </w:r>
    </w:p>
    <w:p w14:paraId="5D9CAE19">
      <w:pPr>
        <w:tabs>
          <w:tab w:val="left" w:pos="480"/>
        </w:tabs>
        <w:spacing w:line="360" w:lineRule="auto"/>
        <w:ind w:firstLine="473" w:firstLineChars="196"/>
        <w:rPr>
          <w:rFonts w:hint="eastAsia" w:ascii="仿宋" w:hAnsi="仿宋" w:eastAsia="仿宋" w:cs="仿宋"/>
          <w:b/>
          <w:spacing w:val="-20"/>
          <w:kern w:val="0"/>
          <w:sz w:val="28"/>
          <w:szCs w:val="28"/>
          <w:highlight w:val="none"/>
        </w:rPr>
      </w:pPr>
      <w:r>
        <w:rPr>
          <w:rFonts w:hint="eastAsia" w:ascii="仿宋" w:hAnsi="仿宋" w:eastAsia="仿宋" w:cs="仿宋"/>
          <w:b/>
          <w:spacing w:val="-20"/>
          <w:kern w:val="0"/>
          <w:sz w:val="28"/>
          <w:szCs w:val="28"/>
          <w:highlight w:val="none"/>
        </w:rPr>
        <w:t>八、违约责任</w:t>
      </w:r>
    </w:p>
    <w:p w14:paraId="15FD9ECB">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（一）按《民法典》中的相关条款执行。</w:t>
      </w:r>
    </w:p>
    <w:p w14:paraId="15E6276A">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二）未按合同要求提供监理服务或监理服务质量不能满足合同要求，甲方应当将乙方违约的情况以及拟采取的措施以书面形式报政府采购监管部门，根据政府采购监管部门的处理意见，甲方有权依据《民法典》有关条款及合同约定终止合同，合同自书面解除通知到达乙方之日起解除，乙方须赔偿由此给甲方造成的全部损失，并按合同总价30%支付违约金。同时，政府采购监管部门有权依据《政府采购法》及相关法律法规对违约方的违法行为进行相应的处罚。</w:t>
      </w:r>
    </w:p>
    <w:p w14:paraId="79785FB4">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（三）在本合同履行过程中，双方因违约或造成对方经济、社会效益等损失的应当赔偿。</w:t>
      </w:r>
    </w:p>
    <w:p w14:paraId="516E930B">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（四）甲方无正当理由拒绝接受服务，到期拒付服务费的（因乙方原因导致的除外），甲方向乙方支付本合同总价款</w:t>
      </w:r>
      <w:r>
        <w:rPr>
          <w:rFonts w:hint="eastAsia" w:ascii="仿宋" w:hAnsi="仿宋" w:eastAsia="仿宋" w:cs="仿宋"/>
          <w:sz w:val="28"/>
          <w:szCs w:val="28"/>
          <w:highlight w:val="none"/>
          <w:u w:val="single"/>
        </w:rPr>
        <w:t>1</w:t>
      </w:r>
      <w:r>
        <w:rPr>
          <w:rFonts w:hint="eastAsia" w:ascii="仿宋" w:hAnsi="仿宋" w:eastAsia="仿宋" w:cs="仿宋"/>
          <w:sz w:val="28"/>
          <w:szCs w:val="28"/>
          <w:highlight w:val="none"/>
        </w:rPr>
        <w:t>%的违约金。</w:t>
      </w:r>
    </w:p>
    <w:p w14:paraId="638C4DA0">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（五）乙方提供的服务不符合本项目相关文件和本合同约定的，甲方有权拒绝，并且乙方须向甲方支付本合同总价款30%的违约金。</w:t>
      </w:r>
    </w:p>
    <w:p w14:paraId="7A76A64F">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六）未经甲方事先书面同意，乙方不得擅自将本合同服务转包或非法分包第三方承担。否则，甲方有权解除合同，合同自书面解除通知到达乙方之日起解除。乙方须赔偿由此给甲方造成的全部损失，并按合同总价30%支付违约金。若甲方选择继续履行合同的，乙方除须3日内收回转包的服务外，还应按照合同总价30%即支付违约金。</w:t>
      </w:r>
    </w:p>
    <w:p w14:paraId="64B1193D">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七）乙方在监理过程中不得泄露甲方和承建单位声明的秘密，如有违反，甲方有权更换参加监理的工作人员，并由乙方支付违约金1000元/次。累计达到3次的，视乙方根本违约，甲方有权解除合同，合同自书面解除通知到达乙方之日起解除，合同解除后，乙方应按本合同第八条第（二）款之约定承担违约责任。</w:t>
      </w:r>
    </w:p>
    <w:p w14:paraId="04427E68">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（八）乙方每月向甲方提交工程进度及项目的相关报告，如累计漏交5次，由乙方支付违约金1000元，甲方有权中止乙方监理资格，直至监理工作满足甲方要求。</w:t>
      </w:r>
    </w:p>
    <w:p w14:paraId="7F42ECB2">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九）乙方必须保证在监理过程中现场乙方人员全程到岗，如发现一次擅自离岗，由乙方支付违约金500元；如发现3次，甲方有权要求更换监理工作人员，乙方应于收到通知之日起7日内予以更换，否则，甲方有权解除合同，合同自书面解除通知到达乙方之日起解除，乙方应按本合同第八条第（二）款之约定承担违约责任；如发现5次，甲方有权中止乙方监理资格。</w:t>
      </w:r>
    </w:p>
    <w:p w14:paraId="57244118">
      <w:pPr>
        <w:pStyle w:val="4"/>
        <w:spacing w:line="360" w:lineRule="auto"/>
        <w:ind w:firstLine="420" w:firstLineChars="150"/>
        <w:rPr>
          <w:rFonts w:hint="eastAsia" w:ascii="仿宋" w:hAnsi="仿宋" w:eastAsia="仿宋" w:cs="仿宋"/>
          <w:sz w:val="28"/>
          <w:szCs w:val="28"/>
          <w:highlight w:val="none"/>
        </w:rPr>
      </w:pPr>
      <w:r>
        <w:rPr>
          <w:rFonts w:hint="eastAsia" w:ascii="仿宋" w:hAnsi="仿宋" w:eastAsia="仿宋" w:cs="仿宋"/>
          <w:sz w:val="28"/>
          <w:szCs w:val="28"/>
          <w:highlight w:val="none"/>
        </w:rPr>
        <w:t>（十）乙方必须在监理过程中对项目各个环节发现的问题及时做到一次性告知，如发现监理工作人员就同一事项前后多次提出不同问题和要求，造成服务期延误的，每次由乙方支付违约金1000元；如发现3次，甲方有权要求更换监理工作人员；如发现5次，甲方有权中止乙方监理资格。</w:t>
      </w:r>
    </w:p>
    <w:p w14:paraId="6CEE827E">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（十</w:t>
      </w:r>
      <w:r>
        <w:rPr>
          <w:rFonts w:hint="eastAsia" w:ascii="仿宋" w:hAnsi="仿宋" w:eastAsia="仿宋" w:cs="仿宋"/>
          <w:bCs/>
          <w:sz w:val="28"/>
          <w:szCs w:val="28"/>
          <w:highlight w:val="none"/>
        </w:rPr>
        <w:t>一</w:t>
      </w:r>
      <w:r>
        <w:rPr>
          <w:rFonts w:hint="eastAsia" w:ascii="仿宋" w:hAnsi="仿宋" w:eastAsia="仿宋" w:cs="仿宋"/>
          <w:sz w:val="28"/>
          <w:szCs w:val="28"/>
          <w:highlight w:val="none"/>
        </w:rPr>
        <w:t>）因不可抗力导致本合同全部或部分不能履行时，双方各自承担其因此而造成的损失、损害。</w:t>
      </w:r>
    </w:p>
    <w:p w14:paraId="65CCC1E1">
      <w:pPr>
        <w:spacing w:line="360" w:lineRule="auto"/>
        <w:ind w:firstLine="560" w:firstLineChars="200"/>
        <w:rPr>
          <w:rFonts w:hint="eastAsia" w:ascii="仿宋" w:hAnsi="仿宋" w:eastAsia="仿宋" w:cs="仿宋"/>
          <w:bCs/>
          <w:sz w:val="28"/>
          <w:szCs w:val="28"/>
          <w:highlight w:val="none"/>
        </w:rPr>
      </w:pPr>
      <w:r>
        <w:rPr>
          <w:rFonts w:hint="eastAsia" w:ascii="仿宋" w:hAnsi="仿宋" w:eastAsia="仿宋" w:cs="仿宋"/>
          <w:bCs/>
          <w:sz w:val="28"/>
          <w:szCs w:val="28"/>
          <w:highlight w:val="none"/>
        </w:rPr>
        <w:t>（十二）双方拟定的其他条款。</w:t>
      </w:r>
    </w:p>
    <w:p w14:paraId="1FCEC574">
      <w:pPr>
        <w:spacing w:line="360" w:lineRule="auto"/>
        <w:ind w:firstLine="562" w:firstLineChars="200"/>
        <w:rPr>
          <w:rFonts w:hint="eastAsia" w:ascii="仿宋" w:hAnsi="仿宋" w:eastAsia="仿宋" w:cs="仿宋"/>
          <w:sz w:val="28"/>
          <w:szCs w:val="28"/>
          <w:highlight w:val="none"/>
        </w:rPr>
      </w:pPr>
      <w:r>
        <w:rPr>
          <w:rFonts w:hint="eastAsia" w:ascii="仿宋" w:hAnsi="仿宋" w:eastAsia="仿宋" w:cs="仿宋"/>
          <w:b/>
          <w:sz w:val="28"/>
          <w:szCs w:val="28"/>
          <w:highlight w:val="none"/>
        </w:rPr>
        <w:t>九、知识产权</w:t>
      </w:r>
    </w:p>
    <w:p w14:paraId="23065044">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一）除合同条款另有约定外，甲方提供给乙方的图纸、甲方为实施工程自行编制或委托编制的技术规格书以及反映甲方要求的或其他类似性质的文件的著作权属于甲方，乙方可以为实现合同目的而复制、使用此类文件，但不能用于与合同无关的其他事项。未经甲方事先书面同意，乙方不得为了合同以外的目的而复制、使用上述文件或将之提供给任何第三方。否则，由此造成的全部损失由乙方承担。</w:t>
      </w:r>
    </w:p>
    <w:p w14:paraId="3588759E">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二）除合同条款另有约定外，乙方为工程所编制的文件的著作权属于乙方，甲方可因实施工程的运行、调试、维修、改造等目的而复制、使用此类文件，但不能擅自修改或用于与合同无关的其他事项。未经乙方书面同意，甲方不得为了合同以外的目的而复制、使用上述文件或将之提供给任何第三方。</w:t>
      </w:r>
    </w:p>
    <w:p w14:paraId="130609FD">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（三）合同当事人保证在履行合同过程中不侵犯对方及第三方的知识产权。否则，违约方应承担由此给守约方造成的全部损失。</w:t>
      </w:r>
    </w:p>
    <w:p w14:paraId="3B91CA90">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（四）合同当事人双方均有权在不损害对方利益和保密约定的前提下，在自己宣传用的印刷品或其他出版物上，或申报奖项时等情形下公布有关项目的文字和图片材料。</w:t>
      </w:r>
    </w:p>
    <w:p w14:paraId="59EA0732">
      <w:pPr>
        <w:spacing w:line="360" w:lineRule="auto"/>
        <w:ind w:firstLine="560" w:firstLineChars="200"/>
        <w:rPr>
          <w:rFonts w:hint="eastAsia" w:ascii="仿宋" w:hAnsi="仿宋" w:eastAsia="仿宋" w:cs="仿宋"/>
          <w:bCs/>
          <w:sz w:val="28"/>
          <w:szCs w:val="28"/>
          <w:highlight w:val="none"/>
        </w:rPr>
      </w:pPr>
      <w:r>
        <w:rPr>
          <w:rFonts w:hint="eastAsia" w:ascii="仿宋" w:hAnsi="仿宋" w:eastAsia="仿宋" w:cs="仿宋"/>
          <w:bCs/>
          <w:sz w:val="28"/>
          <w:szCs w:val="28"/>
          <w:highlight w:val="none"/>
        </w:rPr>
        <w:t>（五）双方拟定的其他条款。</w:t>
      </w:r>
    </w:p>
    <w:p w14:paraId="6F32AF21">
      <w:pPr>
        <w:tabs>
          <w:tab w:val="left" w:pos="480"/>
        </w:tabs>
        <w:spacing w:line="360" w:lineRule="auto"/>
        <w:ind w:firstLine="482" w:firstLineChars="200"/>
        <w:rPr>
          <w:rFonts w:hint="eastAsia" w:ascii="仿宋" w:hAnsi="仿宋" w:eastAsia="仿宋" w:cs="仿宋"/>
          <w:b/>
          <w:spacing w:val="-20"/>
          <w:kern w:val="0"/>
          <w:sz w:val="28"/>
          <w:szCs w:val="28"/>
          <w:highlight w:val="none"/>
        </w:rPr>
      </w:pPr>
      <w:r>
        <w:rPr>
          <w:rFonts w:hint="eastAsia" w:ascii="仿宋" w:hAnsi="仿宋" w:eastAsia="仿宋" w:cs="仿宋"/>
          <w:b/>
          <w:spacing w:val="-20"/>
          <w:kern w:val="0"/>
          <w:sz w:val="28"/>
          <w:szCs w:val="28"/>
          <w:highlight w:val="none"/>
        </w:rPr>
        <w:t>十、保密条款</w:t>
      </w:r>
    </w:p>
    <w:p w14:paraId="734B2BA6">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一）乙方应遵守国家有关保密的法律法规和行业规定，并对甲方提供的资料负有保密义务。未经甲方事先书面同意，不得将承接政府服务项目获得的政府、公民个人等各种信息和资料提供给其他单位和个人。如发生以上情况，乙方须承担由此给甲方造成的全部损失。</w:t>
      </w:r>
    </w:p>
    <w:p w14:paraId="72CC2D43">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二）甲方有义务保护乙方的知识产权，未经乙方同意，不得将乙方交付的具有知识产权性质的成果文件、资料向第三方转让或用于本合同以外的项目。如发生以上情况，乙方有权索赔，但甲方依据相关法定职责对外公开的除外。</w:t>
      </w:r>
    </w:p>
    <w:p w14:paraId="25F91C11">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（三）本条款为独立条款，本合同的无效、变更、解除和终止均不影响本条款的效力。</w:t>
      </w:r>
    </w:p>
    <w:p w14:paraId="4E4E5E50">
      <w:pPr>
        <w:spacing w:line="360" w:lineRule="auto"/>
        <w:ind w:firstLine="560" w:firstLineChars="200"/>
        <w:rPr>
          <w:rFonts w:hint="eastAsia" w:ascii="仿宋" w:hAnsi="仿宋" w:eastAsia="仿宋" w:cs="仿宋"/>
          <w:bCs/>
          <w:sz w:val="28"/>
          <w:szCs w:val="28"/>
          <w:highlight w:val="none"/>
        </w:rPr>
      </w:pPr>
      <w:r>
        <w:rPr>
          <w:rFonts w:hint="eastAsia" w:ascii="仿宋" w:hAnsi="仿宋" w:eastAsia="仿宋" w:cs="仿宋"/>
          <w:bCs/>
          <w:sz w:val="28"/>
          <w:szCs w:val="28"/>
          <w:highlight w:val="none"/>
        </w:rPr>
        <w:t>（四）双方拟定的其他条款。</w:t>
      </w:r>
    </w:p>
    <w:p w14:paraId="1C702A8B">
      <w:pPr>
        <w:tabs>
          <w:tab w:val="left" w:pos="480"/>
        </w:tabs>
        <w:spacing w:line="360" w:lineRule="auto"/>
        <w:ind w:firstLine="482" w:firstLineChars="200"/>
        <w:rPr>
          <w:rFonts w:hint="eastAsia" w:ascii="仿宋" w:hAnsi="仿宋" w:eastAsia="仿宋" w:cs="仿宋"/>
          <w:b/>
          <w:spacing w:val="-20"/>
          <w:kern w:val="0"/>
          <w:sz w:val="28"/>
          <w:szCs w:val="28"/>
          <w:highlight w:val="none"/>
        </w:rPr>
      </w:pPr>
      <w:r>
        <w:rPr>
          <w:rFonts w:hint="eastAsia" w:ascii="仿宋" w:hAnsi="仿宋" w:eastAsia="仿宋" w:cs="仿宋"/>
          <w:b/>
          <w:spacing w:val="-20"/>
          <w:kern w:val="0"/>
          <w:sz w:val="28"/>
          <w:szCs w:val="28"/>
          <w:highlight w:val="none"/>
        </w:rPr>
        <w:t>十一、争议解决</w:t>
      </w:r>
    </w:p>
    <w:p w14:paraId="561BBB2F">
      <w:pPr>
        <w:pStyle w:val="3"/>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（一）本合同在履行过程中发生的争议，由甲、乙双方当事人协商解决，协商不成的在甲方所在地人民法院起诉</w:t>
      </w:r>
    </w:p>
    <w:p w14:paraId="2BDBDD20">
      <w:pPr>
        <w:pStyle w:val="3"/>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（二）本条款为独立条款，本合同的无效、变更、解除和终止均不影响本条款的效力。</w:t>
      </w:r>
    </w:p>
    <w:p w14:paraId="77264F47">
      <w:pPr>
        <w:tabs>
          <w:tab w:val="left" w:pos="480"/>
        </w:tabs>
        <w:spacing w:line="360" w:lineRule="auto"/>
        <w:ind w:firstLine="473" w:firstLineChars="196"/>
        <w:rPr>
          <w:rFonts w:hint="eastAsia" w:ascii="仿宋" w:hAnsi="仿宋" w:eastAsia="仿宋" w:cs="仿宋"/>
          <w:b/>
          <w:spacing w:val="-20"/>
          <w:kern w:val="0"/>
          <w:sz w:val="28"/>
          <w:szCs w:val="28"/>
          <w:highlight w:val="none"/>
        </w:rPr>
      </w:pPr>
      <w:r>
        <w:rPr>
          <w:rFonts w:hint="eastAsia" w:ascii="仿宋" w:hAnsi="仿宋" w:eastAsia="仿宋" w:cs="仿宋"/>
          <w:b/>
          <w:spacing w:val="-20"/>
          <w:kern w:val="0"/>
          <w:sz w:val="28"/>
          <w:szCs w:val="28"/>
          <w:highlight w:val="none"/>
        </w:rPr>
        <w:t>十二、合同变更</w:t>
      </w:r>
    </w:p>
    <w:p w14:paraId="35E99CBB">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在合同的执行期内，双方均不得随意变更或解除合同。如因项目需求情况发生变化，需要项目变更的，应双方协商后签订项目变更协议（如双方变更事项不能达成一致的，仍按原合同履行，否则视为违约）。</w:t>
      </w:r>
    </w:p>
    <w:p w14:paraId="3E28659C">
      <w:pPr>
        <w:tabs>
          <w:tab w:val="left" w:pos="480"/>
        </w:tabs>
        <w:spacing w:line="360" w:lineRule="auto"/>
        <w:ind w:firstLine="473" w:firstLineChars="196"/>
        <w:rPr>
          <w:rFonts w:hint="eastAsia" w:ascii="仿宋" w:hAnsi="仿宋" w:eastAsia="仿宋" w:cs="仿宋"/>
          <w:b/>
          <w:spacing w:val="-20"/>
          <w:kern w:val="0"/>
          <w:sz w:val="28"/>
          <w:szCs w:val="28"/>
          <w:highlight w:val="none"/>
        </w:rPr>
      </w:pPr>
      <w:r>
        <w:rPr>
          <w:rFonts w:hint="eastAsia" w:ascii="仿宋" w:hAnsi="仿宋" w:eastAsia="仿宋" w:cs="仿宋"/>
          <w:b/>
          <w:spacing w:val="-20"/>
          <w:kern w:val="0"/>
          <w:sz w:val="28"/>
          <w:szCs w:val="28"/>
          <w:highlight w:val="none"/>
        </w:rPr>
        <w:t>十三、合同生效</w:t>
      </w:r>
    </w:p>
    <w:p w14:paraId="40F4E75B">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本合同一式伍份，甲方持叁份，乙方持贰份，本合同甲、乙双方签字盖章后生效，合同执行完毕后，自动失效（合同的服务承诺则长期有效）。</w:t>
      </w:r>
    </w:p>
    <w:p w14:paraId="74EE2037">
      <w:pPr>
        <w:tabs>
          <w:tab w:val="left" w:pos="480"/>
        </w:tabs>
        <w:spacing w:line="360" w:lineRule="auto"/>
        <w:ind w:firstLine="473" w:firstLineChars="196"/>
        <w:rPr>
          <w:rFonts w:hint="eastAsia" w:ascii="仿宋" w:hAnsi="仿宋" w:eastAsia="仿宋" w:cs="仿宋"/>
          <w:sz w:val="28"/>
          <w:szCs w:val="28"/>
          <w:highlight w:val="none"/>
        </w:rPr>
      </w:pPr>
      <w:r>
        <w:rPr>
          <w:rFonts w:hint="eastAsia" w:ascii="仿宋" w:hAnsi="仿宋" w:eastAsia="仿宋" w:cs="仿宋"/>
          <w:b/>
          <w:spacing w:val="-20"/>
          <w:kern w:val="0"/>
          <w:sz w:val="28"/>
          <w:szCs w:val="28"/>
          <w:highlight w:val="none"/>
        </w:rPr>
        <w:t>十四、其他事项</w:t>
      </w:r>
    </w:p>
    <w:p w14:paraId="0581E283">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（一）西安市财政局政府采购管理处在合同的履行期间以及履行期后，可以随时检查项目的执行情况，对采购标准、采购内容进行调查核实，并对发现的问题进行处理。</w:t>
      </w:r>
    </w:p>
    <w:p w14:paraId="5C52E121">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（二）竞争性磋商文件、竞争性磋商响应文件、澄清表（函）、成交通知书、合同附件均成为合同不可分割的部分。</w:t>
      </w:r>
    </w:p>
    <w:p w14:paraId="23A08230">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（三）合同未尽事宜，由甲、乙双方协商后签订政府采购补充合同，与原合同具有同等法律效力。补充合同与原合同约定不一致的，以补充合同为准。</w:t>
      </w:r>
    </w:p>
    <w:p w14:paraId="2698E897">
      <w:pPr>
        <w:pStyle w:val="4"/>
        <w:spacing w:line="360" w:lineRule="auto"/>
        <w:ind w:firstLine="280" w:firstLineChars="100"/>
        <w:rPr>
          <w:rFonts w:hint="eastAsia" w:ascii="仿宋" w:hAnsi="仿宋" w:eastAsia="仿宋" w:cs="仿宋"/>
          <w:sz w:val="28"/>
          <w:szCs w:val="28"/>
          <w:highlight w:val="none"/>
        </w:rPr>
      </w:pPr>
      <w:r>
        <w:rPr>
          <w:rFonts w:hint="eastAsia" w:ascii="仿宋" w:hAnsi="仿宋" w:eastAsia="仿宋" w:cs="仿宋"/>
          <w:sz w:val="28"/>
          <w:szCs w:val="28"/>
          <w:highlight w:val="none"/>
        </w:rPr>
        <w:t>（以下无正文）</w:t>
      </w:r>
    </w:p>
    <w:p w14:paraId="272D312D">
      <w:pPr>
        <w:spacing w:line="360" w:lineRule="auto"/>
        <w:rPr>
          <w:rFonts w:hint="eastAsia" w:ascii="仿宋" w:hAnsi="仿宋" w:eastAsia="仿宋" w:cs="仿宋"/>
          <w:sz w:val="28"/>
          <w:szCs w:val="28"/>
          <w:highlight w:val="none"/>
        </w:rPr>
      </w:pPr>
    </w:p>
    <w:p w14:paraId="77E2546A">
      <w:pPr>
        <w:spacing w:line="360" w:lineRule="auto"/>
        <w:ind w:left="6720" w:hanging="6720" w:hangingChars="2400"/>
        <w:rPr>
          <w:rFonts w:hint="eastAsia" w:ascii="仿宋" w:hAnsi="仿宋" w:eastAsia="仿宋" w:cs="仿宋"/>
          <w:sz w:val="28"/>
          <w:szCs w:val="28"/>
          <w:highlight w:val="none"/>
        </w:rPr>
      </w:pPr>
      <w:r>
        <w:rPr>
          <w:rFonts w:hint="eastAsia" w:ascii="仿宋" w:hAnsi="仿宋" w:eastAsia="仿宋" w:cs="仿宋"/>
          <w:sz w:val="28"/>
          <w:szCs w:val="28"/>
          <w:highlight w:val="none"/>
        </w:rPr>
        <w:t>甲方（盖章）：西安市第三医院    乙方（盖章）：</w:t>
      </w:r>
    </w:p>
    <w:p w14:paraId="5D96B3C4">
      <w:pPr>
        <w:spacing w:line="360" w:lineRule="auto"/>
        <w:ind w:left="4838" w:hanging="4838" w:hangingChars="1728"/>
        <w:rPr>
          <w:rFonts w:hint="eastAsia" w:ascii="仿宋" w:hAnsi="仿宋" w:eastAsia="仿宋" w:cs="仿宋"/>
          <w:sz w:val="28"/>
          <w:szCs w:val="28"/>
          <w:highlight w:val="none"/>
        </w:rPr>
      </w:pPr>
      <w:r>
        <w:rPr>
          <w:rFonts w:hint="eastAsia" w:ascii="仿宋" w:hAnsi="仿宋" w:eastAsia="仿宋" w:cs="仿宋"/>
          <w:sz w:val="28"/>
          <w:szCs w:val="28"/>
          <w:highlight w:val="none"/>
        </w:rPr>
        <w:t>地址：西安市凤城三路东段10号   地址：</w:t>
      </w:r>
    </w:p>
    <w:p w14:paraId="581E38E6">
      <w:pPr>
        <w:spacing w:line="360" w:lineRule="auto"/>
        <w:ind w:left="4900" w:leftChars="400" w:hanging="4060" w:hangingChars="1450"/>
        <w:rPr>
          <w:rFonts w:hint="eastAsia" w:ascii="仿宋" w:hAnsi="仿宋" w:eastAsia="仿宋" w:cs="仿宋"/>
          <w:sz w:val="28"/>
          <w:szCs w:val="28"/>
          <w:highlight w:val="none"/>
        </w:rPr>
      </w:pPr>
    </w:p>
    <w:p w14:paraId="416BD8BC">
      <w:pPr>
        <w:spacing w:line="360"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法定代表人：                    法定代表人： </w:t>
      </w:r>
    </w:p>
    <w:p w14:paraId="6445A12C">
      <w:pPr>
        <w:widowControl/>
        <w:spacing w:line="360" w:lineRule="auto"/>
        <w:ind w:left="5880" w:hanging="5880" w:hangingChars="21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开户银行：</w:t>
      </w:r>
    </w:p>
    <w:p w14:paraId="75D4D774">
      <w:pPr>
        <w:pStyle w:val="4"/>
        <w:spacing w:line="360" w:lineRule="auto"/>
        <w:rPr>
          <w:rFonts w:hint="eastAsia" w:ascii="仿宋" w:hAnsi="仿宋" w:eastAsia="仿宋" w:cs="仿宋"/>
          <w:sz w:val="28"/>
          <w:szCs w:val="28"/>
          <w:highlight w:val="none"/>
        </w:rPr>
      </w:pPr>
    </w:p>
    <w:p w14:paraId="65BB16E4">
      <w:pPr>
        <w:widowControl/>
        <w:spacing w:line="360" w:lineRule="auto"/>
        <w:ind w:firstLine="4760" w:firstLineChars="17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账  号：</w:t>
      </w:r>
    </w:p>
    <w:p w14:paraId="67291B4F">
      <w:pPr>
        <w:spacing w:line="360" w:lineRule="auto"/>
        <w:ind w:firstLine="4480" w:firstLineChars="1600"/>
        <w:rPr>
          <w:rFonts w:hint="eastAsia" w:ascii="仿宋" w:hAnsi="仿宋" w:eastAsia="仿宋" w:cs="仿宋"/>
          <w:sz w:val="28"/>
          <w:szCs w:val="28"/>
          <w:highlight w:val="none"/>
        </w:rPr>
      </w:pPr>
    </w:p>
    <w:p w14:paraId="03950EBD">
      <w:pPr>
        <w:spacing w:line="360" w:lineRule="auto"/>
        <w:rPr>
          <w:rFonts w:hint="eastAsia" w:ascii="仿宋" w:hAnsi="仿宋" w:eastAsia="仿宋" w:cs="仿宋"/>
          <w:b/>
          <w:sz w:val="28"/>
          <w:szCs w:val="28"/>
          <w:highlight w:val="none"/>
        </w:rPr>
      </w:pPr>
      <w:r>
        <w:rPr>
          <w:rFonts w:hint="eastAsia" w:ascii="仿宋" w:hAnsi="仿宋" w:eastAsia="仿宋" w:cs="仿宋"/>
          <w:sz w:val="28"/>
          <w:szCs w:val="28"/>
          <w:highlight w:val="none"/>
        </w:rPr>
        <w:t>签订日期：       年    月    日</w:t>
      </w:r>
    </w:p>
    <w:p w14:paraId="5E7569C1">
      <w:pPr>
        <w:pBdr>
          <w:bottom w:val="single" w:color="auto" w:sz="4" w:space="1"/>
        </w:pBdr>
        <w:spacing w:line="360" w:lineRule="auto"/>
        <w:ind w:firstLine="560" w:firstLineChars="200"/>
        <w:rPr>
          <w:rFonts w:hint="eastAsia" w:ascii="仿宋" w:hAnsi="仿宋" w:eastAsia="仿宋" w:cs="仿宋"/>
          <w:sz w:val="28"/>
          <w:szCs w:val="28"/>
          <w:highlight w:val="none"/>
        </w:rPr>
      </w:pPr>
    </w:p>
    <w:p w14:paraId="7EC278D8">
      <w:pPr>
        <w:rPr>
          <w:rFonts w:hint="default"/>
          <w:b/>
          <w:bCs/>
          <w:sz w:val="36"/>
          <w:szCs w:val="44"/>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5D5A45"/>
    <w:multiLevelType w:val="singleLevel"/>
    <w:tmpl w:val="8C5D5A45"/>
    <w:lvl w:ilvl="0" w:tentative="0">
      <w:start w:val="1"/>
      <w:numFmt w:val="decimal"/>
      <w:suff w:val="space"/>
      <w:lvlText w:val="第%1条"/>
      <w:lvlJc w:val="left"/>
    </w:lvl>
  </w:abstractNum>
  <w:abstractNum w:abstractNumId="1">
    <w:nsid w:val="F28784C6"/>
    <w:multiLevelType w:val="singleLevel"/>
    <w:tmpl w:val="F28784C6"/>
    <w:lvl w:ilvl="0" w:tentative="0">
      <w:start w:val="4"/>
      <w:numFmt w:val="decimal"/>
      <w:suff w:val="space"/>
      <w:lvlText w:val="第%1条"/>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72972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footer"/>
    <w:basedOn w:val="1"/>
    <w:next w:val="1"/>
    <w:unhideWhenUsed/>
    <w:qFormat/>
    <w:uiPriority w:val="99"/>
    <w:pPr>
      <w:tabs>
        <w:tab w:val="center" w:pos="4153"/>
        <w:tab w:val="right" w:pos="8306"/>
      </w:tabs>
      <w:snapToGrid w:val="0"/>
      <w:jc w:val="left"/>
    </w:pPr>
    <w:rPr>
      <w:sz w:val="18"/>
      <w:szCs w:val="18"/>
    </w:rPr>
  </w:style>
  <w:style w:type="paragraph" w:styleId="3">
    <w:name w:val="annotation text"/>
    <w:basedOn w:val="1"/>
    <w:unhideWhenUsed/>
    <w:qFormat/>
    <w:uiPriority w:val="0"/>
    <w:pPr>
      <w:jc w:val="left"/>
    </w:pPr>
  </w:style>
  <w:style w:type="paragraph" w:styleId="4">
    <w:name w:val="Body Text"/>
    <w:basedOn w:val="1"/>
    <w:qFormat/>
    <w:uiPriority w:val="1"/>
    <w:pPr>
      <w:spacing w:before="61"/>
      <w:ind w:left="113"/>
    </w:pPr>
    <w:rPr>
      <w:rFonts w:ascii="宋体" w:hAnsi="宋体"/>
      <w:sz w:val="28"/>
      <w:szCs w:val="2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8">
    <w:name w:val="null3"/>
    <w:qFormat/>
    <w:uiPriority w:val="0"/>
    <w:rPr>
      <w:rFonts w:hint="eastAsia" w:ascii="Calibri" w:hAnsi="Calibri" w:eastAsia="宋体" w:cs="Times New Roman"/>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2025-03-25T09:10:33Z</dcterms:created>
  <dc:creator>admin</dc:creator>
  <cp:lastModifiedBy> </cp:lastModifiedBy>
  <dcterms:modified xsi:type="dcterms:W3CDTF">2025-03-25T09:11:41Z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eyJoZGlkIjoiNjM1ZDI5YTc3YzkyMjZhYmU1M2QxYzE3ZGM0NmQ4ZDkiLCJ1c2VySWQiOiI3MTcyMzgyMjkifQ==</vt:lpwstr>
  </property>
  <property fmtid="{D5CDD505-2E9C-101B-9397-08002B2CF9AE}" pid="4" name="ICV">
    <vt:lpwstr>4BE9AC6D36EC429F90D319B9909C40D8_12</vt:lpwstr>
  </property>
</Properties>
</file>