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版本号：0617-2512HZ057620250410001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信息技术学考标准化考场建设项目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0617-2512HZ0576</w:t>
      </w:r>
      <w:r>
        <w:br/>
      </w:r>
      <w:r>
        <w:br/>
      </w:r>
      <w:r>
        <w:br/>
      </w:r>
    </w:p>
    <w:p>
      <w:pPr>
        <w:pStyle w:val="null3"/>
        <w:jc w:val="center"/>
        <w:outlineLvl w:val="2"/>
      </w:pPr>
      <w:r>
        <w:rPr>
          <w:rFonts w:ascii="仿宋_GB2312" w:hAnsi="仿宋_GB2312" w:cs="仿宋_GB2312" w:eastAsia="仿宋_GB2312"/>
          <w:sz w:val="28"/>
          <w:b/>
        </w:rPr>
        <w:t>西安市创新港中学（创新港西安交通大学附属中学）</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西安市创新港中学（创新港西安交通大学附属中学）</w:t>
      </w:r>
      <w:r>
        <w:rPr>
          <w:rFonts w:ascii="仿宋_GB2312" w:hAnsi="仿宋_GB2312" w:cs="仿宋_GB2312" w:eastAsia="仿宋_GB2312"/>
        </w:rPr>
        <w:t>委托，拟对</w:t>
      </w:r>
      <w:r>
        <w:rPr>
          <w:rFonts w:ascii="仿宋_GB2312" w:hAnsi="仿宋_GB2312" w:cs="仿宋_GB2312" w:eastAsia="仿宋_GB2312"/>
        </w:rPr>
        <w:t>信息技术学考标准化考场建设项目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0617-2512HZ0576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信息技术学考标准化考场建设项目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为适应信息技术考试标准化考场的需求，考场实时考试监控视频须与上级（区、市、省级等）互联互通，实现远程巡考调度的要求。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西安市创新港中学（创新港西安交通大学附属中学）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西咸新区沣西新城南洋环东路创新港中学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西安市创新港中学（创新港西安交通大学附属中学）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88960399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张鑫、张越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029-85235058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收费标准：采购代理机构参照国家计委关于印发《招标代理服务收费管理暂行办法》的通知（计价格〔2002〕1980号）、《国家发展和改革委员会办公厅关于招标代理服务收费有关问题的通知》（发改办价格〔2003〕857号）规定标准向中标（成交）供应商收取代理服务费。 （2）缴费时间：确定成交人后3日内，由成交人向招标代理机构一次付清招标代理服务费。 3.银行信息： 户名：西北（陕西）国际招标有限公司 开户银行：交通银行西安长安大学支行 账号：611301151018010003843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西安市创新港中学（创新港西安交通大学附属中学）</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西安市创新港中学（创新港西安交通大学附属中学）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西安市创新港中学（创新港西安交通大学附属中学）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西北(陕西)国际招标有限公司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按采购文件、响应文件及合同相关条款</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地址：西安市南二环西段58号成长大厦12楼1203室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为适应信息技术考试标准化考场的需求，考场实时考试监控视频须与上级（区、市、省级等）互联互通，实现远程巡考调度的要求。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谈判内容及技术规范</w:t>
            </w:r>
          </w:p>
        </w:tc>
        <w:tc>
          <w:tcPr>
            <w:tcW w:type="dxa" w:w="2076"/>
          </w:tcPr>
          <w:p>
            <w:pPr>
              <w:pStyle w:val="null3"/>
              <w:ind w:firstLine="422"/>
              <w:jc w:val="both"/>
            </w:pPr>
            <w:r>
              <w:rPr>
                <w:rFonts w:ascii="仿宋_GB2312" w:hAnsi="仿宋_GB2312" w:cs="仿宋_GB2312" w:eastAsia="仿宋_GB2312"/>
                <w:sz w:val="21"/>
                <w:b/>
              </w:rPr>
              <w:t>一、项目概况</w:t>
            </w:r>
          </w:p>
          <w:p>
            <w:pPr>
              <w:pStyle w:val="null3"/>
              <w:ind w:firstLine="422"/>
              <w:jc w:val="both"/>
            </w:pPr>
            <w:r>
              <w:rPr>
                <w:rFonts w:ascii="仿宋_GB2312" w:hAnsi="仿宋_GB2312" w:cs="仿宋_GB2312" w:eastAsia="仿宋_GB2312"/>
                <w:sz w:val="21"/>
              </w:rPr>
              <w:t>1</w:t>
            </w:r>
            <w:r>
              <w:rPr>
                <w:rFonts w:ascii="仿宋_GB2312" w:hAnsi="仿宋_GB2312" w:cs="仿宋_GB2312" w:eastAsia="仿宋_GB2312"/>
                <w:sz w:val="21"/>
              </w:rPr>
              <w:t>、采购项目编号：0617-2512HZ0576</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、采购项目名称：信息技术学考标准化考场建设项目</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、采购需求：</w:t>
            </w:r>
          </w:p>
          <w:p>
            <w:pPr>
              <w:pStyle w:val="null3"/>
              <w:ind w:firstLine="420"/>
              <w:jc w:val="both"/>
            </w:pPr>
            <w:r>
              <w:rPr>
                <w:rFonts w:ascii="仿宋_GB2312" w:hAnsi="仿宋_GB2312" w:cs="仿宋_GB2312" w:eastAsia="仿宋_GB2312"/>
                <w:sz w:val="21"/>
              </w:rPr>
              <w:t>为适应信息技术考试标准化考场的需求，考场实时考试监控视频须与上级（区、市、省级等）互联互通，实现远程巡考调度的要求。</w:t>
            </w:r>
          </w:p>
          <w:p>
            <w:pPr>
              <w:pStyle w:val="null3"/>
              <w:jc w:val="left"/>
            </w:pPr>
            <w:r>
              <w:rPr>
                <w:rFonts w:ascii="仿宋_GB2312" w:hAnsi="仿宋_GB2312" w:cs="仿宋_GB2312" w:eastAsia="仿宋_GB2312"/>
                <w:sz w:val="21"/>
                <w:b/>
              </w:rPr>
              <w:t>二、采购内容及技术规格：</w:t>
            </w:r>
          </w:p>
          <w:tbl>
            <w:tblPr>
              <w:tblInd w:type="dxa" w:w="120"/>
              <w:tblBorders>
                <w:top w:val="none" w:color="000000" w:sz="4"/>
                <w:left w:val="none" w:color="000000" w:sz="4"/>
                <w:bottom w:val="none" w:color="000000" w:sz="4"/>
                <w:right w:val="none" w:color="000000" w:sz="4"/>
                <w:insideH w:val="none"/>
                <w:insideV w:val="none"/>
              </w:tblBorders>
            </w:tblPr>
            <w:tblGrid>
              <w:gridCol w:w="395"/>
              <w:gridCol w:w="1516"/>
              <w:gridCol w:w="204"/>
              <w:gridCol w:w="204"/>
            </w:tblGrid>
            <w:tr>
              <w:tc>
                <w:tcPr>
                  <w:tcW w:type="dxa" w:w="39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设备名称</w:t>
                  </w:r>
                </w:p>
              </w:tc>
              <w:tc>
                <w:tcPr>
                  <w:tcW w:type="dxa" w:w="151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参数</w:t>
                  </w:r>
                </w:p>
              </w:tc>
              <w:tc>
                <w:tcPr>
                  <w:tcW w:type="dxa" w:w="20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单位</w:t>
                  </w:r>
                </w:p>
              </w:tc>
              <w:tc>
                <w:tcPr>
                  <w:tcW w:type="dxa" w:w="20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数量</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考场半球摄像机</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w:t>
                  </w:r>
                  <w:r>
                    <w:rPr>
                      <w:rFonts w:ascii="仿宋_GB2312" w:hAnsi="仿宋_GB2312" w:cs="仿宋_GB2312" w:eastAsia="仿宋_GB2312"/>
                      <w:sz w:val="21"/>
                      <w:b/>
                    </w:rPr>
                    <w:t>（1）</w:t>
                  </w:r>
                  <w:r>
                    <w:rPr>
                      <w:rFonts w:ascii="仿宋_GB2312" w:hAnsi="仿宋_GB2312" w:cs="仿宋_GB2312" w:eastAsia="仿宋_GB2312"/>
                      <w:sz w:val="21"/>
                      <w:b/>
                    </w:rPr>
                    <w:t>半球网络摄像机，像素≥400万，具有内置麦克风；</w:t>
                  </w:r>
                </w:p>
                <w:p>
                  <w:pPr>
                    <w:pStyle w:val="null3"/>
                    <w:jc w:val="left"/>
                  </w:pPr>
                  <w:r>
                    <w:rPr>
                      <w:rFonts w:ascii="仿宋_GB2312" w:hAnsi="仿宋_GB2312" w:cs="仿宋_GB2312" w:eastAsia="仿宋_GB2312"/>
                      <w:sz w:val="21"/>
                    </w:rPr>
                    <w:t>（2）具有自适应以太网口、音频输入接口、音频输出接口；</w:t>
                  </w:r>
                </w:p>
                <w:p>
                  <w:pPr>
                    <w:pStyle w:val="null3"/>
                    <w:jc w:val="left"/>
                  </w:pPr>
                  <w:r>
                    <w:rPr>
                      <w:rFonts w:ascii="仿宋_GB2312" w:hAnsi="仿宋_GB2312" w:cs="仿宋_GB2312" w:eastAsia="仿宋_GB2312"/>
                      <w:sz w:val="21"/>
                    </w:rPr>
                    <w:t>（3）具有电源输出接口，可用于外接拾音器供电，支持DC12V/PoE(802.3af)供电；</w:t>
                  </w:r>
                </w:p>
                <w:p>
                  <w:pPr>
                    <w:pStyle w:val="null3"/>
                    <w:jc w:val="left"/>
                  </w:pPr>
                  <w:r>
                    <w:rPr>
                      <w:rFonts w:ascii="仿宋_GB2312" w:hAnsi="仿宋_GB2312" w:cs="仿宋_GB2312" w:eastAsia="仿宋_GB2312"/>
                      <w:sz w:val="21"/>
                    </w:rPr>
                    <w:t>（4）具备红外照射功能。</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台</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网上巡查视频安全存储平台</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w:t>
                  </w:r>
                  <w:r>
                    <w:rPr>
                      <w:rFonts w:ascii="仿宋_GB2312" w:hAnsi="仿宋_GB2312" w:cs="仿宋_GB2312" w:eastAsia="仿宋_GB2312"/>
                      <w:sz w:val="21"/>
                      <w:b/>
                    </w:rPr>
                    <w:t>（1）</w:t>
                  </w:r>
                  <w:r>
                    <w:rPr>
                      <w:rFonts w:ascii="仿宋_GB2312" w:hAnsi="仿宋_GB2312" w:cs="仿宋_GB2312" w:eastAsia="仿宋_GB2312"/>
                      <w:sz w:val="21"/>
                      <w:b/>
                    </w:rPr>
                    <w:t>支持16路网络视频输入；</w:t>
                  </w:r>
                </w:p>
                <w:p>
                  <w:pPr>
                    <w:pStyle w:val="null3"/>
                    <w:jc w:val="left"/>
                  </w:pPr>
                  <w:r>
                    <w:rPr>
                      <w:rFonts w:ascii="仿宋_GB2312" w:hAnsi="仿宋_GB2312" w:cs="仿宋_GB2312" w:eastAsia="仿宋_GB2312"/>
                      <w:sz w:val="21"/>
                    </w:rPr>
                    <w:t>（2）输入带宽达到256Mbps；</w:t>
                  </w:r>
                </w:p>
                <w:p>
                  <w:pPr>
                    <w:pStyle w:val="null3"/>
                    <w:jc w:val="left"/>
                  </w:pPr>
                  <w:r>
                    <w:rPr>
                      <w:rFonts w:ascii="仿宋_GB2312" w:hAnsi="仿宋_GB2312" w:cs="仿宋_GB2312" w:eastAsia="仿宋_GB2312"/>
                      <w:sz w:val="21"/>
                    </w:rPr>
                    <w:t>（3）具有SATA接口；</w:t>
                  </w:r>
                </w:p>
                <w:p>
                  <w:pPr>
                    <w:pStyle w:val="null3"/>
                    <w:jc w:val="left"/>
                  </w:pPr>
                  <w:r>
                    <w:rPr>
                      <w:rFonts w:ascii="仿宋_GB2312" w:hAnsi="仿宋_GB2312" w:cs="仿宋_GB2312" w:eastAsia="仿宋_GB2312"/>
                      <w:sz w:val="21"/>
                    </w:rPr>
                    <w:t>（4）支持16路视频并发录像；支持手动录像/抓图、定时录像/抓图、事件录像/抓图、移动侦测录像/抓图、报警录像/抓图等模式；</w:t>
                  </w:r>
                </w:p>
                <w:p>
                  <w:pPr>
                    <w:pStyle w:val="null3"/>
                    <w:jc w:val="left"/>
                  </w:pPr>
                  <w:r>
                    <w:rPr>
                      <w:rFonts w:ascii="仿宋_GB2312" w:hAnsi="仿宋_GB2312" w:cs="仿宋_GB2312" w:eastAsia="仿宋_GB2312"/>
                      <w:sz w:val="21"/>
                    </w:rPr>
                    <w:t>（5）支持16路同步回放，支持回放；</w:t>
                  </w:r>
                </w:p>
                <w:p>
                  <w:pPr>
                    <w:pStyle w:val="null3"/>
                    <w:jc w:val="left"/>
                  </w:pPr>
                  <w:r>
                    <w:rPr>
                      <w:rFonts w:ascii="仿宋_GB2312" w:hAnsi="仿宋_GB2312" w:cs="仿宋_GB2312" w:eastAsia="仿宋_GB2312"/>
                      <w:sz w:val="21"/>
                    </w:rPr>
                    <w:t>（6）具有HDMI和VGA输出接口；</w:t>
                  </w:r>
                </w:p>
                <w:p>
                  <w:pPr>
                    <w:pStyle w:val="null3"/>
                    <w:jc w:val="left"/>
                  </w:pPr>
                  <w:r>
                    <w:rPr>
                      <w:rFonts w:ascii="仿宋_GB2312" w:hAnsi="仿宋_GB2312" w:cs="仿宋_GB2312" w:eastAsia="仿宋_GB2312"/>
                      <w:sz w:val="21"/>
                    </w:rPr>
                    <w:t>（7）具有音频输出、语音对讲输入接口、USB接口。</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台</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网上巡查SIP路由/视频分发平台</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w:t>
                  </w:r>
                  <w:r>
                    <w:rPr>
                      <w:rFonts w:ascii="仿宋_GB2312" w:hAnsi="仿宋_GB2312" w:cs="仿宋_GB2312" w:eastAsia="仿宋_GB2312"/>
                      <w:sz w:val="21"/>
                      <w:b/>
                    </w:rPr>
                    <w:t>（1）</w:t>
                  </w:r>
                  <w:r>
                    <w:rPr>
                      <w:rFonts w:ascii="仿宋_GB2312" w:hAnsi="仿宋_GB2312" w:cs="仿宋_GB2312" w:eastAsia="仿宋_GB2312"/>
                      <w:sz w:val="21"/>
                      <w:b/>
                    </w:rPr>
                    <w:t>嵌入式设备；</w:t>
                  </w:r>
                </w:p>
                <w:p>
                  <w:pPr>
                    <w:pStyle w:val="null3"/>
                    <w:jc w:val="left"/>
                  </w:pPr>
                  <w:r>
                    <w:rPr>
                      <w:rFonts w:ascii="仿宋_GB2312" w:hAnsi="仿宋_GB2312" w:cs="仿宋_GB2312" w:eastAsia="仿宋_GB2312"/>
                      <w:sz w:val="21"/>
                    </w:rPr>
                    <w:t>（2）具有SIP定向、视频分发和系统管理等功能。</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台</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网上巡查系统智能管理软件</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（1）网上巡查系统智能管理软件软件可运行于国产电脑；</w:t>
                  </w:r>
                </w:p>
                <w:p>
                  <w:pPr>
                    <w:pStyle w:val="null3"/>
                    <w:jc w:val="left"/>
                  </w:pPr>
                  <w:r>
                    <w:rPr>
                      <w:rFonts w:ascii="仿宋_GB2312" w:hAnsi="仿宋_GB2312" w:cs="仿宋_GB2312" w:eastAsia="仿宋_GB2312"/>
                      <w:sz w:val="21"/>
                    </w:rPr>
                    <w:t>（2）具有视频实时预览、大屏管理、录像管理等功能。软件具有时列表获取、历史列表获取、视频路由设置、解码方式设置、视频传输协议设置等功能。</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光纤收发器</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单模单纤千兆光纤收发器</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对</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14</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光纤收发器适用机架</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千兆单模单纤光纤收发器14槽机架，双电源</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个</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光纤跳线</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单模单芯</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根</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20</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HDMI</w:t>
                  </w:r>
                  <w:r>
                    <w:rPr>
                      <w:rFonts w:ascii="仿宋_GB2312" w:hAnsi="仿宋_GB2312" w:cs="仿宋_GB2312" w:eastAsia="仿宋_GB2312"/>
                      <w:sz w:val="21"/>
                    </w:rPr>
                    <w:t>高清线</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单根≥10米</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根</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考试专网服务</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接入上级教育部门考试专网，调试到位</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服务器内存条</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（1）服务器专用DDR4 2666；</w:t>
                  </w:r>
                </w:p>
                <w:p>
                  <w:pPr>
                    <w:pStyle w:val="null3"/>
                    <w:jc w:val="left"/>
                  </w:pPr>
                  <w:r>
                    <w:rPr>
                      <w:rFonts w:ascii="仿宋_GB2312" w:hAnsi="仿宋_GB2312" w:cs="仿宋_GB2312" w:eastAsia="仿宋_GB2312"/>
                      <w:sz w:val="21"/>
                    </w:rPr>
                    <w:t>（2）容量≥64G</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根</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20</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服务器硬盘</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w:t>
                  </w:r>
                  <w:r>
                    <w:rPr>
                      <w:rFonts w:ascii="仿宋_GB2312" w:hAnsi="仿宋_GB2312" w:cs="仿宋_GB2312" w:eastAsia="仿宋_GB2312"/>
                      <w:sz w:val="21"/>
                      <w:b/>
                    </w:rPr>
                    <w:t>（1）固态硬盘，企业级服务器硬盘；</w:t>
                  </w:r>
                </w:p>
                <w:p>
                  <w:pPr>
                    <w:pStyle w:val="null3"/>
                    <w:jc w:val="left"/>
                  </w:pPr>
                  <w:r>
                    <w:rPr>
                      <w:rFonts w:ascii="仿宋_GB2312" w:hAnsi="仿宋_GB2312" w:cs="仿宋_GB2312" w:eastAsia="仿宋_GB2312"/>
                      <w:sz w:val="21"/>
                    </w:rPr>
                    <w:t>（2）容量≥960G SATA3</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块</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安装辅材</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线槽、电源线、波纹管、专网接入设备、安装调试等</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批</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r>
          </w:tbl>
          <w:p>
            <w:pPr>
              <w:pStyle w:val="null3"/>
              <w:jc w:val="both"/>
            </w:pPr>
            <w:r>
              <w:rPr>
                <w:rFonts w:ascii="仿宋_GB2312" w:hAnsi="仿宋_GB2312" w:cs="仿宋_GB2312" w:eastAsia="仿宋_GB2312"/>
                <w:sz w:val="21"/>
                <w:b/>
              </w:rPr>
              <w:t>备注：所有设备必须安装调试到位，保证校方能够正常使用。</w:t>
            </w:r>
          </w:p>
          <w:p>
            <w:pPr>
              <w:pStyle w:val="null3"/>
              <w:jc w:val="both"/>
            </w:pPr>
            <w:r>
              <w:rPr>
                <w:rFonts w:ascii="仿宋_GB2312" w:hAnsi="仿宋_GB2312" w:cs="仿宋_GB2312" w:eastAsia="仿宋_GB2312"/>
                <w:sz w:val="21"/>
                <w:b/>
              </w:rPr>
              <w:t>三、商务要求</w:t>
            </w:r>
          </w:p>
          <w:p>
            <w:pPr>
              <w:pStyle w:val="null3"/>
              <w:ind w:firstLine="420"/>
              <w:jc w:val="both"/>
            </w:pPr>
            <w:r>
              <w:rPr>
                <w:rFonts w:ascii="仿宋_GB2312" w:hAnsi="仿宋_GB2312" w:cs="仿宋_GB2312" w:eastAsia="仿宋_GB2312"/>
                <w:sz w:val="21"/>
              </w:rPr>
              <w:t>★3.1交货地点：</w:t>
            </w:r>
            <w:r>
              <w:rPr>
                <w:rFonts w:ascii="仿宋_GB2312" w:hAnsi="仿宋_GB2312" w:cs="仿宋_GB2312" w:eastAsia="仿宋_GB2312"/>
                <w:sz w:val="21"/>
              </w:rPr>
              <w:t>西咸新区沣西新城南洋环东路西安市创新港中学（创新港西安交通大学附属中学）校区指定地点</w:t>
            </w:r>
          </w:p>
          <w:p>
            <w:pPr>
              <w:pStyle w:val="null3"/>
              <w:ind w:firstLine="420"/>
              <w:jc w:val="both"/>
            </w:pPr>
            <w:r>
              <w:rPr>
                <w:rFonts w:ascii="仿宋_GB2312" w:hAnsi="仿宋_GB2312" w:cs="仿宋_GB2312" w:eastAsia="仿宋_GB2312"/>
                <w:sz w:val="21"/>
              </w:rPr>
              <w:t>★3.2交货期限：自签订合同起</w:t>
            </w:r>
            <w:r>
              <w:rPr>
                <w:rFonts w:ascii="仿宋_GB2312" w:hAnsi="仿宋_GB2312" w:cs="仿宋_GB2312" w:eastAsia="仿宋_GB2312"/>
                <w:sz w:val="21"/>
                <w:u w:val="single"/>
              </w:rPr>
              <w:t>45</w:t>
            </w:r>
            <w:r>
              <w:rPr>
                <w:rFonts w:ascii="仿宋_GB2312" w:hAnsi="仿宋_GB2312" w:cs="仿宋_GB2312" w:eastAsia="仿宋_GB2312"/>
                <w:sz w:val="21"/>
              </w:rPr>
              <w:t>日历天</w:t>
            </w:r>
          </w:p>
          <w:p>
            <w:pPr>
              <w:pStyle w:val="null3"/>
              <w:ind w:firstLine="420"/>
              <w:jc w:val="both"/>
            </w:pPr>
            <w:r>
              <w:rPr>
                <w:rFonts w:ascii="仿宋_GB2312" w:hAnsi="仿宋_GB2312" w:cs="仿宋_GB2312" w:eastAsia="仿宋_GB2312"/>
                <w:sz w:val="21"/>
              </w:rPr>
              <w:t>★3.3</w:t>
            </w:r>
            <w:r>
              <w:rPr>
                <w:rFonts w:ascii="仿宋_GB2312" w:hAnsi="仿宋_GB2312" w:cs="仿宋_GB2312" w:eastAsia="仿宋_GB2312"/>
                <w:sz w:val="21"/>
                <w:b/>
              </w:rPr>
              <w:t>质保期：</w:t>
            </w:r>
            <w:r>
              <w:rPr>
                <w:rFonts w:ascii="仿宋_GB2312" w:hAnsi="仿宋_GB2312" w:cs="仿宋_GB2312" w:eastAsia="仿宋_GB2312"/>
                <w:sz w:val="21"/>
              </w:rPr>
              <w:t>本项目质保期为验收合格后三年。</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b/>
              </w:rPr>
              <w:t xml:space="preserve"> </w:t>
            </w:r>
            <w:r>
              <w:rPr>
                <w:rFonts w:ascii="仿宋_GB2312" w:hAnsi="仿宋_GB2312" w:cs="仿宋_GB2312" w:eastAsia="仿宋_GB2312"/>
                <w:sz w:val="21"/>
                <w:b/>
              </w:rPr>
              <w:t>巡考系统运维服务：</w:t>
            </w:r>
            <w:r>
              <w:rPr>
                <w:rFonts w:ascii="仿宋_GB2312" w:hAnsi="仿宋_GB2312" w:cs="仿宋_GB2312" w:eastAsia="仿宋_GB2312"/>
                <w:sz w:val="21"/>
              </w:rPr>
              <w:t>巡考系统3年运维服务。</w:t>
            </w:r>
          </w:p>
          <w:p>
            <w:pPr>
              <w:pStyle w:val="null3"/>
              <w:ind w:firstLine="420"/>
              <w:jc w:val="both"/>
            </w:pPr>
            <w:r>
              <w:rPr>
                <w:rFonts w:ascii="仿宋_GB2312" w:hAnsi="仿宋_GB2312" w:cs="仿宋_GB2312" w:eastAsia="仿宋_GB2312"/>
                <w:sz w:val="21"/>
              </w:rPr>
              <w:t>★3.4合同款支付方式约定：见第三章《合同格式》第四条“价款的结算”规定方式。</w:t>
            </w:r>
          </w:p>
          <w:p>
            <w:pPr>
              <w:pStyle w:val="null3"/>
              <w:jc w:val="left"/>
            </w:pPr>
            <w:r>
              <w:rPr>
                <w:rFonts w:ascii="仿宋_GB2312" w:hAnsi="仿宋_GB2312" w:cs="仿宋_GB2312" w:eastAsia="仿宋_GB2312"/>
                <w:sz w:val="21"/>
              </w:rPr>
              <w:t>注：1.</w:t>
            </w:r>
            <w:r>
              <w:rPr>
                <w:rFonts w:ascii="仿宋_GB2312" w:hAnsi="仿宋_GB2312" w:cs="仿宋_GB2312" w:eastAsia="仿宋_GB2312"/>
                <w:sz w:val="21"/>
                <w:b/>
              </w:rPr>
              <w:t>本次采购的核心产品为：</w:t>
            </w:r>
            <w:r>
              <w:rPr>
                <w:rFonts w:ascii="仿宋_GB2312" w:hAnsi="仿宋_GB2312" w:cs="仿宋_GB2312" w:eastAsia="仿宋_GB2312"/>
                <w:sz w:val="21"/>
                <w:b/>
                <w:u w:val="single"/>
              </w:rPr>
              <w:t xml:space="preserve"> 考场半球摄像机 </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本章以“</w:t>
            </w:r>
            <w:r>
              <w:rPr>
                <w:rFonts w:ascii="仿宋_GB2312" w:hAnsi="仿宋_GB2312" w:cs="仿宋_GB2312" w:eastAsia="仿宋_GB2312"/>
                <w:sz w:val="21"/>
              </w:rPr>
              <w:t>★</w:t>
            </w:r>
            <w:r>
              <w:rPr>
                <w:rFonts w:ascii="仿宋_GB2312" w:hAnsi="仿宋_GB2312" w:cs="仿宋_GB2312" w:eastAsia="仿宋_GB2312"/>
                <w:sz w:val="21"/>
              </w:rPr>
              <w:t>”号标记的条款为不允许偏离的实质性要求，供应商必须完全响应否则视为无效投标。</w:t>
            </w:r>
          </w:p>
          <w:p>
            <w:pPr>
              <w:pStyle w:val="null3"/>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自签订合同起45日历天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西咸新区沣西新城南洋环东路西安市创新港中学（创新港西安交通大学附属中学）校区指定地点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适用于全部中标产品非全部为中小企业生产的情形：全部设备到达并安装至甲方指定地点并验收合格后，卖方持《验收合格单》和全额发票办理</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按采购文件、响应文件及合同相关条款</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整体质保期为终验合格之日起36个月；软件提供终身免费升级服务，系统过保后维护只收成本费用。 巡考系统3年运维服务。</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按合同相关条款</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 提供注册登记凭证（营业执照、其他组织经营的合法凭证，自然人的提供身份证明文件）。 （二）具有良好的商业信誉和健全的财务会计制度。 提供经审计的2023年度财务报告（包括四表一注，即资产负债表、利润表、现金流量表、所有者权益变动表及其附注），且无反对意见；事业法人提供部门决算报告； /或在谈判日期前六个月内其基本开户银行出具的资信证明（附《基本存款账户信息》或《银行开户许可证》复印件）； /或财政部门认可的政府采购专业担保机构出具的谈判担保函； /或表明具有良好的商业信誉和健全的财务会计制度的诚信声明； 以上四种形式的资料提供任何一种即可。 （三）具有履行合同所必需的设备和专业技术能力。 提供声明文件原件。 （四）具有依法缴纳税收的良好记录。 提供缴费所属日期为谈判截止时间前6个月内任一月份（谈判截止时间当月不计入）的增值税（或所得税）缴费凭据或税务机关出具的完税证明/在法规范围内不需提供的应出具书面说明和证明文件； /或具有依法缴纳税收的诚信声明； 以上二种形式的资料提供任何一种即可。 （五）具有依法缴纳社会保障资金的良好记录。 提供缴费所属日期为谈判截止时间前6个月内任一月份（谈判截止时间当月不计入）的缴费凭据或社保机关出具的缴费证明/在法规范围内不需提供的应出具书面说明和证明文件； /或具有依法缴纳社会保障资金的缴纳记录的诚信声明； 以上二种形式的资料提供任何一种即可。 （六）参加政府采购活动前3年内在经营活动中没有重大违法记录的书面声明（原件）。 （七）法人代表授权书（原件）及被授权人投标截止时间前6个月内任一月份的社保缴纳证明。 注:1、以上资格证明文件供应商必须完全提供，一项不合格即按照无效响应处理。 2、除注明原件外，均为复印件并须加盖供应商公章。</w:t>
            </w:r>
          </w:p>
        </w:tc>
        <w:tc>
          <w:tcPr>
            <w:tcW w:type="dxa" w:w="1661"/>
          </w:tcPr>
          <w:p>
            <w:pPr>
              <w:pStyle w:val="null3"/>
            </w:pPr>
            <w:r>
              <w:rPr>
                <w:rFonts w:ascii="仿宋_GB2312" w:hAnsi="仿宋_GB2312" w:cs="仿宋_GB2312" w:eastAsia="仿宋_GB2312"/>
              </w:rPr>
              <w:t>授权委托书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谈判响应文件的完整性审查</w:t>
            </w:r>
          </w:p>
        </w:tc>
        <w:tc>
          <w:tcPr>
            <w:tcW w:type="dxa" w:w="3322"/>
          </w:tcPr>
          <w:p>
            <w:pPr>
              <w:pStyle w:val="null3"/>
            </w:pPr>
            <w:r>
              <w:rPr>
                <w:rFonts w:ascii="仿宋_GB2312" w:hAnsi="仿宋_GB2312" w:cs="仿宋_GB2312" w:eastAsia="仿宋_GB2312"/>
              </w:rPr>
              <w:t>响应文件是否按照谈判文件要求的格式编写</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谈判响应文件的有效性审查</w:t>
            </w:r>
          </w:p>
        </w:tc>
        <w:tc>
          <w:tcPr>
            <w:tcW w:type="dxa" w:w="3322"/>
          </w:tcPr>
          <w:p>
            <w:pPr>
              <w:pStyle w:val="null3"/>
            </w:pPr>
            <w:r>
              <w:rPr>
                <w:rFonts w:ascii="仿宋_GB2312" w:hAnsi="仿宋_GB2312" w:cs="仿宋_GB2312" w:eastAsia="仿宋_GB2312"/>
              </w:rPr>
              <w:t>响应文件的签署、加盖印章是否有效；提供的各种证明文件、数据、资料是否有效</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谈判响应文件的响应性审查</w:t>
            </w:r>
          </w:p>
        </w:tc>
        <w:tc>
          <w:tcPr>
            <w:tcW w:type="dxa" w:w="3322"/>
          </w:tcPr>
          <w:p>
            <w:pPr>
              <w:pStyle w:val="null3"/>
            </w:pPr>
            <w:r>
              <w:rPr>
                <w:rFonts w:ascii="仿宋_GB2312" w:hAnsi="仿宋_GB2312" w:cs="仿宋_GB2312" w:eastAsia="仿宋_GB2312"/>
              </w:rPr>
              <w:t>谈判报价是否超过采购预算；谈判报价有效期是否符合谈判文件的要求；响应文件内容是否符合国家法律法规，没有重大偏离；对谈判文件中规定的要求是否做出了实质性响应</w:t>
            </w:r>
          </w:p>
        </w:tc>
        <w:tc>
          <w:tcPr>
            <w:tcW w:type="dxa" w:w="1661"/>
          </w:tcPr>
          <w:p>
            <w:pPr>
              <w:pStyle w:val="null3"/>
            </w:pPr>
            <w:r>
              <w:rPr>
                <w:rFonts w:ascii="仿宋_GB2312" w:hAnsi="仿宋_GB2312" w:cs="仿宋_GB2312" w:eastAsia="仿宋_GB2312"/>
              </w:rPr>
              <w:t>响应文件封面 产品技术参数表 商务应答表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同一品牌同一型号产品只能由一家供应商参加谈判</w:t>
            </w:r>
          </w:p>
        </w:tc>
        <w:tc>
          <w:tcPr>
            <w:tcW w:type="dxa" w:w="3322"/>
          </w:tcPr>
          <w:p>
            <w:pPr>
              <w:pStyle w:val="null3"/>
            </w:pPr>
            <w:r>
              <w:rPr>
                <w:rFonts w:ascii="仿宋_GB2312" w:hAnsi="仿宋_GB2312" w:cs="仿宋_GB2312" w:eastAsia="仿宋_GB2312"/>
              </w:rPr>
              <w:t>如果有多家供应商以同一品牌同一型号产品参加的，选取经初审合格且报价最低的供应商进行评审，其余的按照无效响应文件处理</w:t>
            </w:r>
          </w:p>
        </w:tc>
        <w:tc>
          <w:tcPr>
            <w:tcW w:type="dxa" w:w="1661"/>
          </w:tcPr>
          <w:p>
            <w:pPr>
              <w:pStyle w:val="null3"/>
            </w:pPr>
            <w:r>
              <w:rPr>
                <w:rFonts w:ascii="仿宋_GB2312" w:hAnsi="仿宋_GB2312" w:cs="仿宋_GB2312" w:eastAsia="仿宋_GB2312"/>
              </w:rPr>
              <w:t>产品技术参数表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详见附件：授权委托书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