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版本号：JQZB-2025-00620250317001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会计服务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JQZB-2025-006</w:t>
      </w:r>
      <w:r>
        <w:br/>
      </w:r>
      <w:r>
        <w:br/>
      </w:r>
      <w:r>
        <w:br/>
      </w:r>
    </w:p>
    <w:p>
      <w:pPr>
        <w:pStyle w:val="null3"/>
        <w:jc w:val="center"/>
        <w:outlineLvl w:val="2"/>
      </w:pPr>
      <w:r>
        <w:rPr>
          <w:rFonts w:ascii="仿宋_GB2312" w:hAnsi="仿宋_GB2312" w:cs="仿宋_GB2312" w:eastAsia="仿宋_GB2312"/>
          <w:sz w:val="28"/>
          <w:b/>
        </w:rPr>
        <w:t>西安市文物局</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西安市文物局</w:t>
      </w:r>
      <w:r>
        <w:rPr>
          <w:rFonts w:ascii="仿宋_GB2312" w:hAnsi="仿宋_GB2312" w:cs="仿宋_GB2312" w:eastAsia="仿宋_GB2312"/>
        </w:rPr>
        <w:t>委托，拟对</w:t>
      </w:r>
      <w:r>
        <w:rPr>
          <w:rFonts w:ascii="仿宋_GB2312" w:hAnsi="仿宋_GB2312" w:cs="仿宋_GB2312" w:eastAsia="仿宋_GB2312"/>
        </w:rPr>
        <w:t>会计服务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JQZB-2025-006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会计服务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西安市文物局会计服务项目政府采购预算30万元，主要包括评审预算超50万元的工程项目。验收中、省、市级文博专项资金项目的财务决算。进行500万元以上项目的绩效评估、专项资金及部门预算绩效评价、预算运行绩效监控和管理绩效考核。全面检查单位内部财务状况。服务期限1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采购包1（项目预算评审）：属于专门面向中小企业采购。</w:t>
      </w:r>
    </w:p>
    <w:p>
      <w:pPr>
        <w:pStyle w:val="null3"/>
      </w:pPr>
      <w:r>
        <w:rPr>
          <w:rFonts w:ascii="仿宋_GB2312" w:hAnsi="仿宋_GB2312" w:cs="仿宋_GB2312" w:eastAsia="仿宋_GB2312"/>
        </w:rPr>
        <w:t>采购包2（项目财务决算验收及财务检查）：属于专门面向中小企业采购。</w:t>
      </w:r>
    </w:p>
    <w:p>
      <w:pPr>
        <w:pStyle w:val="null3"/>
      </w:pPr>
      <w:r>
        <w:rPr>
          <w:rFonts w:ascii="仿宋_GB2312" w:hAnsi="仿宋_GB2312" w:cs="仿宋_GB2312" w:eastAsia="仿宋_GB2312"/>
        </w:rPr>
        <w:t>采购包3（绩效评估和评价）：属于专门面向中小企业采购。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1、营业执照等主体资格证明文件：提供合格有效的法人或者其他组织的营业执照等合法证明文件，自然人的身份证明。</w:t>
      </w:r>
    </w:p>
    <w:p>
      <w:pPr>
        <w:pStyle w:val="null3"/>
      </w:pPr>
      <w:r>
        <w:rPr>
          <w:rFonts w:ascii="仿宋_GB2312" w:hAnsi="仿宋_GB2312" w:cs="仿宋_GB2312" w:eastAsia="仿宋_GB2312"/>
        </w:rPr>
        <w:t>2、财务状况报告：提供2023年度经审计的财务报告，成立时间至提交响应文件截止时间不足一年的可提供成立后任意时段的资产负债表；或其开标前六个月内基本存款账户开户银行出具的资信证明；或财政部门认可的政府采购专业担保机构出具的响应担保函。</w:t>
      </w:r>
    </w:p>
    <w:p>
      <w:pPr>
        <w:pStyle w:val="null3"/>
      </w:pPr>
      <w:r>
        <w:rPr>
          <w:rFonts w:ascii="仿宋_GB2312" w:hAnsi="仿宋_GB2312" w:cs="仿宋_GB2312" w:eastAsia="仿宋_GB2312"/>
        </w:rPr>
        <w:t>3、社保缴纳证明：提供2024年1月1日至今任意一个月的社会保障资金缴存单据或社保机构开具的社会保险参保缴费情况证明，依法不需要缴纳社会保障资金的单位应提供相关证明材料。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4、税收缴纳证明：提供2024年1月1日至今任意一个月的纳税证明或完税证明，依法免税或无需缴纳税收的供应商应提供相关证明材料。</w:t>
      </w:r>
    </w:p>
    <w:p>
      <w:pPr>
        <w:pStyle w:val="null3"/>
      </w:pPr>
      <w:r>
        <w:rPr>
          <w:rFonts w:ascii="仿宋_GB2312" w:hAnsi="仿宋_GB2312" w:cs="仿宋_GB2312" w:eastAsia="仿宋_GB2312"/>
        </w:rPr>
        <w:t>5、履行合同承诺函：提供具有履行合同所必需的设备和专业技术能力的承诺函。</w:t>
      </w:r>
    </w:p>
    <w:p>
      <w:pPr>
        <w:pStyle w:val="null3"/>
      </w:pPr>
      <w:r>
        <w:rPr>
          <w:rFonts w:ascii="仿宋_GB2312" w:hAnsi="仿宋_GB2312" w:cs="仿宋_GB2312" w:eastAsia="仿宋_GB2312"/>
        </w:rPr>
        <w:t>6、无重大违法记录书面声明：参加政府采购活动前3年内在经营活动中没有重大违法记录的书面声明。</w:t>
      </w:r>
    </w:p>
    <w:p>
      <w:pPr>
        <w:pStyle w:val="null3"/>
      </w:pPr>
      <w:r>
        <w:rPr>
          <w:rFonts w:ascii="仿宋_GB2312" w:hAnsi="仿宋_GB2312" w:cs="仿宋_GB2312" w:eastAsia="仿宋_GB2312"/>
        </w:rPr>
        <w:t>7、项目经理：供应商拟派项目负责人具备有效的一级注册造价造价工程师证书且在本单位注册。</w:t>
      </w:r>
    </w:p>
    <w:p>
      <w:pPr>
        <w:pStyle w:val="null3"/>
      </w:pPr>
      <w:r>
        <w:rPr>
          <w:rFonts w:ascii="仿宋_GB2312" w:hAnsi="仿宋_GB2312" w:cs="仿宋_GB2312" w:eastAsia="仿宋_GB2312"/>
        </w:rPr>
        <w:t>8、授权委托书：法定代表人直接参加投标的，须提供法定代表人身份证明；法定代表人授权他人参加投标的，须提供法定代表人授权委托书。</w:t>
      </w:r>
    </w:p>
    <w:p>
      <w:pPr>
        <w:pStyle w:val="null3"/>
      </w:pPr>
      <w:r>
        <w:rPr>
          <w:rFonts w:ascii="仿宋_GB2312" w:hAnsi="仿宋_GB2312" w:cs="仿宋_GB2312" w:eastAsia="仿宋_GB2312"/>
        </w:rPr>
        <w:t>9、信用记录：供应商不得为“信用中国”官网中列入失信被执行人、重大税收违法失信主体、政府采购严重违法失信行为记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1、营业执照等主体资格证明文件：提供合格有效的法人或者其他组织的营业执照等合法证明文件，自然人的身份证明。</w:t>
      </w:r>
    </w:p>
    <w:p>
      <w:pPr>
        <w:pStyle w:val="null3"/>
      </w:pPr>
      <w:r>
        <w:rPr>
          <w:rFonts w:ascii="仿宋_GB2312" w:hAnsi="仿宋_GB2312" w:cs="仿宋_GB2312" w:eastAsia="仿宋_GB2312"/>
        </w:rPr>
        <w:t>2、财务状况报告：提供2023年度经审计的财务报告，成立时间至提交响应文件截止时间不足一年的可提供成立后任意时段的资产负债表；或其开标前六个月内基本存款账户开户银行出具的资信证明；或财政部门认可的政府采购专业担保机构出具的响应担保函。</w:t>
      </w:r>
    </w:p>
    <w:p>
      <w:pPr>
        <w:pStyle w:val="null3"/>
      </w:pPr>
      <w:r>
        <w:rPr>
          <w:rFonts w:ascii="仿宋_GB2312" w:hAnsi="仿宋_GB2312" w:cs="仿宋_GB2312" w:eastAsia="仿宋_GB2312"/>
        </w:rPr>
        <w:t>3、社保缴纳证明：提供2024年1月1日至今任意一个月的社会保障资金缴存单据或社保机构开具的社会保险参保缴费情况证明，依法不需要缴纳社会保障资金的单位应提供相关证明材料。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4、税收缴纳证明：提供2024年1月1日至今任意一个月的纳税证明或完税证明，依法免税或无需缴纳税收的供应商应提供相关证明材料。</w:t>
      </w:r>
    </w:p>
    <w:p>
      <w:pPr>
        <w:pStyle w:val="null3"/>
      </w:pPr>
      <w:r>
        <w:rPr>
          <w:rFonts w:ascii="仿宋_GB2312" w:hAnsi="仿宋_GB2312" w:cs="仿宋_GB2312" w:eastAsia="仿宋_GB2312"/>
        </w:rPr>
        <w:t>5、履行合同承诺函：提供具有履行合同所必需的设备和专业技术能力的承诺函。</w:t>
      </w:r>
    </w:p>
    <w:p>
      <w:pPr>
        <w:pStyle w:val="null3"/>
      </w:pPr>
      <w:r>
        <w:rPr>
          <w:rFonts w:ascii="仿宋_GB2312" w:hAnsi="仿宋_GB2312" w:cs="仿宋_GB2312" w:eastAsia="仿宋_GB2312"/>
        </w:rPr>
        <w:t>6、无重大违法记录书面声明：参加政府采购活动前3年内在经营活动中没有重大违法记录的书面声明。</w:t>
      </w:r>
    </w:p>
    <w:p>
      <w:pPr>
        <w:pStyle w:val="null3"/>
      </w:pPr>
      <w:r>
        <w:rPr>
          <w:rFonts w:ascii="仿宋_GB2312" w:hAnsi="仿宋_GB2312" w:cs="仿宋_GB2312" w:eastAsia="仿宋_GB2312"/>
        </w:rPr>
        <w:t>7、资质要求：供应商具备省级及以上财政部门颁发的会计师事务所执业证书。</w:t>
      </w:r>
    </w:p>
    <w:p>
      <w:pPr>
        <w:pStyle w:val="null3"/>
      </w:pPr>
      <w:r>
        <w:rPr>
          <w:rFonts w:ascii="仿宋_GB2312" w:hAnsi="仿宋_GB2312" w:cs="仿宋_GB2312" w:eastAsia="仿宋_GB2312"/>
        </w:rPr>
        <w:t>8、项目经理：供应商拟派项目负责人具备有效的注册会计师执业资格证书且在本单位注册。</w:t>
      </w:r>
    </w:p>
    <w:p>
      <w:pPr>
        <w:pStyle w:val="null3"/>
      </w:pPr>
      <w:r>
        <w:rPr>
          <w:rFonts w:ascii="仿宋_GB2312" w:hAnsi="仿宋_GB2312" w:cs="仿宋_GB2312" w:eastAsia="仿宋_GB2312"/>
        </w:rPr>
        <w:t>9、授权委托书：法定代表人直接参加投标的，须提供法定代表人身份证明；法定代表人授权他人参加投标的，须提供法定代表人授权委托书。</w:t>
      </w:r>
    </w:p>
    <w:p>
      <w:pPr>
        <w:pStyle w:val="null3"/>
      </w:pPr>
      <w:r>
        <w:rPr>
          <w:rFonts w:ascii="仿宋_GB2312" w:hAnsi="仿宋_GB2312" w:cs="仿宋_GB2312" w:eastAsia="仿宋_GB2312"/>
        </w:rPr>
        <w:t>10、信用记录：供应商不得为“信用中国”官网中列入失信被执行人、重大税收违法失信主体、政府采购严重违法失信行为记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1、营业执照等主体资格证明文件：提供合格有效的法人或者其他组织的营业执照等合法证明文件，自然人的身份证明。</w:t>
      </w:r>
    </w:p>
    <w:p>
      <w:pPr>
        <w:pStyle w:val="null3"/>
      </w:pPr>
      <w:r>
        <w:rPr>
          <w:rFonts w:ascii="仿宋_GB2312" w:hAnsi="仿宋_GB2312" w:cs="仿宋_GB2312" w:eastAsia="仿宋_GB2312"/>
        </w:rPr>
        <w:t>2、财务状况报告：提供2023年度经审计的财务报告，成立时间至提交响应文件截止时间不足一年的可提供成立后任意时段的资产负债表；或其开标前六个月内基本存款账户开户银行出具的资信证明；或财政部门认可的政府采购专业担保机构出具的响应担保函。</w:t>
      </w:r>
    </w:p>
    <w:p>
      <w:pPr>
        <w:pStyle w:val="null3"/>
      </w:pPr>
      <w:r>
        <w:rPr>
          <w:rFonts w:ascii="仿宋_GB2312" w:hAnsi="仿宋_GB2312" w:cs="仿宋_GB2312" w:eastAsia="仿宋_GB2312"/>
        </w:rPr>
        <w:t>3、社保缴纳证明：提供2024年1月1日至今任意一个月的社会保障资金缴存单据或社保机构开具的社会保险参保缴费情况证明，依法不需要缴纳社会保障资金的单位应提供相关证明材料。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4、税收缴纳证明：提供2024年1月1日至今任意一个月的纳税证明或完税证明，依法免税或无需缴纳税收的供应商应提供相关证明材料。</w:t>
      </w:r>
    </w:p>
    <w:p>
      <w:pPr>
        <w:pStyle w:val="null3"/>
      </w:pPr>
      <w:r>
        <w:rPr>
          <w:rFonts w:ascii="仿宋_GB2312" w:hAnsi="仿宋_GB2312" w:cs="仿宋_GB2312" w:eastAsia="仿宋_GB2312"/>
        </w:rPr>
        <w:t>5、履行合同承诺函：提供具有履行合同所必需的设备和专业技术能力的承诺函。</w:t>
      </w:r>
    </w:p>
    <w:p>
      <w:pPr>
        <w:pStyle w:val="null3"/>
      </w:pPr>
      <w:r>
        <w:rPr>
          <w:rFonts w:ascii="仿宋_GB2312" w:hAnsi="仿宋_GB2312" w:cs="仿宋_GB2312" w:eastAsia="仿宋_GB2312"/>
        </w:rPr>
        <w:t>6、无重大违法记录书面声明：参加政府采购活动前3年内在经营活动中没有重大违法记录的书面声明。</w:t>
      </w:r>
    </w:p>
    <w:p>
      <w:pPr>
        <w:pStyle w:val="null3"/>
      </w:pPr>
      <w:r>
        <w:rPr>
          <w:rFonts w:ascii="仿宋_GB2312" w:hAnsi="仿宋_GB2312" w:cs="仿宋_GB2312" w:eastAsia="仿宋_GB2312"/>
        </w:rPr>
        <w:t>7、资质要求：供应商具备省级及以上财政部门颁发的会计师事务所执业证书。</w:t>
      </w:r>
    </w:p>
    <w:p>
      <w:pPr>
        <w:pStyle w:val="null3"/>
      </w:pPr>
      <w:r>
        <w:rPr>
          <w:rFonts w:ascii="仿宋_GB2312" w:hAnsi="仿宋_GB2312" w:cs="仿宋_GB2312" w:eastAsia="仿宋_GB2312"/>
        </w:rPr>
        <w:t>8、项目经理：供应商拟派项目负责人具备有效的注册会计师执业资格证书且在本单位注册。</w:t>
      </w:r>
    </w:p>
    <w:p>
      <w:pPr>
        <w:pStyle w:val="null3"/>
      </w:pPr>
      <w:r>
        <w:rPr>
          <w:rFonts w:ascii="仿宋_GB2312" w:hAnsi="仿宋_GB2312" w:cs="仿宋_GB2312" w:eastAsia="仿宋_GB2312"/>
        </w:rPr>
        <w:t>9、授权委托书：法定代表人直接参加投标的，须提供法定代表人身份证明；法定代表人授权他人参加投标的，须提供法定代表人授权委托书。</w:t>
      </w:r>
    </w:p>
    <w:p>
      <w:pPr>
        <w:pStyle w:val="null3"/>
      </w:pPr>
      <w:r>
        <w:rPr>
          <w:rFonts w:ascii="仿宋_GB2312" w:hAnsi="仿宋_GB2312" w:cs="仿宋_GB2312" w:eastAsia="仿宋_GB2312"/>
        </w:rPr>
        <w:t>10、信用记录：供应商不得为“信用中国”官网中列入失信被执行人、重大税收违法失信主体、政府采购严重违法失信行为记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029-86788216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陕西省西安市未央区贞观路和常青路交叉口北100米睿明居大门电梯口三楼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18729904326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p>
          <w:p>
            <w:pPr>
              <w:pStyle w:val="null3"/>
            </w:pPr>
            <w:r>
              <w:rPr>
                <w:rFonts w:ascii="仿宋_GB2312" w:hAnsi="仿宋_GB2312" w:cs="仿宋_GB2312" w:eastAsia="仿宋_GB2312"/>
              </w:rPr>
              <w:t>采购包2：100,000.00元</w:t>
            </w:r>
          </w:p>
          <w:p>
            <w:pPr>
              <w:pStyle w:val="null3"/>
            </w:pPr>
            <w:r>
              <w:rPr>
                <w:rFonts w:ascii="仿宋_GB2312" w:hAnsi="仿宋_GB2312" w:cs="仿宋_GB2312" w:eastAsia="仿宋_GB2312"/>
              </w:rPr>
              <w:t>采购包3：100,000.00元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收取。为保证招标代理机构合理成本，若代理服务费按照该计价方式不足6000元的，按照6000元计取。 代理报酬的支付方式：成交供应商直接支付给招标代理机构。 代理报酬的支付时间：《成交通知书》发出前。 企业名称：泾清项目管理有限公司 开户银行：中国建设银行股份有限公司西安高陵区支行 账  号：6100 1705 7050 5250 4459  转账事由：（项目名称+标包号）代理服务费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西安市文物局</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西安市文物局</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按竞争性磋商文件、响应文件等服务指标验收，符合要求。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按竞争性磋商文件、响应文件等服务指标验收，符合要求。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按竞争性磋商文件、响应文件等服务指标验收，符合要求。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联系电话：18729904326</w:t>
      </w:r>
    </w:p>
    <w:p>
      <w:pPr>
        <w:pStyle w:val="null3"/>
      </w:pPr>
      <w:r>
        <w:rPr>
          <w:rFonts w:ascii="仿宋_GB2312" w:hAnsi="仿宋_GB2312" w:cs="仿宋_GB2312" w:eastAsia="仿宋_GB2312"/>
        </w:rPr>
        <w:t>地址：陕西省西安市未央区贞观路和常青路交叉口北100米睿明居大门电梯口三楼</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西安市文物局会计服务项目政府采购预算30万元，主要包括评审预算超50万元的工程项目。验收中、省、市级文博专项资金项目的财务决算。进行500万元以上项目的绩效评估、专项资金及部门预算绩效评价、预算运行绩效监控和管理绩效考核。全面检查单位内部财务状况。服务期限1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项目预算评审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项目财务决算验收及财务检查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绩效评估和评价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标的名称：项目预算评审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项目预算评审</w:t>
            </w:r>
          </w:p>
        </w:tc>
        <w:tc>
          <w:tcPr>
            <w:tcW w:type="dxa" w:w="2076"/>
          </w:tcPr>
          <w:p>
            <w:pPr>
              <w:pStyle w:val="null3"/>
            </w:pPr>
            <w:r>
              <w:rPr>
                <w:rFonts w:ascii="仿宋_GB2312" w:hAnsi="仿宋_GB2312" w:cs="仿宋_GB2312" w:eastAsia="仿宋_GB2312"/>
                <w:sz w:val="24"/>
              </w:rPr>
              <w:t xml:space="preserve">  一、</w:t>
            </w:r>
            <w:r>
              <w:rPr>
                <w:rFonts w:ascii="仿宋_GB2312" w:hAnsi="仿宋_GB2312" w:cs="仿宋_GB2312" w:eastAsia="仿宋_GB2312"/>
                <w:sz w:val="24"/>
                <w:b/>
              </w:rPr>
              <w:t>工作内容</w:t>
            </w:r>
          </w:p>
          <w:p>
            <w:pPr>
              <w:pStyle w:val="null3"/>
            </w:pPr>
            <w:r>
              <w:rPr>
                <w:rFonts w:ascii="仿宋_GB2312" w:hAnsi="仿宋_GB2312" w:cs="仿宋_GB2312" w:eastAsia="仿宋_GB2312"/>
                <w:sz w:val="24"/>
              </w:rPr>
              <w:t xml:space="preserve">  对</w:t>
            </w:r>
            <w:r>
              <w:rPr>
                <w:rFonts w:ascii="仿宋_GB2312" w:hAnsi="仿宋_GB2312" w:cs="仿宋_GB2312" w:eastAsia="仿宋_GB2312"/>
                <w:sz w:val="24"/>
              </w:rPr>
              <w:t>50万元≦项目预算金额&lt;300万元、约50个工程类项目进行预算评审，确保项目预算的合理性、合规性和准确性，为项目顺利实施提供资金保障（《西安市财政局关于聘请预算评审服务框架协议入围供应商有关事项的通知》市财函〔2024〕938号）。</w:t>
            </w:r>
          </w:p>
          <w:p>
            <w:pPr>
              <w:pStyle w:val="null3"/>
              <w:jc w:val="both"/>
            </w:pPr>
            <w:r>
              <w:rPr>
                <w:rFonts w:ascii="仿宋_GB2312" w:hAnsi="仿宋_GB2312" w:cs="仿宋_GB2312" w:eastAsia="仿宋_GB2312"/>
                <w:sz w:val="24"/>
              </w:rPr>
              <w:t xml:space="preserve">  本项目预算评审主要针对市级文物保护和博物馆建设专项资金项目，只对工程类项目进行评审（不含补助类、服务类、尾款等项目），项目约</w:t>
            </w:r>
            <w:r>
              <w:rPr>
                <w:rFonts w:ascii="仿宋_GB2312" w:hAnsi="仿宋_GB2312" w:cs="仿宋_GB2312" w:eastAsia="仿宋_GB2312"/>
                <w:sz w:val="24"/>
              </w:rPr>
              <w:t>50个。</w:t>
            </w:r>
          </w:p>
          <w:p>
            <w:pPr>
              <w:pStyle w:val="null3"/>
              <w:ind w:firstLine="482"/>
              <w:jc w:val="both"/>
            </w:pPr>
            <w:r>
              <w:rPr>
                <w:rFonts w:ascii="仿宋_GB2312" w:hAnsi="仿宋_GB2312" w:cs="仿宋_GB2312" w:eastAsia="仿宋_GB2312"/>
                <w:sz w:val="24"/>
              </w:rPr>
              <w:t>二、技术要求</w:t>
            </w:r>
          </w:p>
          <w:p>
            <w:pPr>
              <w:pStyle w:val="null3"/>
            </w:pPr>
            <w:r>
              <w:rPr>
                <w:rFonts w:ascii="仿宋_GB2312" w:hAnsi="仿宋_GB2312" w:cs="仿宋_GB2312" w:eastAsia="仿宋_GB2312"/>
                <w:sz w:val="24"/>
              </w:rPr>
              <w:t xml:space="preserve">  1.审查方案是否详细、清晰，方案内容是否全面、具体；是否符合本项目实际需要。</w:t>
            </w:r>
          </w:p>
          <w:p>
            <w:pPr>
              <w:pStyle w:val="null3"/>
            </w:pPr>
            <w:r>
              <w:rPr>
                <w:rFonts w:ascii="仿宋_GB2312" w:hAnsi="仿宋_GB2312" w:cs="仿宋_GB2312" w:eastAsia="仿宋_GB2312"/>
                <w:sz w:val="24"/>
              </w:rPr>
              <w:t xml:space="preserve">  2.审查方案对项目重点、难点研究是否得当，是否有相应的解决方案，相应的解决方案是否切实可行。</w:t>
            </w:r>
          </w:p>
          <w:p>
            <w:pPr>
              <w:pStyle w:val="null3"/>
            </w:pPr>
            <w:r>
              <w:rPr>
                <w:rFonts w:ascii="仿宋_GB2312" w:hAnsi="仿宋_GB2312" w:cs="仿宋_GB2312" w:eastAsia="仿宋_GB2312"/>
                <w:sz w:val="24"/>
              </w:rPr>
              <w:t xml:space="preserve">  3.审查工作流程：评标委员会根据投标人针对本项目的工作流程及实施方案，内容是否完整详尽。</w:t>
            </w:r>
          </w:p>
          <w:p>
            <w:pPr>
              <w:pStyle w:val="null3"/>
            </w:pPr>
            <w:r>
              <w:rPr>
                <w:rFonts w:ascii="仿宋_GB2312" w:hAnsi="仿宋_GB2312" w:cs="仿宋_GB2312" w:eastAsia="仿宋_GB2312"/>
                <w:sz w:val="24"/>
              </w:rPr>
              <w:t xml:space="preserve">  4.工作大纲是否清楚、具体，指导思想与目标是否明确，审查程序是否合理。</w:t>
            </w:r>
          </w:p>
          <w:p>
            <w:pPr>
              <w:pStyle w:val="null3"/>
            </w:pPr>
            <w:r>
              <w:rPr>
                <w:rFonts w:ascii="仿宋_GB2312" w:hAnsi="仿宋_GB2312" w:cs="仿宋_GB2312" w:eastAsia="仿宋_GB2312"/>
                <w:sz w:val="24"/>
              </w:rPr>
              <w:t xml:space="preserve">  5.工作进度计划是否科学合理，进度保证措施是否具有实施性。</w:t>
            </w:r>
          </w:p>
          <w:p>
            <w:pPr>
              <w:pStyle w:val="null3"/>
            </w:pPr>
            <w:r>
              <w:rPr>
                <w:rFonts w:ascii="仿宋_GB2312" w:hAnsi="仿宋_GB2312" w:cs="仿宋_GB2312" w:eastAsia="仿宋_GB2312"/>
                <w:sz w:val="24"/>
              </w:rPr>
              <w:t xml:space="preserve">  6.工作质量保证措施是否完善，控制程序是否具体可靠。</w:t>
            </w:r>
          </w:p>
          <w:p>
            <w:pPr>
              <w:pStyle w:val="null3"/>
              <w:jc w:val="both"/>
            </w:pPr>
            <w:r>
              <w:rPr>
                <w:rFonts w:ascii="仿宋_GB2312" w:hAnsi="仿宋_GB2312" w:cs="仿宋_GB2312" w:eastAsia="仿宋_GB2312"/>
                <w:sz w:val="24"/>
              </w:rPr>
              <w:t xml:space="preserve">  7.内部管理制度。评审是否具有完善的质量管理体系，是否具有实用、科学的质量方针和质量目标，是否具有推进和保证质量体系有效实施的方案及措施。</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标的名称：项目财务决算验收及财务检查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项目财务决算验收及财务检查</w:t>
            </w:r>
          </w:p>
        </w:tc>
        <w:tc>
          <w:tcPr>
            <w:tcW w:type="dxa" w:w="2076"/>
          </w:tcPr>
          <w:p>
            <w:pPr>
              <w:pStyle w:val="null3"/>
              <w:ind w:firstLine="480"/>
            </w:pPr>
            <w:r>
              <w:rPr>
                <w:rFonts w:ascii="仿宋_GB2312" w:hAnsi="仿宋_GB2312" w:cs="仿宋_GB2312" w:eastAsia="仿宋_GB2312"/>
                <w:sz w:val="24"/>
              </w:rPr>
              <w:t>一、</w:t>
            </w:r>
            <w:r>
              <w:rPr>
                <w:rFonts w:ascii="仿宋_GB2312" w:hAnsi="仿宋_GB2312" w:cs="仿宋_GB2312" w:eastAsia="仿宋_GB2312"/>
                <w:sz w:val="24"/>
                <w:b/>
              </w:rPr>
              <w:t>工作内容</w:t>
            </w:r>
          </w:p>
          <w:p>
            <w:pPr>
              <w:pStyle w:val="null3"/>
              <w:ind w:firstLine="480"/>
            </w:pPr>
            <w:r>
              <w:rPr>
                <w:rFonts w:ascii="仿宋_GB2312" w:hAnsi="仿宋_GB2312" w:cs="仿宋_GB2312" w:eastAsia="仿宋_GB2312"/>
                <w:sz w:val="24"/>
              </w:rPr>
              <w:t>1、项目财务决算验收，对中、省、市级文博专项资金项目进行财务决算验收，确保项目资金使用合理、合规，项目实施达到预期目标，为项目验收和资金结算提供依据（《西安市财政局关于2024年度西安市行政事业单位聘请会计服务审计服务框架协议入围供应商有关事项的通知》市财函〔2024〕512号）。</w:t>
            </w:r>
          </w:p>
          <w:p>
            <w:pPr>
              <w:pStyle w:val="null3"/>
              <w:ind w:firstLine="480"/>
            </w:pPr>
            <w:r>
              <w:rPr>
                <w:rFonts w:ascii="仿宋_GB2312" w:hAnsi="仿宋_GB2312" w:cs="仿宋_GB2312" w:eastAsia="仿宋_GB2312"/>
                <w:sz w:val="24"/>
              </w:rPr>
              <w:t>其中：省级专项中含群众文保员专项，涉及单位</w:t>
            </w:r>
            <w:r>
              <w:rPr>
                <w:rFonts w:ascii="仿宋_GB2312" w:hAnsi="仿宋_GB2312" w:cs="仿宋_GB2312" w:eastAsia="仿宋_GB2312"/>
                <w:sz w:val="24"/>
              </w:rPr>
              <w:t>12个资金46万元，市级文保专项中含群众文保员专项，涉及项目单位16个，资金75.3万元。各出一个省、市财务验收报告。</w:t>
            </w:r>
          </w:p>
          <w:p>
            <w:pPr>
              <w:pStyle w:val="null3"/>
              <w:ind w:firstLine="480"/>
            </w:pPr>
            <w:r>
              <w:rPr>
                <w:rFonts w:ascii="仿宋_GB2312" w:hAnsi="仿宋_GB2312" w:cs="仿宋_GB2312" w:eastAsia="仿宋_GB2312"/>
                <w:sz w:val="24"/>
              </w:rPr>
              <w:t>省级专项中含省级抢险资金补助资金，涉及单位</w:t>
            </w:r>
            <w:r>
              <w:rPr>
                <w:rFonts w:ascii="仿宋_GB2312" w:hAnsi="仿宋_GB2312" w:cs="仿宋_GB2312" w:eastAsia="仿宋_GB2312"/>
                <w:sz w:val="24"/>
              </w:rPr>
              <w:t>6个资金140万元，只出一个财务验收报告；2024年市级汛期文物保护单位紧急抢险资金，涉及单位20个资金228.9万元，只出一个财务验收报告。</w:t>
            </w:r>
          </w:p>
          <w:p>
            <w:pPr>
              <w:pStyle w:val="null3"/>
              <w:ind w:firstLine="480"/>
            </w:pPr>
            <w:r>
              <w:rPr>
                <w:rFonts w:ascii="仿宋_GB2312" w:hAnsi="仿宋_GB2312" w:cs="仿宋_GB2312" w:eastAsia="仿宋_GB2312"/>
                <w:sz w:val="24"/>
              </w:rPr>
              <w:t>市级文保专项中含博物馆爱国主义教育及</w:t>
            </w:r>
            <w:r>
              <w:rPr>
                <w:rFonts w:ascii="仿宋_GB2312" w:hAnsi="仿宋_GB2312" w:cs="仿宋_GB2312" w:eastAsia="仿宋_GB2312"/>
                <w:sz w:val="24"/>
              </w:rPr>
              <w:t>“大思政课”堂建设项目，涉及7个单位资金65万元，只出一个财务验收报告。</w:t>
            </w:r>
          </w:p>
          <w:p>
            <w:pPr>
              <w:pStyle w:val="null3"/>
              <w:ind w:firstLine="480"/>
            </w:pPr>
            <w:r>
              <w:rPr>
                <w:rFonts w:ascii="仿宋_GB2312" w:hAnsi="仿宋_GB2312" w:cs="仿宋_GB2312" w:eastAsia="仿宋_GB2312"/>
                <w:sz w:val="24"/>
              </w:rPr>
              <w:t>2、财务检查。对本系统内三家预算单位内部财务情况进行全面检查，规范财务行为，防范财务风险，确保财务管理制度的有效执行（《西安市财政局关于2024年度西安市行政事业单位聘请会计服务审计服务框架协议入围供应商有关事项的通知》市财函〔2024〕512号）。</w:t>
            </w:r>
          </w:p>
          <w:p>
            <w:pPr>
              <w:pStyle w:val="null3"/>
              <w:ind w:firstLine="482"/>
              <w:jc w:val="both"/>
            </w:pPr>
            <w:r>
              <w:rPr>
                <w:rFonts w:ascii="仿宋_GB2312" w:hAnsi="仿宋_GB2312" w:cs="仿宋_GB2312" w:eastAsia="仿宋_GB2312"/>
                <w:sz w:val="24"/>
                <w:b/>
              </w:rPr>
              <w:t>二、技术要求</w:t>
            </w:r>
          </w:p>
          <w:p>
            <w:pPr>
              <w:pStyle w:val="null3"/>
              <w:ind w:firstLine="480"/>
            </w:pPr>
            <w:r>
              <w:rPr>
                <w:rFonts w:ascii="仿宋_GB2312" w:hAnsi="仿宋_GB2312" w:cs="仿宋_GB2312" w:eastAsia="仿宋_GB2312"/>
                <w:sz w:val="24"/>
              </w:rPr>
              <w:t>1.审查方案是否详细、清晰，方案内容是否全面、具体；是否符合本项目实际需要。</w:t>
            </w:r>
          </w:p>
          <w:p>
            <w:pPr>
              <w:pStyle w:val="null3"/>
              <w:ind w:firstLine="480"/>
            </w:pPr>
            <w:r>
              <w:rPr>
                <w:rFonts w:ascii="仿宋_GB2312" w:hAnsi="仿宋_GB2312" w:cs="仿宋_GB2312" w:eastAsia="仿宋_GB2312"/>
                <w:sz w:val="24"/>
              </w:rPr>
              <w:t>2.审查方案对项目重点、难点研究是否得当，是否有相应的解决方案，相应的解决方案是否切实可行。</w:t>
            </w:r>
          </w:p>
          <w:p>
            <w:pPr>
              <w:pStyle w:val="null3"/>
              <w:ind w:firstLine="480"/>
            </w:pPr>
            <w:r>
              <w:rPr>
                <w:rFonts w:ascii="仿宋_GB2312" w:hAnsi="仿宋_GB2312" w:cs="仿宋_GB2312" w:eastAsia="仿宋_GB2312"/>
                <w:sz w:val="24"/>
              </w:rPr>
              <w:t>3.审查工作流程：评标委员会根据投标人针对本项目的工作流程及实施方案，内容是否完整详尽。</w:t>
            </w:r>
          </w:p>
          <w:p>
            <w:pPr>
              <w:pStyle w:val="null3"/>
              <w:ind w:firstLine="480"/>
            </w:pPr>
            <w:r>
              <w:rPr>
                <w:rFonts w:ascii="仿宋_GB2312" w:hAnsi="仿宋_GB2312" w:cs="仿宋_GB2312" w:eastAsia="仿宋_GB2312"/>
                <w:sz w:val="24"/>
              </w:rPr>
              <w:t>4.工作大纲是否清楚、具体，指导思想与目标是否明确，审查程序是否合理。</w:t>
            </w:r>
          </w:p>
          <w:p>
            <w:pPr>
              <w:pStyle w:val="null3"/>
              <w:ind w:firstLine="480"/>
            </w:pPr>
            <w:r>
              <w:rPr>
                <w:rFonts w:ascii="仿宋_GB2312" w:hAnsi="仿宋_GB2312" w:cs="仿宋_GB2312" w:eastAsia="仿宋_GB2312"/>
                <w:sz w:val="24"/>
              </w:rPr>
              <w:t>5.工作进度计划是否科学合理，进度保证措施是否具有实施性。</w:t>
            </w:r>
          </w:p>
          <w:p>
            <w:pPr>
              <w:pStyle w:val="null3"/>
              <w:ind w:firstLine="480"/>
            </w:pPr>
            <w:r>
              <w:rPr>
                <w:rFonts w:ascii="仿宋_GB2312" w:hAnsi="仿宋_GB2312" w:cs="仿宋_GB2312" w:eastAsia="仿宋_GB2312"/>
                <w:sz w:val="24"/>
              </w:rPr>
              <w:t>6.工作质量保证措施是否完善，控制程序是否具体可靠。</w:t>
            </w:r>
          </w:p>
          <w:p>
            <w:pPr>
              <w:pStyle w:val="null3"/>
              <w:ind w:firstLine="480"/>
              <w:jc w:val="both"/>
            </w:pPr>
            <w:r>
              <w:rPr>
                <w:rFonts w:ascii="仿宋_GB2312" w:hAnsi="仿宋_GB2312" w:cs="仿宋_GB2312" w:eastAsia="仿宋_GB2312"/>
                <w:sz w:val="24"/>
              </w:rPr>
              <w:t>7.内部管理制度。评审是否具有完善的质量管理体系，是否具有实用、科学的质量方针和质量目标，是否具有推进和保证质量体系有效实施的方案及措施。</w:t>
            </w:r>
          </w:p>
          <w:p>
            <w:pPr>
              <w:pStyle w:val="null3"/>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标的名称：绩效评估和评价</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绩效评估和评价</w:t>
            </w:r>
          </w:p>
        </w:tc>
        <w:tc>
          <w:tcPr>
            <w:tcW w:type="dxa" w:w="2076"/>
          </w:tcPr>
          <w:p>
            <w:pPr>
              <w:pStyle w:val="null3"/>
              <w:jc w:val="both"/>
            </w:pPr>
            <w:r>
              <w:rPr>
                <w:rFonts w:ascii="仿宋_GB2312" w:hAnsi="仿宋_GB2312" w:cs="仿宋_GB2312" w:eastAsia="仿宋_GB2312"/>
                <w:sz w:val="24"/>
              </w:rPr>
              <w:t xml:space="preserve">  一、</w:t>
            </w:r>
            <w:r>
              <w:rPr>
                <w:rFonts w:ascii="仿宋_GB2312" w:hAnsi="仿宋_GB2312" w:cs="仿宋_GB2312" w:eastAsia="仿宋_GB2312"/>
                <w:sz w:val="24"/>
                <w:b/>
              </w:rPr>
              <w:t>工作内容</w:t>
            </w:r>
          </w:p>
          <w:p>
            <w:pPr>
              <w:pStyle w:val="null3"/>
              <w:ind w:firstLine="480"/>
            </w:pPr>
            <w:r>
              <w:rPr>
                <w:rFonts w:ascii="仿宋_GB2312" w:hAnsi="仿宋_GB2312" w:cs="仿宋_GB2312" w:eastAsia="仿宋_GB2312"/>
                <w:sz w:val="24"/>
              </w:rPr>
              <w:t>对</w:t>
            </w:r>
            <w:r>
              <w:rPr>
                <w:rFonts w:ascii="仿宋_GB2312" w:hAnsi="仿宋_GB2312" w:cs="仿宋_GB2312" w:eastAsia="仿宋_GB2312"/>
                <w:sz w:val="24"/>
              </w:rPr>
              <w:t>500万元以上项目进行事前绩效评估，对中省市专项资金项目、部门预算项目进行绩效评价，对2025年中预算运行情况进行绩效监控评价，提升财政资金使用效益，优化项目和预算管理（《西安市财政局关于2024年度西 安市行政事业单位聘请绩效管理服务框架协议入围供应商有关事项的通知》市财函〔2024〕634号）。</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事后预算绩效评价的项目包括：2024年国拨文物保护专项资金，8个项目，总金额2326万元；</w:t>
            </w:r>
            <w:r>
              <w:rPr>
                <w:rFonts w:ascii="仿宋_GB2312" w:hAnsi="仿宋_GB2312" w:cs="仿宋_GB2312" w:eastAsia="仿宋_GB2312"/>
                <w:sz w:val="24"/>
              </w:rPr>
              <w:t>2024年省级文物保护专项资金</w:t>
            </w:r>
            <w:r>
              <w:rPr>
                <w:rFonts w:ascii="仿宋_GB2312" w:hAnsi="仿宋_GB2312" w:cs="仿宋_GB2312" w:eastAsia="仿宋_GB2312"/>
                <w:sz w:val="24"/>
              </w:rPr>
              <w:t>，</w:t>
            </w:r>
            <w:r>
              <w:rPr>
                <w:rFonts w:ascii="仿宋_GB2312" w:hAnsi="仿宋_GB2312" w:cs="仿宋_GB2312" w:eastAsia="仿宋_GB2312"/>
                <w:sz w:val="24"/>
              </w:rPr>
              <w:t>9个项目，总金额1571万元；</w:t>
            </w:r>
            <w:r>
              <w:rPr>
                <w:rFonts w:ascii="仿宋_GB2312" w:hAnsi="仿宋_GB2312" w:cs="仿宋_GB2312" w:eastAsia="仿宋_GB2312"/>
                <w:sz w:val="24"/>
              </w:rPr>
              <w:t>2024年市级文物保护和博物馆建设专项资金</w:t>
            </w:r>
            <w:r>
              <w:rPr>
                <w:rFonts w:ascii="仿宋_GB2312" w:hAnsi="仿宋_GB2312" w:cs="仿宋_GB2312" w:eastAsia="仿宋_GB2312"/>
                <w:sz w:val="24"/>
              </w:rPr>
              <w:t>，</w:t>
            </w:r>
            <w:r>
              <w:rPr>
                <w:rFonts w:ascii="仿宋_GB2312" w:hAnsi="仿宋_GB2312" w:cs="仿宋_GB2312" w:eastAsia="仿宋_GB2312"/>
                <w:sz w:val="24"/>
              </w:rPr>
              <w:t>59个项目，总金额5739.3万元；</w:t>
            </w:r>
            <w:r>
              <w:rPr>
                <w:rFonts w:ascii="仿宋_GB2312" w:hAnsi="仿宋_GB2312" w:cs="仿宋_GB2312" w:eastAsia="仿宋_GB2312"/>
                <w:sz w:val="24"/>
              </w:rPr>
              <w:t>2024年汛期文物保护单位紧急抢险资金（市保）</w:t>
            </w:r>
            <w:r>
              <w:rPr>
                <w:rFonts w:ascii="仿宋_GB2312" w:hAnsi="仿宋_GB2312" w:cs="仿宋_GB2312" w:eastAsia="仿宋_GB2312"/>
                <w:sz w:val="24"/>
              </w:rPr>
              <w:t>，</w:t>
            </w:r>
            <w:r>
              <w:rPr>
                <w:rFonts w:ascii="仿宋_GB2312" w:hAnsi="仿宋_GB2312" w:cs="仿宋_GB2312" w:eastAsia="仿宋_GB2312"/>
                <w:sz w:val="24"/>
              </w:rPr>
              <w:t>20个项目，总金额228.9万元；</w:t>
            </w:r>
            <w:r>
              <w:rPr>
                <w:rFonts w:ascii="仿宋_GB2312" w:hAnsi="仿宋_GB2312" w:cs="仿宋_GB2312" w:eastAsia="仿宋_GB2312"/>
                <w:sz w:val="24"/>
              </w:rPr>
              <w:t>2024年国家免费开放补助专项</w:t>
            </w:r>
            <w:r>
              <w:rPr>
                <w:rFonts w:ascii="仿宋_GB2312" w:hAnsi="仿宋_GB2312" w:cs="仿宋_GB2312" w:eastAsia="仿宋_GB2312"/>
                <w:sz w:val="24"/>
              </w:rPr>
              <w:t>，</w:t>
            </w:r>
            <w:r>
              <w:rPr>
                <w:rFonts w:ascii="仿宋_GB2312" w:hAnsi="仿宋_GB2312" w:cs="仿宋_GB2312" w:eastAsia="仿宋_GB2312"/>
                <w:sz w:val="24"/>
              </w:rPr>
              <w:t>11个</w:t>
            </w:r>
            <w:r>
              <w:rPr>
                <w:rFonts w:ascii="仿宋_GB2312" w:hAnsi="仿宋_GB2312" w:cs="仿宋_GB2312" w:eastAsia="仿宋_GB2312"/>
                <w:sz w:val="24"/>
              </w:rPr>
              <w:t>单位</w:t>
            </w:r>
            <w:r>
              <w:rPr>
                <w:rFonts w:ascii="仿宋_GB2312" w:hAnsi="仿宋_GB2312" w:cs="仿宋_GB2312" w:eastAsia="仿宋_GB2312"/>
                <w:sz w:val="24"/>
              </w:rPr>
              <w:t>，总金额</w:t>
            </w:r>
            <w:r>
              <w:rPr>
                <w:rFonts w:ascii="仿宋_GB2312" w:hAnsi="仿宋_GB2312" w:cs="仿宋_GB2312" w:eastAsia="仿宋_GB2312"/>
                <w:sz w:val="24"/>
              </w:rPr>
              <w:t>2059万元</w:t>
            </w:r>
            <w:r>
              <w:rPr>
                <w:rFonts w:ascii="仿宋_GB2312" w:hAnsi="仿宋_GB2312" w:cs="仿宋_GB2312" w:eastAsia="仿宋_GB2312"/>
                <w:sz w:val="24"/>
              </w:rPr>
              <w:t>；</w:t>
            </w:r>
            <w:r>
              <w:rPr>
                <w:rFonts w:ascii="仿宋_GB2312" w:hAnsi="仿宋_GB2312" w:cs="仿宋_GB2312" w:eastAsia="仿宋_GB2312"/>
                <w:sz w:val="24"/>
              </w:rPr>
              <w:t>2024年部门预算</w:t>
            </w:r>
            <w:r>
              <w:rPr>
                <w:rFonts w:ascii="仿宋_GB2312" w:hAnsi="仿宋_GB2312" w:cs="仿宋_GB2312" w:eastAsia="仿宋_GB2312"/>
                <w:sz w:val="24"/>
              </w:rPr>
              <w:t>，部门预算</w:t>
            </w:r>
            <w:r>
              <w:rPr>
                <w:rFonts w:ascii="仿宋_GB2312" w:hAnsi="仿宋_GB2312" w:cs="仿宋_GB2312" w:eastAsia="仿宋_GB2312"/>
                <w:sz w:val="24"/>
              </w:rPr>
              <w:t>61014.19万元；</w:t>
            </w:r>
          </w:p>
          <w:p>
            <w:pPr>
              <w:pStyle w:val="null3"/>
              <w:ind w:firstLine="480"/>
            </w:pPr>
            <w:r>
              <w:rPr>
                <w:rFonts w:ascii="仿宋_GB2312" w:hAnsi="仿宋_GB2312" w:cs="仿宋_GB2312" w:eastAsia="仿宋_GB2312"/>
                <w:sz w:val="24"/>
              </w:rPr>
              <w:t>2、事中预算绩效监控评价：</w:t>
            </w:r>
            <w:r>
              <w:rPr>
                <w:rFonts w:ascii="仿宋_GB2312" w:hAnsi="仿宋_GB2312" w:cs="仿宋_GB2312" w:eastAsia="仿宋_GB2312"/>
                <w:sz w:val="24"/>
              </w:rPr>
              <w:t>2025年部门预算</w:t>
            </w:r>
            <w:r>
              <w:rPr>
                <w:rFonts w:ascii="仿宋_GB2312" w:hAnsi="仿宋_GB2312" w:cs="仿宋_GB2312" w:eastAsia="仿宋_GB2312"/>
                <w:sz w:val="24"/>
              </w:rPr>
              <w:t>，部门预算</w:t>
            </w:r>
            <w:r>
              <w:rPr>
                <w:rFonts w:ascii="仿宋_GB2312" w:hAnsi="仿宋_GB2312" w:cs="仿宋_GB2312" w:eastAsia="仿宋_GB2312"/>
                <w:sz w:val="24"/>
              </w:rPr>
              <w:t>43518.64万元；</w:t>
            </w:r>
          </w:p>
          <w:p>
            <w:pPr>
              <w:pStyle w:val="null3"/>
              <w:ind w:firstLine="480"/>
            </w:pPr>
            <w:r>
              <w:rPr>
                <w:rFonts w:ascii="仿宋_GB2312" w:hAnsi="仿宋_GB2312" w:cs="仿宋_GB2312" w:eastAsia="仿宋_GB2312"/>
                <w:sz w:val="24"/>
              </w:rPr>
              <w:t>3、事前预算绩效评估：</w:t>
            </w:r>
            <w:r>
              <w:rPr>
                <w:rFonts w:ascii="仿宋_GB2312" w:hAnsi="仿宋_GB2312" w:cs="仿宋_GB2312" w:eastAsia="仿宋_GB2312"/>
                <w:sz w:val="24"/>
              </w:rPr>
              <w:t>2026年</w:t>
            </w:r>
            <w:r>
              <w:rPr>
                <w:rFonts w:ascii="仿宋_GB2312" w:hAnsi="仿宋_GB2312" w:cs="仿宋_GB2312" w:eastAsia="仿宋_GB2312"/>
                <w:sz w:val="24"/>
              </w:rPr>
              <w:t>度预算金额</w:t>
            </w:r>
            <w:r>
              <w:rPr>
                <w:rFonts w:ascii="仿宋_GB2312" w:hAnsi="仿宋_GB2312" w:cs="仿宋_GB2312" w:eastAsia="仿宋_GB2312"/>
                <w:sz w:val="24"/>
              </w:rPr>
              <w:t>≥500万元的项目。</w:t>
            </w:r>
          </w:p>
          <w:p>
            <w:pPr>
              <w:pStyle w:val="null3"/>
              <w:ind w:firstLine="482"/>
              <w:jc w:val="both"/>
            </w:pPr>
            <w:r>
              <w:rPr>
                <w:rFonts w:ascii="仿宋_GB2312" w:hAnsi="仿宋_GB2312" w:cs="仿宋_GB2312" w:eastAsia="仿宋_GB2312"/>
                <w:sz w:val="24"/>
                <w:b/>
              </w:rPr>
              <w:t>二、技术要求</w:t>
            </w:r>
          </w:p>
          <w:p>
            <w:pPr>
              <w:pStyle w:val="null3"/>
              <w:ind w:firstLine="480"/>
            </w:pPr>
            <w:r>
              <w:rPr>
                <w:rFonts w:ascii="仿宋_GB2312" w:hAnsi="仿宋_GB2312" w:cs="仿宋_GB2312" w:eastAsia="仿宋_GB2312"/>
                <w:sz w:val="24"/>
              </w:rPr>
              <w:t>1.审查方案是否详细、清晰，方案内容是否全面、具体；是否符合本项目实际需要。</w:t>
            </w:r>
          </w:p>
          <w:p>
            <w:pPr>
              <w:pStyle w:val="null3"/>
              <w:ind w:firstLine="480"/>
            </w:pPr>
            <w:r>
              <w:rPr>
                <w:rFonts w:ascii="仿宋_GB2312" w:hAnsi="仿宋_GB2312" w:cs="仿宋_GB2312" w:eastAsia="仿宋_GB2312"/>
                <w:sz w:val="24"/>
              </w:rPr>
              <w:t>2.审查方案对项目重点、难点研究是否得当，是否有相应的解决方案，相应的解决方案是否切实可行。</w:t>
            </w:r>
          </w:p>
          <w:p>
            <w:pPr>
              <w:pStyle w:val="null3"/>
              <w:ind w:firstLine="480"/>
            </w:pPr>
            <w:r>
              <w:rPr>
                <w:rFonts w:ascii="仿宋_GB2312" w:hAnsi="仿宋_GB2312" w:cs="仿宋_GB2312" w:eastAsia="仿宋_GB2312"/>
                <w:sz w:val="24"/>
              </w:rPr>
              <w:t>3.审查工作流程：评标委员会根据投标人针对本项目的工作流程及实施方案，内容是否完整详尽。</w:t>
            </w:r>
          </w:p>
          <w:p>
            <w:pPr>
              <w:pStyle w:val="null3"/>
              <w:ind w:firstLine="480"/>
            </w:pPr>
            <w:r>
              <w:rPr>
                <w:rFonts w:ascii="仿宋_GB2312" w:hAnsi="仿宋_GB2312" w:cs="仿宋_GB2312" w:eastAsia="仿宋_GB2312"/>
                <w:sz w:val="24"/>
              </w:rPr>
              <w:t>4.工作大纲是否清楚、具体，指导思想与目标是否明确，审查程序是否合理。</w:t>
            </w:r>
          </w:p>
          <w:p>
            <w:pPr>
              <w:pStyle w:val="null3"/>
              <w:ind w:firstLine="480"/>
            </w:pPr>
            <w:r>
              <w:rPr>
                <w:rFonts w:ascii="仿宋_GB2312" w:hAnsi="仿宋_GB2312" w:cs="仿宋_GB2312" w:eastAsia="仿宋_GB2312"/>
                <w:sz w:val="24"/>
              </w:rPr>
              <w:t>5.工作进度计划是否科学合理，进度保证措施是否具有实施性。</w:t>
            </w:r>
          </w:p>
          <w:p>
            <w:pPr>
              <w:pStyle w:val="null3"/>
              <w:ind w:firstLine="480"/>
            </w:pPr>
            <w:r>
              <w:rPr>
                <w:rFonts w:ascii="仿宋_GB2312" w:hAnsi="仿宋_GB2312" w:cs="仿宋_GB2312" w:eastAsia="仿宋_GB2312"/>
                <w:sz w:val="24"/>
              </w:rPr>
              <w:t>6.工作质量保证措施是否完善，控制程序是否具体可靠。</w:t>
            </w:r>
          </w:p>
          <w:p>
            <w:pPr>
              <w:pStyle w:val="null3"/>
              <w:jc w:val="both"/>
            </w:pPr>
            <w:r>
              <w:rPr>
                <w:rFonts w:ascii="仿宋_GB2312" w:hAnsi="仿宋_GB2312" w:cs="仿宋_GB2312" w:eastAsia="仿宋_GB2312"/>
                <w:sz w:val="24"/>
              </w:rPr>
              <w:t xml:space="preserve">  7.内部管理制度。评审是否具有完善的质量管理体系，是否具有实用、科学的质量方针和质量目标，是否具有推进和保证质量体系有效实施的方案及措施。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按竞争性磋商文件、响应文件等服务指标验收，符合要求。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按竞争性磋商文件、响应文件等服务指标验收，符合要求。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按竞争性磋商文件、响应文件等服务指标验收，符合要求。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提交成果文件或达到采购人要求</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提交成果文件或达到采购人</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提交成果文件或达到采购人要求</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(一)按《民法典》中的相关条款执行 (二)未按合同要求提供服务或服务质量不能满足合同要求，采购人有权依据《民法典》有关条款及合同约定终止合同，并要求成交供应商承担违约责任。 （2）争议解决 若本合同执行过程中产生纠纷，由采购人与成交供应商双方协商解决；若协商不成，向采购人所在地的人民法院提起诉讼。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 (一)按《民法典》中的相关条款执行 (二)未按合同要求提供服务或服务质量不能满足合同要求，采购人有权依据《民法典》有关条款及合同约定终止合同，并要求成交供应商承担违约责任。 （2）争议解决 若本合同执行过程中产生纠纷，由采购人与成交供应商双方协商解决；若协商不成，向采购人所在地的人民法院提起诉讼。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（1）违约责任 (一)按《民法典》中的相关条款执行 (二)未按合同要求提供服务或服务质量不能满足合同要求，采购人有权依据《民法典》有关条款及合同约定终止合同，并要求成交供应商承担违约责任。 （2）争议解决 若本合同执行过程中产生纠纷，由采购人与成交供应商双方协商解决；若协商不成，向采购人所在地的人民法院提起诉讼。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按采购人要求进行。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响应文件截止时间不足一年的可提供成立后任意时段的资产负债表；或其开标前六个月内基本存款账户开户银行出具的资信证明；或财政部门认可的政府采购专业担保机构出具的响应担保函。</w:t>
            </w:r>
          </w:p>
        </w:tc>
        <w:tc>
          <w:tcPr>
            <w:tcW w:type="dxa" w:w="1661"/>
          </w:tcPr>
          <w:p>
            <w:pPr>
              <w:pStyle w:val="null3"/>
            </w:pPr>
            <w:r>
              <w:rPr>
                <w:rFonts w:ascii="仿宋_GB2312" w:hAnsi="仿宋_GB2312" w:cs="仿宋_GB2312" w:eastAsia="仿宋_GB2312"/>
              </w:rPr>
              <w:t>供应商应提交的资格证明材料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供应商应提交的资格证明材料 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响应文件截止时间不足一年的可提供成立后任意时段的资产负债表；或其开标前六个月内基本存款账户开户银行出具的资信证明；或财政部门认可的政府采购专业担保机构出具的响应担保函。</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响应文件截止时间不足一年的可提供成立后任意时段的资产负债表；或其开标前六个月内基本存款账户开户银行出具的资信证明；或财政部门认可的政府采购专业担保机构出具的响应担保函。</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提供合格有效的法人或者其他组织的营业执照等合法证明文件，自然人的身份证明。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响应文件截止时间不足一年的可提供成立后任意时段的资产负债表；或其开标前六个月内基本存款账户开户银行出具的资信证明；或财政部门认可的政府采购专业担保机构出具的响应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提供2024年1月1日至今任意一个月的社会保障资金缴存单据或社保机构开具的社会保险参保缴费情况证明，依法不需要缴纳社会保障资金的单位应提供相关证明材料。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提供2024年1月1日至今任意一个月的纳税证明或完税证明，依法免税或无需缴纳税收的供应商应提供相关证明材料。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供应商拟派项目负责人具备有效的一级注册造价造价工程师证书且在本单位注册。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法定代表人直接参加投标的，须提供法定代表人身份证明；法定代表人授权他人参加投标的，须提供法定代表人授权委托书。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官网中列入失信被执行人、重大税收违法失信主体、政府采购严重违法失信行为记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提供合格有效的法人或者其他组织的营业执照等合法证明文件，自然人的身份证明。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响应文件截止时间不足一年的可提供成立后任意时段的资产负债表；或其开标前六个月内基本存款账户开户银行出具的资信证明；或财政部门认可的政府采购专业担保机构出具的响应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提供2024年1月1日至今任意一个月的社会保障资金缴存单据或社保机构开具的社会保险参保缴费情况证明，依法不需要缴纳社会保障资金的单位应提供相关证明材料。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提供2024年1月1日至今任意一个月的纳税证明或完税证明，依法免税或无需缴纳税收的供应商应提供相关证明材料。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供应商具备省级及以上财政部门颁发的会计师事务所执业证书。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供应商拟派项目负责人具备有效的注册会计师执业资格证书且在本单位注册。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法定代表人直接参加投标的，须提供法定代表人身份证明；法定代表人授权他人参加投标的，须提供法定代表人授权委托书。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官网中列入失信被执行人、重大税收违法失信主体、政府采购严重违法失信行为记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提供合格有效的法人或者其他组织的营业执照等合法证明文件，自然人的身份证明。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响应文件截止时间不足一年的可提供成立后任意时段的资产负债表；或其开标前六个月内基本存款账户开户银行出具的资信证明；或财政部门认可的政府采购专业担保机构出具的响应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提供2024年1月1日至今任意一个月的社会保障资金缴存单据或社保机构开具的社会保险参保缴费情况证明，依法不需要缴纳社会保障资金的单位应提供相关证明材料。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提供2024年1月1日至今任意一个月的纳税证明或完税证明，依法免税或无需缴纳税收的供应商应提供相关证明材料。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供应商具备省级及以上财政部门颁发的会计师事务所执业证书。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供应商拟派项目负责人具备有效的注册会计师执业资格证书且在本单位注册。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法定代表人直接参加投标的，须提供法定代表人身份证明；法定代表人授权他人参加投标的，须提供法定代表人授权委托书。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官网中列入失信被执行人、重大税收违法失信主体、政府采购严重违法失信行为记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投标方案.docx 中小企业声明函 首次磋商报价表.docx 报价表 资格证明文件.docx 供应商承诺书.docx 响应文件封面 供应商应提交的资格证明材料 商务响应偏离表.docx 残疾人福利性单位声明函 标的清单 其他资料.docx 响应函 监狱企业的证明文件 磋商函.docx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投标报价符合唯一性要求： 开标一览表填写符合要求； 计量单位、报价货币均符合磋商文件要求； 未超出采购预算或采购文件规定的最高限价。</w:t>
            </w:r>
          </w:p>
        </w:tc>
        <w:tc>
          <w:tcPr>
            <w:tcW w:type="dxa" w:w="1661"/>
          </w:tcPr>
          <w:p>
            <w:pPr>
              <w:pStyle w:val="null3"/>
            </w:pPr>
            <w:r>
              <w:rPr>
                <w:rFonts w:ascii="仿宋_GB2312" w:hAnsi="仿宋_GB2312" w:cs="仿宋_GB2312" w:eastAsia="仿宋_GB2312"/>
              </w:rPr>
              <w:t>首次磋商报价表.docx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首次磋商报价表.docx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磋商函.docx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响应文件响应内容的完整性、响应性</w:t>
            </w:r>
          </w:p>
        </w:tc>
        <w:tc>
          <w:tcPr>
            <w:tcW w:type="dxa" w:w="3322"/>
          </w:tcPr>
          <w:p>
            <w:pPr>
              <w:pStyle w:val="null3"/>
            </w:pPr>
            <w:r>
              <w:rPr>
                <w:rFonts w:ascii="仿宋_GB2312" w:hAnsi="仿宋_GB2312" w:cs="仿宋_GB2312" w:eastAsia="仿宋_GB2312"/>
              </w:rPr>
              <w:t>响应文件内容完整无缺漏。实质性条款全部响应。无采购人不能接受的附加条件</w:t>
            </w:r>
          </w:p>
        </w:tc>
        <w:tc>
          <w:tcPr>
            <w:tcW w:type="dxa" w:w="1661"/>
          </w:tcPr>
          <w:p>
            <w:pPr>
              <w:pStyle w:val="null3"/>
            </w:pPr>
            <w:r>
              <w:rPr>
                <w:rFonts w:ascii="仿宋_GB2312" w:hAnsi="仿宋_GB2312" w:cs="仿宋_GB2312" w:eastAsia="仿宋_GB2312"/>
              </w:rPr>
              <w:t>响应文件封面 供应商应提交的资格证明材料 投标方案.docx 商务响应偏离表.docx 中小企业声明函 首次磋商报价表.docx 标的清单 报价表 响应函 资格证明文件.docx 供应商承诺书.docx 磋商函.docx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其他事项</w:t>
            </w:r>
          </w:p>
        </w:tc>
        <w:tc>
          <w:tcPr>
            <w:tcW w:type="dxa" w:w="3322"/>
          </w:tcPr>
          <w:p>
            <w:pPr>
              <w:pStyle w:val="null3"/>
            </w:pPr>
            <w:r>
              <w:rPr>
                <w:rFonts w:ascii="仿宋_GB2312" w:hAnsi="仿宋_GB2312" w:cs="仿宋_GB2312" w:eastAsia="仿宋_GB2312"/>
              </w:rPr>
              <w:t>没有不符合采购文件规定的被视为无效响应的其他条款</w:t>
            </w:r>
          </w:p>
        </w:tc>
        <w:tc>
          <w:tcPr>
            <w:tcW w:type="dxa" w:w="1661"/>
          </w:tcPr>
          <w:p>
            <w:pPr>
              <w:pStyle w:val="null3"/>
            </w:pPr>
            <w:r>
              <w:rPr>
                <w:rFonts w:ascii="仿宋_GB2312" w:hAnsi="仿宋_GB2312" w:cs="仿宋_GB2312" w:eastAsia="仿宋_GB2312"/>
              </w:rPr>
              <w:t>响应文件封面 供应商应提交的资格证明材料 投标方案.docx 商务响应偏离表.docx 中小企业声明函 首次磋商报价表.docx 标的清单 报价表 响应函 资格证明文件.docx 供应商承诺书.docx 磋商函.docx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投标方案.docx 中小企业声明函 首次磋商报价表.docx 供应商应提交的相关资格证明材料 报价表 资格证明文件.docx 供应商承诺书.docx 响应文件封面 商务响应偏离表.docx 残疾人福利性单位声明函 标的清单 其他资料.docx 响应函 监狱企业的证明文件 磋商函.docx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投标报价符合唯一性要求： 开标一览表填写符合要求； 计量单位、报价货币均符合磋商文件要求； 未超出采购预算或采购文件规定的最高限价。</w:t>
            </w:r>
          </w:p>
        </w:tc>
        <w:tc>
          <w:tcPr>
            <w:tcW w:type="dxa" w:w="1661"/>
          </w:tcPr>
          <w:p>
            <w:pPr>
              <w:pStyle w:val="null3"/>
            </w:pPr>
            <w:r>
              <w:rPr>
                <w:rFonts w:ascii="仿宋_GB2312" w:hAnsi="仿宋_GB2312" w:cs="仿宋_GB2312" w:eastAsia="仿宋_GB2312"/>
              </w:rPr>
              <w:t>首次磋商报价表.docx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首次磋商报价表.docx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磋商函.docx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响应文件响应内容的完整性、响应性</w:t>
            </w:r>
          </w:p>
        </w:tc>
        <w:tc>
          <w:tcPr>
            <w:tcW w:type="dxa" w:w="3322"/>
          </w:tcPr>
          <w:p>
            <w:pPr>
              <w:pStyle w:val="null3"/>
            </w:pPr>
            <w:r>
              <w:rPr>
                <w:rFonts w:ascii="仿宋_GB2312" w:hAnsi="仿宋_GB2312" w:cs="仿宋_GB2312" w:eastAsia="仿宋_GB2312"/>
              </w:rPr>
              <w:t>响应文件内容完整无缺漏。实质性条款全部响应。无采购人不能接受的附加条件</w:t>
            </w:r>
          </w:p>
        </w:tc>
        <w:tc>
          <w:tcPr>
            <w:tcW w:type="dxa" w:w="1661"/>
          </w:tcPr>
          <w:p>
            <w:pPr>
              <w:pStyle w:val="null3"/>
            </w:pPr>
            <w:r>
              <w:rPr>
                <w:rFonts w:ascii="仿宋_GB2312" w:hAnsi="仿宋_GB2312" w:cs="仿宋_GB2312" w:eastAsia="仿宋_GB2312"/>
              </w:rPr>
              <w:t>响应文件封面 投标方案.docx 商务响应偏离表.docx 中小企业声明函 首次磋商报价表.docx 标的清单 供应商应提交的相关资格证明材料 报价表 响应函 资格证明文件.docx 供应商承诺书.docx 磋商函.docx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其他事项</w:t>
            </w:r>
          </w:p>
        </w:tc>
        <w:tc>
          <w:tcPr>
            <w:tcW w:type="dxa" w:w="3322"/>
          </w:tcPr>
          <w:p>
            <w:pPr>
              <w:pStyle w:val="null3"/>
            </w:pPr>
            <w:r>
              <w:rPr>
                <w:rFonts w:ascii="仿宋_GB2312" w:hAnsi="仿宋_GB2312" w:cs="仿宋_GB2312" w:eastAsia="仿宋_GB2312"/>
              </w:rPr>
              <w:t>没有不符合采购文件规定的被视为无效响应的其他条款</w:t>
            </w:r>
          </w:p>
        </w:tc>
        <w:tc>
          <w:tcPr>
            <w:tcW w:type="dxa" w:w="1661"/>
          </w:tcPr>
          <w:p>
            <w:pPr>
              <w:pStyle w:val="null3"/>
            </w:pPr>
            <w:r>
              <w:rPr>
                <w:rFonts w:ascii="仿宋_GB2312" w:hAnsi="仿宋_GB2312" w:cs="仿宋_GB2312" w:eastAsia="仿宋_GB2312"/>
              </w:rPr>
              <w:t>投标方案.docx 商务响应偏离表.docx 中小企业声明函 首次磋商报价表.docx 标的清单 供应商应提交的相关资格证明材料 报价表 响应函 资格证明文件.docx 供应商承诺书.docx 磋商函.docx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投标方案.docx 中小企业声明函 首次磋商报价表.docx 供应商应提交的相关资格证明材料 报价表 资格证明文件.docx 供应商承诺书.docx 响应文件封面 商务响应偏离表.docx 残疾人福利性单位声明函 标的清单 其他资料.docx 响应函 监狱企业的证明文件 磋商函.docx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投标报价符合唯一性要求： 开标一览表填写符合要求； 计量单位、报价货币均符合磋商文件要求； 未超出采购预算或采购文件规定的最高限价。</w:t>
            </w:r>
          </w:p>
        </w:tc>
        <w:tc>
          <w:tcPr>
            <w:tcW w:type="dxa" w:w="1661"/>
          </w:tcPr>
          <w:p>
            <w:pPr>
              <w:pStyle w:val="null3"/>
            </w:pPr>
            <w:r>
              <w:rPr>
                <w:rFonts w:ascii="仿宋_GB2312" w:hAnsi="仿宋_GB2312" w:cs="仿宋_GB2312" w:eastAsia="仿宋_GB2312"/>
              </w:rPr>
              <w:t>首次磋商报价表.docx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首次磋商报价表.docx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磋商函.docx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响应文件响应内容的完整性、响应性</w:t>
            </w:r>
          </w:p>
        </w:tc>
        <w:tc>
          <w:tcPr>
            <w:tcW w:type="dxa" w:w="3322"/>
          </w:tcPr>
          <w:p>
            <w:pPr>
              <w:pStyle w:val="null3"/>
            </w:pPr>
            <w:r>
              <w:rPr>
                <w:rFonts w:ascii="仿宋_GB2312" w:hAnsi="仿宋_GB2312" w:cs="仿宋_GB2312" w:eastAsia="仿宋_GB2312"/>
              </w:rPr>
              <w:t>响应文件内容完整无缺漏。实质性条款全部响应。无采购人不能接受的附加条件</w:t>
            </w:r>
          </w:p>
        </w:tc>
        <w:tc>
          <w:tcPr>
            <w:tcW w:type="dxa" w:w="1661"/>
          </w:tcPr>
          <w:p>
            <w:pPr>
              <w:pStyle w:val="null3"/>
            </w:pPr>
            <w:r>
              <w:rPr>
                <w:rFonts w:ascii="仿宋_GB2312" w:hAnsi="仿宋_GB2312" w:cs="仿宋_GB2312" w:eastAsia="仿宋_GB2312"/>
              </w:rPr>
              <w:t>响应文件封面 投标方案.docx 商务响应偏离表.docx 中小企业声明函 首次磋商报价表.docx 标的清单 供应商应提交的相关资格证明材料 报价表 响应函 资格证明文件.docx 供应商承诺书.docx 磋商函.docx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其他事项</w:t>
            </w:r>
          </w:p>
        </w:tc>
        <w:tc>
          <w:tcPr>
            <w:tcW w:type="dxa" w:w="3322"/>
          </w:tcPr>
          <w:p>
            <w:pPr>
              <w:pStyle w:val="null3"/>
            </w:pPr>
            <w:r>
              <w:rPr>
                <w:rFonts w:ascii="仿宋_GB2312" w:hAnsi="仿宋_GB2312" w:cs="仿宋_GB2312" w:eastAsia="仿宋_GB2312"/>
              </w:rPr>
              <w:t>没有不符合采购文件规定的被视为无效响应的其他条款</w:t>
            </w:r>
          </w:p>
        </w:tc>
        <w:tc>
          <w:tcPr>
            <w:tcW w:type="dxa" w:w="1661"/>
          </w:tcPr>
          <w:p>
            <w:pPr>
              <w:pStyle w:val="null3"/>
            </w:pPr>
            <w:r>
              <w:rPr>
                <w:rFonts w:ascii="仿宋_GB2312" w:hAnsi="仿宋_GB2312" w:cs="仿宋_GB2312" w:eastAsia="仿宋_GB2312"/>
              </w:rPr>
              <w:t>响应文件封面 投标方案.docx 商务响应偏离表.docx 中小企业声明函 首次磋商报价表.docx 标的清单 供应商应提交的相关资格证明材料 报价表 响应函 资格证明文件.docx 供应商承诺书.docx 磋商函.docx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在实施项目时，分工明确，流程完整、合理，风险控制措施得当，能保证项目顺利实施，由磋商小组自主赋分，得 0-6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组织体系</w:t>
            </w:r>
          </w:p>
        </w:tc>
        <w:tc>
          <w:tcPr>
            <w:tcW w:type="dxa" w:w="2492"/>
          </w:tcPr>
          <w:p>
            <w:pPr>
              <w:pStyle w:val="null3"/>
            </w:pPr>
            <w:r>
              <w:rPr>
                <w:rFonts w:ascii="仿宋_GB2312" w:hAnsi="仿宋_GB2312" w:cs="仿宋_GB2312" w:eastAsia="仿宋_GB2312"/>
              </w:rPr>
              <w:t>投标人具有规范和完善的业务质量控制制度、风险控制制度及健全的内部管理制度，由磋商小组自主赋分，得0-6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技术支持</w:t>
            </w:r>
          </w:p>
        </w:tc>
        <w:tc>
          <w:tcPr>
            <w:tcW w:type="dxa" w:w="2492"/>
          </w:tcPr>
          <w:p>
            <w:pPr>
              <w:pStyle w:val="null3"/>
            </w:pPr>
            <w:r>
              <w:rPr>
                <w:rFonts w:ascii="仿宋_GB2312" w:hAnsi="仿宋_GB2312" w:cs="仿宋_GB2312" w:eastAsia="仿宋_GB2312"/>
              </w:rPr>
              <w:t>公司整体技术支持体系的完善性，具备相应的办公、服务条件，能满足项目要求，由磋商小组自主赋分，得 0-6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廉洁从业和保密措施</w:t>
            </w:r>
          </w:p>
        </w:tc>
        <w:tc>
          <w:tcPr>
            <w:tcW w:type="dxa" w:w="2492"/>
          </w:tcPr>
          <w:p>
            <w:pPr>
              <w:pStyle w:val="null3"/>
            </w:pPr>
            <w:r>
              <w:rPr>
                <w:rFonts w:ascii="仿宋_GB2312" w:hAnsi="仿宋_GB2312" w:cs="仿宋_GB2312" w:eastAsia="仿宋_GB2312"/>
              </w:rPr>
              <w:t>根据本项目制定廉洁从业及保密措施，内容详细具体、可行性强，且相关措施制度全面完整、科学有效，由磋商小组自主赋分，得 0-6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时效保障</w:t>
            </w:r>
          </w:p>
        </w:tc>
        <w:tc>
          <w:tcPr>
            <w:tcW w:type="dxa" w:w="2492"/>
          </w:tcPr>
          <w:p>
            <w:pPr>
              <w:pStyle w:val="null3"/>
            </w:pPr>
            <w:r>
              <w:rPr>
                <w:rFonts w:ascii="仿宋_GB2312" w:hAnsi="仿宋_GB2312" w:cs="仿宋_GB2312" w:eastAsia="仿宋_GB2312"/>
              </w:rPr>
              <w:t>提出行之有效的服务措施，证明在项目实施期间可以提供及时有效的技术服务，在招标人要求时间内做到迅速响应，并及时到达现场进行问题解决。由磋商小组自主赋分 0-6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对本项目的工作的合理化建议</w:t>
            </w:r>
          </w:p>
        </w:tc>
        <w:tc>
          <w:tcPr>
            <w:tcW w:type="dxa" w:w="2492"/>
          </w:tcPr>
          <w:p>
            <w:pPr>
              <w:pStyle w:val="null3"/>
            </w:pPr>
            <w:r>
              <w:rPr>
                <w:rFonts w:ascii="仿宋_GB2312" w:hAnsi="仿宋_GB2312" w:cs="仿宋_GB2312" w:eastAsia="仿宋_GB2312"/>
              </w:rPr>
              <w:t>针对本项目的服务内容进行分析，提出有利于招标人的合理化建议，由磋商小组自主赋分，得 0-6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（1）项目负责人为高级及以上职称的得 3 分，中级职称得 1 分，其余不得分。 （2）拟派项目负责人自 2022 年至今，每具有1项类似业绩得2分，最多得 4 分。 （3）项目负责人担任全国注册造价工程师满3年以上（含3年）者得 3 分，1年以上（含1年）得 1 分，其余不得分； 评审依据：以响应文件中加盖公章的注册造价工程师证书扫描件注册时间为准，业绩以加盖投标人公章的合同复印件及审核报告成果复印件为准。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项目组其他人员</w:t>
            </w:r>
          </w:p>
        </w:tc>
        <w:tc>
          <w:tcPr>
            <w:tcW w:type="dxa" w:w="2492"/>
          </w:tcPr>
          <w:p>
            <w:pPr>
              <w:pStyle w:val="null3"/>
            </w:pPr>
            <w:r>
              <w:rPr>
                <w:rFonts w:ascii="仿宋_GB2312" w:hAnsi="仿宋_GB2312" w:cs="仿宋_GB2312" w:eastAsia="仿宋_GB2312"/>
              </w:rPr>
              <w:t>拟投入人员中具有全国一级注册造价工程师不得少于 5人，专业齐全，满足得5分，每增加1人，得1分，最高得5分，少于3人不得分。 评审依据：以响应文件中加盖公章的证书扫描件为准。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质量控制体系</w:t>
            </w:r>
          </w:p>
        </w:tc>
        <w:tc>
          <w:tcPr>
            <w:tcW w:type="dxa" w:w="2492"/>
          </w:tcPr>
          <w:p>
            <w:pPr>
              <w:pStyle w:val="null3"/>
            </w:pPr>
            <w:r>
              <w:rPr>
                <w:rFonts w:ascii="仿宋_GB2312" w:hAnsi="仿宋_GB2312" w:cs="仿宋_GB2312" w:eastAsia="仿宋_GB2312"/>
              </w:rPr>
              <w:t>质量控制体系、包括质量标准，符合国家规范及相关认证等。由磋商小组自主赋分，得 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针对本项目的质量保证措施与成果提交措施得力由磋商小组自主赋分，得 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保证造价成果文件编制的规范性和合法性的措施及风险防范措施。由磋商小组自主赋分，得 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供应商根据本项目的服务内容，做出切实可行的服务承诺，确保项目能按时按质完成，承诺内容清晰性、承诺指标明确性，后续服务具有可延续性计0-6分；未提供的不得分。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供应商自2022年至今的类项目的业绩证明材料，每提供一份业绩合同得2分，满分为10分，不得重复累计。注：以合同签订时间为准，供应商应在响应文件中提供业绩合同复印件或扫描件且加盖单位公章。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价格分采用低价优先法计算，即满足竞争性磋商文件要求且最终报价最低的磋商报价作为评标基准价，其价格分为满分。其他投标人的价格分统一按照下列公式计算： 报价得分=（评标基准价/磋商报价）×价格权重×100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首次磋商报价表.docx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提出针对本项目的总体服务方案，包含：服务总体设想和服务重难点分析及解决措施。磋商小组依据方案的完整性、可实施性、针对性自主赋分，得 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针对本项目详细列出实施方案，包含：服务范围及内容、步骤和程序、工作目标。磋商小组依据方案的完整性、可实施性、针对性自主赋分，得 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进度计划控制方案</w:t>
            </w:r>
          </w:p>
        </w:tc>
        <w:tc>
          <w:tcPr>
            <w:tcW w:type="dxa" w:w="2492"/>
          </w:tcPr>
          <w:p>
            <w:pPr>
              <w:pStyle w:val="null3"/>
            </w:pPr>
            <w:r>
              <w:rPr>
                <w:rFonts w:ascii="仿宋_GB2312" w:hAnsi="仿宋_GB2312" w:cs="仿宋_GB2312" w:eastAsia="仿宋_GB2312"/>
              </w:rPr>
              <w:t>结合本项目特点，制定科学合理的进度计划控制方案，包含：总体及各阶段时间节点控制方案、进度检查和评估措施、各阶段人员保障措施。磋商小组依据方案的完整性、可实施性、针对性自主赋分，得 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质量方案</w:t>
            </w:r>
          </w:p>
        </w:tc>
        <w:tc>
          <w:tcPr>
            <w:tcW w:type="dxa" w:w="2492"/>
          </w:tcPr>
          <w:p>
            <w:pPr>
              <w:pStyle w:val="null3"/>
            </w:pPr>
            <w:r>
              <w:rPr>
                <w:rFonts w:ascii="仿宋_GB2312" w:hAnsi="仿宋_GB2312" w:cs="仿宋_GB2312" w:eastAsia="仿宋_GB2312"/>
              </w:rPr>
              <w:t>针对本项目提出质量方案，包含：质量控制方案、成果质量保证措施。磋商小组依据方案的完整性、可实施性、针对性自主赋分，得 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针对本项目制定保密方案，包含：保密管理制度、保密协议、特殊人员的保密措施。磋商小组依据方案的完整性、可实施性、针对性自主赋分，得 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针对在工作中可能遇到的紧急或意外情况，制定应急处置方案，包含：紧急情况时限响应方案、突发情况应急服务方案及补救措施。磋商小组依据方案的完整性、可实施性、针对性自主赋分，得 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反馈机制</w:t>
            </w:r>
          </w:p>
        </w:tc>
        <w:tc>
          <w:tcPr>
            <w:tcW w:type="dxa" w:w="2492"/>
          </w:tcPr>
          <w:p>
            <w:pPr>
              <w:pStyle w:val="null3"/>
            </w:pPr>
            <w:r>
              <w:rPr>
                <w:rFonts w:ascii="仿宋_GB2312" w:hAnsi="仿宋_GB2312" w:cs="仿宋_GB2312" w:eastAsia="仿宋_GB2312"/>
              </w:rPr>
              <w:t>针对本项目提供反馈机制，包括：突发事件处理：针对处理突发事项，分析工作开展中存在的问题，并及时向采购人提出意见和 建议；常见问题处理：针对服务工作中的常见问题进行梳理，具有的良好的解决方案并及时向采购人建议。磋商小组依据方案的完整性、可实施性、针对性自主赋分，得 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具有良好的管理制度，包含：岗位职责：具有岗位工作标准、服务质量标准、现场质量控制体系；内控制度：问责机制、监督机制、自查制度；人员管理制度：具有员工日常管理办法、请销假制度、奖惩措施、激励机制。磋商小组依据方案的完整性、可实施性、针对性自主赋分，得 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针对本项目各岗位职责范围内产生的资料制定档案管理方案，包含：档案资料的分类和收集；档案资料的保存和移交。磋商小组依据方案的完整性、可实施性、针对性自主赋分，得 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（1）项目负责人为高级及以上职称的得3分，中级职称得 1 分，其余不得分。 （2）拟派项目负责人自2022年至今，每具有1项类似业绩得2分，最多得 4 分。 （3）项目负责人担任注册注册会计师满3年以上（含3年）者得 3分，1年以上（含1年）得1分，其余不得分； 评审依据：以响应文件中加盖公章的注册会计证书扫描件注册时间为准，业绩以加盖投标人公章的合同复印件及审计报告复印件为准。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项目组其他人员</w:t>
            </w:r>
          </w:p>
        </w:tc>
        <w:tc>
          <w:tcPr>
            <w:tcW w:type="dxa" w:w="2492"/>
          </w:tcPr>
          <w:p>
            <w:pPr>
              <w:pStyle w:val="null3"/>
            </w:pPr>
            <w:r>
              <w:rPr>
                <w:rFonts w:ascii="仿宋_GB2312" w:hAnsi="仿宋_GB2312" w:cs="仿宋_GB2312" w:eastAsia="仿宋_GB2312"/>
              </w:rPr>
              <w:t>拟投入人员中具有注册会计师不得少于5人，满足得5分；每增加1人，得1分，最高得5分，少于3人不得分。 评审依据：以响应文件中加盖公章的证书扫描件为准。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 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供应商根据本项目的服务内容，做出切实可行的服务承诺，确保项目能按时按质完成，承诺内容清晰性、承诺指标明确性，后续服务具有可延续性计0-6分；未提供的不得分。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供应商自2022年至今的类项目的业绩证明材料，每提供一份业绩合同得2分，满分为10分，不得重复累计。注：以合同签订时间为准，投标人应在响应文件中提供业绩合同复印件或扫描件且加盖单位公章。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价格分采用低价优先法计算，即满足竞争性磋商文件要求且最终报价最低的磋商报价作为评标基准价，其价格分为满分。其他投标人的价格分统一按照下列公式计算： 报价得分=（评标基准价/磋商报价）×价格权重×100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首次磋商报价表.docx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提出针对本项目的总体服务方案，包含：服务总体设想和服务重难点分析及解决措施。磋商小组依据方案的完整性、可实施性、针对性自主赋分，得 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针对本项目详细列出实施方案，包含：服务范围及内容、步骤和程序、工作目标。磋商小组依据方案的完整性、可实施性、针对性自主赋分，得 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进度计划控制方案</w:t>
            </w:r>
          </w:p>
        </w:tc>
        <w:tc>
          <w:tcPr>
            <w:tcW w:type="dxa" w:w="2492"/>
          </w:tcPr>
          <w:p>
            <w:pPr>
              <w:pStyle w:val="null3"/>
            </w:pPr>
            <w:r>
              <w:rPr>
                <w:rFonts w:ascii="仿宋_GB2312" w:hAnsi="仿宋_GB2312" w:cs="仿宋_GB2312" w:eastAsia="仿宋_GB2312"/>
              </w:rPr>
              <w:t>结合本项目特点，制定科学合理的进度计划控制方案，包含：总体及各阶段时间节点控制方案、进度检查和评估措施、各阶段人员保障措施。磋商小组依据方案的完整性、可实施性、针对性自主赋分，得 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质量方案</w:t>
            </w:r>
          </w:p>
        </w:tc>
        <w:tc>
          <w:tcPr>
            <w:tcW w:type="dxa" w:w="2492"/>
          </w:tcPr>
          <w:p>
            <w:pPr>
              <w:pStyle w:val="null3"/>
            </w:pPr>
            <w:r>
              <w:rPr>
                <w:rFonts w:ascii="仿宋_GB2312" w:hAnsi="仿宋_GB2312" w:cs="仿宋_GB2312" w:eastAsia="仿宋_GB2312"/>
              </w:rPr>
              <w:t>针对本项目提出质量方案，包含：质量控制方案、成果质量保证措施。磋商小组依据方案的完整性、可实施性、针对性自主赋分，得 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针对本项目制定保密方案，包含：保密管理制度、保密协议、特殊人员的保密措施。磋商小组依据方案的完整性、可实施性、针对性自主赋分，得 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针对在工作中可能遇到的紧急或意外情况，制定应急处置方案，包含：紧急情况时限响应方案、突发情况应急服务方案及补救措施。磋商小组依据方案的完整性、可实施性、针对性自主赋分，得 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反馈机制</w:t>
            </w:r>
          </w:p>
        </w:tc>
        <w:tc>
          <w:tcPr>
            <w:tcW w:type="dxa" w:w="2492"/>
          </w:tcPr>
          <w:p>
            <w:pPr>
              <w:pStyle w:val="null3"/>
            </w:pPr>
            <w:r>
              <w:rPr>
                <w:rFonts w:ascii="仿宋_GB2312" w:hAnsi="仿宋_GB2312" w:cs="仿宋_GB2312" w:eastAsia="仿宋_GB2312"/>
              </w:rPr>
              <w:t>针对本项目提供反馈机制，包括：突发事件处理：针对处理突发事项，分析工作开展中存在的问题，并及时向采购人提出意见和 建议；常见问题处理：针对服务工作中的常见问题进行梳理，具有的良好的解决方案并及时向采购人建议。磋商小组依据方案的完整性、可实施性、针对性自主赋分，得 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具有良好的管理制度，包含：岗位职责：具有岗位工作标准、服务质量标准、现场质量控制体系；内控制度：问责机制、监督机制、自查制度；人员管理制度：具有员工日常管理办法、请销假制度、奖惩措施、激励机制。磋商小组依据方案的完整性、可实施性、针对性自主赋分，得 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针对本项目各岗位职责范围内产生的资料制定档案管理方案，包含：档案资料的分类和收集；档案资料的保存和移交。磋商小组依据方案的完整性、可实施性、针对性自主赋分，得 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（1）项目负责人为高级及以上职称的得3分，中级职称得 1 分，其余不得分。 （2）拟派项目负责人自2022年至今，每具有1项类似业绩得2分，最多得 4 分。 （3）项目负责人担任注册注册会计师满3年以上（含3年）者得 3分，1年以上（含1年）得1分，其余不得分； 评审依据：以响应文件中加盖公章的注册会计证书扫描件注册时间为准，业绩以加盖投标人公章的合同复印件及审计报告复印件为准。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项目组其他人员</w:t>
            </w:r>
          </w:p>
        </w:tc>
        <w:tc>
          <w:tcPr>
            <w:tcW w:type="dxa" w:w="2492"/>
          </w:tcPr>
          <w:p>
            <w:pPr>
              <w:pStyle w:val="null3"/>
            </w:pPr>
            <w:r>
              <w:rPr>
                <w:rFonts w:ascii="仿宋_GB2312" w:hAnsi="仿宋_GB2312" w:cs="仿宋_GB2312" w:eastAsia="仿宋_GB2312"/>
              </w:rPr>
              <w:t>拟投入人员中具有注册会计师不得少于5人，满足得5分；每增加1人，得1分，最高得5分，少于3人不得分。 评审依据：以响应文件中加盖公章的证书扫描件为准。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 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供应商根据本项目的服务内容，做出切实可行的服务承诺，确保项目能按时按质完成，承诺内容清晰性、承诺指标明确性，后续服务具有可延续性计0-6分；未提供的不得分。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供应商自2022年至今的类项目的业绩证明材料，每提供一份业绩合同得2分，满分为10分，不得重复累计。注：以合同签订时间为准，投标人应在响应文件中提供业绩合同复印件或扫描件且加盖单位公章。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价格分采用低价优先法计算，即满足竞争性磋商文件要求且最终报价最低的磋商报价作为评标基准价，其价格分为满分。其他投标人的价格分统一按照下列公式计算： 报价得分=（评标基准价/磋商报价）×价格权重×100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首次磋商报价表.docx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详见附件：磋商函.docx</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详见附件：磋商函.docx</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详见附件：磋商函.docx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详见附件：主要合同条款.docx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