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版本号：SXDY-2025-01220250221001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融合信息发布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SXDY-2025-012</w:t>
      </w:r>
      <w:r>
        <w:br/>
      </w:r>
      <w:r>
        <w:br/>
      </w:r>
      <w:r>
        <w:br/>
      </w:r>
    </w:p>
    <w:p>
      <w:pPr>
        <w:pStyle w:val="null3"/>
        <w:jc w:val="center"/>
        <w:outlineLvl w:val="2"/>
      </w:pPr>
      <w:r>
        <w:rPr>
          <w:rFonts w:ascii="仿宋_GB2312" w:hAnsi="仿宋_GB2312" w:cs="仿宋_GB2312" w:eastAsia="仿宋_GB2312"/>
          <w:sz w:val="28"/>
          <w:b/>
        </w:rPr>
        <w:t>西安市军民融合发展服务中心</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西安市军民融合发展服务中心</w:t>
      </w:r>
      <w:r>
        <w:rPr>
          <w:rFonts w:ascii="仿宋_GB2312" w:hAnsi="仿宋_GB2312" w:cs="仿宋_GB2312" w:eastAsia="仿宋_GB2312"/>
        </w:rPr>
        <w:t>委托，拟对</w:t>
      </w:r>
      <w:r>
        <w:rPr>
          <w:rFonts w:ascii="仿宋_GB2312" w:hAnsi="仿宋_GB2312" w:cs="仿宋_GB2312" w:eastAsia="仿宋_GB2312"/>
        </w:rPr>
        <w:t>融合信息发布</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融合信息发布</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编相关领域动态信息，包括选题、策划、信息编辑、排版、印发及重大活动专题宣传等具体工作；2.搜集、整理融合领域企业讯息及相关职能部门发布的与融合领域、采购人年度重点工作任务安排相关讯息，经审核后，在“西安军采通”APP上编辑发布；3.根据采购人年度重大任务安排，充分搜集、整理相关领域前沿资讯，形成内部增刊,供采购人决策参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采购包1（融合信息发布项目）：属于专门面向中小企业采购。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1、有效证件：提供合格有效的法人或者其他组织的营业执照等证明文件，</w:t>
      </w:r>
    </w:p>
    <w:p>
      <w:pPr>
        <w:pStyle w:val="null3"/>
      </w:pPr>
      <w:r>
        <w:rPr>
          <w:rFonts w:ascii="仿宋_GB2312" w:hAnsi="仿宋_GB2312" w:cs="仿宋_GB2312" w:eastAsia="仿宋_GB2312"/>
        </w:rPr>
        <w:t>2、授权委托情况：提供法定代表人授权书（附法定代表人、被授权人身份证复印件），法定代表人直接参加投标，须提供法定代表人身份证明及身份证复印件）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3、财务状况报告：提供2023年经审计的财务审计报告（成立时间至提交磋商响应文件截止时间不足一年的可提供成立后任意时段的资产负债表）或开标时间前一年内银行出具的资信证明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7、能力证明材料：提供具有履行合同所必需的设备和专业技术能力的书面承诺</w:t>
      </w:r>
    </w:p>
    <w:p>
      <w:pPr>
        <w:pStyle w:val="null3"/>
      </w:pPr>
      <w:r>
        <w:rPr>
          <w:rFonts w:ascii="仿宋_GB2312" w:hAnsi="仿宋_GB2312" w:cs="仿宋_GB2312" w:eastAsia="仿宋_GB2312"/>
        </w:rPr>
        <w:t>8、信用情况：供应商通过“信用中国”网站(www.creditchina.gov.cn)、中国政府采购网(www.ccgp.gov.cn)等查询相关主体信用记录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西安市军民融合发展服务中心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西安市未央区红旗东路888号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西安市军民融合发展服务中心经办蒿萌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029-86176650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西安市朱雀大街南段2号汇成天玺酒店C座11层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宋元、雷虹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18182678582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国家发展改革委员会办公厅颁发的《关于招标代理服务收费有关问题的通知》（发改办价格〔2003〕857号）规定收取，服务费不足伍仟的按伍仟计取。由成交供应商在领取《成交通知书》之前，由成交供应商在领取《成交通知书》之前，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西安市军民融合发展服务中心</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西安市军民融合发展服务中心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西安市军民融合发展服务中心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质量必须符合国家相关政策执行标准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联系人：宋元、雷虹</w:t>
      </w:r>
    </w:p>
    <w:p>
      <w:pPr>
        <w:pStyle w:val="null3"/>
      </w:pPr>
      <w:r>
        <w:rPr>
          <w:rFonts w:ascii="仿宋_GB2312" w:hAnsi="仿宋_GB2312" w:cs="仿宋_GB2312" w:eastAsia="仿宋_GB2312"/>
        </w:rPr>
        <w:t>联系电话：18182678582</w:t>
      </w:r>
    </w:p>
    <w:p>
      <w:pPr>
        <w:pStyle w:val="null3"/>
      </w:pPr>
      <w:r>
        <w:rPr>
          <w:rFonts w:ascii="仿宋_GB2312" w:hAnsi="仿宋_GB2312" w:cs="仿宋_GB2312" w:eastAsia="仿宋_GB2312"/>
        </w:rPr>
        <w:t>地址：西安市朱雀大街南段2号汇成天玺酒店C座11层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1.采编相关领域动态信息，包括选题、策划、信息编辑、排版、印发及重大活动专题宣传等具体工作；2.搜集、整理融合领域企业讯息及相关职能部门发布的与融合领域、采购人年度重点工作任务安排相关讯息，经审核后，在“西安军采通”APP上编辑发布；3.根据采购人年度重大任务安排，充分搜集、整理相关领域前沿资讯，形成内部增刊,供采购人决策参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融合信息发布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标的名称：融合信息发布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一、项目内容：</w:t>
            </w:r>
          </w:p>
          <w:p>
            <w:pPr>
              <w:pStyle w:val="null3"/>
              <w:jc w:val="both"/>
            </w:pPr>
            <w:r>
              <w:rPr>
                <w:rFonts w:ascii="仿宋_GB2312" w:hAnsi="仿宋_GB2312" w:cs="仿宋_GB2312" w:eastAsia="仿宋_GB2312"/>
                <w:sz w:val="21"/>
              </w:rPr>
              <w:t>项目名称：融合信息发布项目</w:t>
            </w:r>
          </w:p>
          <w:p>
            <w:pPr>
              <w:pStyle w:val="null3"/>
              <w:jc w:val="both"/>
            </w:pPr>
            <w:r>
              <w:rPr>
                <w:rFonts w:ascii="仿宋_GB2312" w:hAnsi="仿宋_GB2312" w:cs="仿宋_GB2312" w:eastAsia="仿宋_GB2312"/>
                <w:sz w:val="21"/>
              </w:rPr>
              <w:t>采购人：西安市军民融合发展服务中心</w:t>
            </w:r>
          </w:p>
          <w:p>
            <w:pPr>
              <w:pStyle w:val="null3"/>
              <w:jc w:val="both"/>
            </w:pP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（一）合同约定服务期间，乙方负责融合领域信息采集、编辑工作。具体刊印时间及期数由甲乙双方协商确定。</w:t>
            </w:r>
          </w:p>
          <w:p>
            <w:pPr>
              <w:pStyle w:val="null3"/>
              <w:jc w:val="both"/>
            </w:pPr>
            <w:r>
              <w:rPr>
                <w:rFonts w:ascii="仿宋_GB2312" w:hAnsi="仿宋_GB2312" w:cs="仿宋_GB2312" w:eastAsia="仿宋_GB2312"/>
                <w:sz w:val="21"/>
              </w:rPr>
              <w:t>（二）乙方根据甲方年度重大任务安排，充分搜集、整理相关领域前沿资讯，形成内部增刊</w:t>
            </w:r>
            <w:r>
              <w:rPr>
                <w:rFonts w:ascii="仿宋_GB2312" w:hAnsi="仿宋_GB2312" w:cs="仿宋_GB2312" w:eastAsia="仿宋_GB2312"/>
                <w:sz w:val="21"/>
              </w:rPr>
              <w:t>,供甲方决策参考。具体主题由甲方确定，刊印时间及期数由甲乙双方协商确定。</w:t>
            </w:r>
          </w:p>
          <w:p>
            <w:pPr>
              <w:pStyle w:val="null3"/>
              <w:jc w:val="both"/>
            </w:pPr>
            <w:r>
              <w:rPr>
                <w:rFonts w:ascii="仿宋_GB2312" w:hAnsi="仿宋_GB2312" w:cs="仿宋_GB2312" w:eastAsia="仿宋_GB2312"/>
                <w:sz w:val="21"/>
              </w:rPr>
              <w:t>（三）乙方搜集、整理西安市重点融合企业讯息及中央和省、市、区县相关职能部门发布与融合领域、甲方年度重点工作任务安排相关讯息，经审核后，在</w:t>
            </w:r>
            <w:r>
              <w:rPr>
                <w:rFonts w:ascii="仿宋_GB2312" w:hAnsi="仿宋_GB2312" w:cs="仿宋_GB2312" w:eastAsia="仿宋_GB2312"/>
                <w:sz w:val="21"/>
              </w:rPr>
              <w:t>“西安军采通”APP上编辑发布。具体跟踪名单由双方协商确定。</w:t>
            </w:r>
          </w:p>
          <w:p>
            <w:pPr>
              <w:pStyle w:val="null3"/>
              <w:jc w:val="both"/>
            </w:pPr>
            <w:r>
              <w:rPr>
                <w:rFonts w:ascii="仿宋_GB2312" w:hAnsi="仿宋_GB2312" w:cs="仿宋_GB2312" w:eastAsia="仿宋_GB2312"/>
                <w:sz w:val="21"/>
              </w:rPr>
              <w:t>二、项目要求</w:t>
            </w:r>
          </w:p>
          <w:p>
            <w:pPr>
              <w:pStyle w:val="null3"/>
              <w:jc w:val="both"/>
            </w:pPr>
            <w:r>
              <w:rPr>
                <w:rFonts w:ascii="仿宋_GB2312" w:hAnsi="仿宋_GB2312" w:cs="仿宋_GB2312" w:eastAsia="仿宋_GB2312"/>
                <w:sz w:val="21"/>
              </w:rPr>
              <w:t>（一）在中华人民共和国境内依法注册设立的具有独立法人资格的企事业单位或社会组织。</w:t>
            </w:r>
          </w:p>
          <w:p>
            <w:pPr>
              <w:pStyle w:val="null3"/>
              <w:jc w:val="both"/>
            </w:pPr>
            <w:r>
              <w:rPr>
                <w:rFonts w:ascii="仿宋_GB2312" w:hAnsi="仿宋_GB2312" w:cs="仿宋_GB2312" w:eastAsia="仿宋_GB2312"/>
                <w:sz w:val="21"/>
              </w:rPr>
              <w:t>（二）近三年在参与政府购买项目中无重大违法违规行为。</w:t>
            </w:r>
          </w:p>
          <w:p>
            <w:pPr>
              <w:pStyle w:val="null3"/>
              <w:jc w:val="both"/>
            </w:pPr>
            <w:r>
              <w:rPr>
                <w:rFonts w:ascii="仿宋_GB2312" w:hAnsi="仿宋_GB2312" w:cs="仿宋_GB2312" w:eastAsia="仿宋_GB2312"/>
                <w:sz w:val="21"/>
              </w:rPr>
              <w:t>（三）具备承担项目所必须的人员和专业技术能力。</w:t>
            </w:r>
          </w:p>
          <w:p>
            <w:pPr>
              <w:pStyle w:val="null3"/>
              <w:jc w:val="both"/>
            </w:pPr>
            <w:r>
              <w:rPr>
                <w:rFonts w:ascii="仿宋_GB2312" w:hAnsi="仿宋_GB2312" w:cs="仿宋_GB2312" w:eastAsia="仿宋_GB2312"/>
                <w:sz w:val="21"/>
              </w:rPr>
              <w:t>（四）具有开展类似信息采编项目经验的优先</w:t>
            </w:r>
          </w:p>
          <w:p>
            <w:pPr>
              <w:pStyle w:val="null3"/>
              <w:jc w:val="both"/>
            </w:pPr>
            <w:r>
              <w:rPr>
                <w:rFonts w:ascii="仿宋_GB2312" w:hAnsi="仿宋_GB2312" w:cs="仿宋_GB2312" w:eastAsia="仿宋_GB2312"/>
                <w:sz w:val="21"/>
              </w:rPr>
              <w:t>三、服务期限</w:t>
            </w:r>
          </w:p>
          <w:p>
            <w:pPr>
              <w:pStyle w:val="null3"/>
              <w:jc w:val="both"/>
            </w:pPr>
            <w:r>
              <w:rPr>
                <w:rFonts w:ascii="仿宋_GB2312" w:hAnsi="仿宋_GB2312" w:cs="仿宋_GB2312" w:eastAsia="仿宋_GB2312"/>
                <w:sz w:val="21"/>
              </w:rPr>
              <w:t>合同签订之日起至</w:t>
            </w:r>
            <w:r>
              <w:rPr>
                <w:rFonts w:ascii="仿宋_GB2312" w:hAnsi="仿宋_GB2312" w:cs="仿宋_GB2312" w:eastAsia="仿宋_GB2312"/>
                <w:sz w:val="21"/>
              </w:rPr>
              <w:t>2025年12月20日</w:t>
            </w:r>
          </w:p>
          <w:p>
            <w:pPr>
              <w:pStyle w:val="null3"/>
              <w:jc w:val="both"/>
            </w:pPr>
            <w:r>
              <w:rPr>
                <w:rFonts w:ascii="仿宋_GB2312" w:hAnsi="仿宋_GB2312" w:cs="仿宋_GB2312" w:eastAsia="仿宋_GB2312"/>
                <w:sz w:val="21"/>
              </w:rPr>
              <w:t>四、项目预算</w:t>
            </w:r>
          </w:p>
          <w:p>
            <w:pPr>
              <w:pStyle w:val="null3"/>
              <w:jc w:val="both"/>
            </w:pPr>
            <w:r>
              <w:rPr>
                <w:rFonts w:ascii="仿宋_GB2312" w:hAnsi="仿宋_GB2312" w:cs="仿宋_GB2312" w:eastAsia="仿宋_GB2312"/>
                <w:sz w:val="21"/>
              </w:rPr>
              <w:t>48万元</w:t>
            </w:r>
          </w:p>
          <w:p>
            <w:pPr>
              <w:pStyle w:val="null3"/>
              <w:jc w:val="both"/>
            </w:pPr>
            <w:r>
              <w:rPr>
                <w:rFonts w:ascii="仿宋_GB2312" w:hAnsi="仿宋_GB2312" w:cs="仿宋_GB2312" w:eastAsia="仿宋_GB2312"/>
                <w:sz w:val="21"/>
              </w:rPr>
              <w:t>五、付款方式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合同价分两次支付</w:t>
            </w:r>
          </w:p>
          <w:p>
            <w:pPr>
              <w:pStyle w:val="null3"/>
              <w:jc w:val="both"/>
            </w:pPr>
            <w:r>
              <w:rPr>
                <w:rFonts w:ascii="仿宋_GB2312" w:hAnsi="仿宋_GB2312" w:cs="仿宋_GB2312" w:eastAsia="仿宋_GB2312"/>
                <w:sz w:val="21"/>
              </w:rPr>
              <w:t>1.合同签订后10个工作日内，乙方向甲方提供等额增值税发票，甲方向乙方支付合同价款的50%；</w:t>
            </w:r>
          </w:p>
          <w:p>
            <w:pPr>
              <w:pStyle w:val="null3"/>
              <w:jc w:val="both"/>
            </w:pPr>
            <w:r>
              <w:rPr>
                <w:rFonts w:ascii="仿宋_GB2312" w:hAnsi="仿宋_GB2312" w:cs="仿宋_GB2312" w:eastAsia="仿宋_GB2312"/>
                <w:sz w:val="21"/>
              </w:rPr>
              <w:t>2.乙方按照合同规定时间按时完成约定内容，并经甲方验收认可后，乙方向甲方提供等额增值税发票，甲方向乙方支付合同价款的50%。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具备承担项目所必须的人员和专业技术能力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具备承担项目所必须的人员和专业技术能力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质量标准：满足采购人要求。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合同签订后10个工作日内，乙方向甲方提供等额增值税发票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乙方按照合同规定时间按时完成约定内容，并经甲方验收认可后，乙方向甲方提供等额增值税发票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未按合同要求提供服务，发包方会同监督机构有权终止合同，对承包方违约行为进行追究，同时按政府采购法的有关规定进行相应的处罚。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有效证件</w:t>
            </w:r>
          </w:p>
        </w:tc>
        <w:tc>
          <w:tcPr>
            <w:tcW w:type="dxa" w:w="3322"/>
          </w:tcPr>
          <w:p>
            <w:pPr>
              <w:pStyle w:val="null3"/>
            </w:pPr>
            <w:r>
              <w:rPr>
                <w:rFonts w:ascii="仿宋_GB2312" w:hAnsi="仿宋_GB2312" w:cs="仿宋_GB2312" w:eastAsia="仿宋_GB2312"/>
              </w:rPr>
              <w:t>提供合格有效的法人或者其他组织的营业执照等证明文件，</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授权委托情况</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提供2023年经审计的财务审计报告（成立时间至提交磋商响应文件截止时间不足一年的可提供成立后任意时段的资产负债表）或开标时间前一年内银行出具的资信证明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能力证明材料</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对本项目整体服务范围及内容的认识分析</w:t>
            </w:r>
          </w:p>
        </w:tc>
        <w:tc>
          <w:tcPr>
            <w:tcW w:type="dxa" w:w="2492"/>
          </w:tcPr>
          <w:p>
            <w:pPr>
              <w:pStyle w:val="null3"/>
            </w:pPr>
            <w:r>
              <w:rPr>
                <w:rFonts w:ascii="仿宋_GB2312" w:hAnsi="仿宋_GB2312" w:cs="仿宋_GB2312" w:eastAsia="仿宋_GB2312"/>
              </w:rPr>
              <w:t>包括但不限于①供应商对本项目背景和现状、需求的充分了解;②服务内容和需求的理解和把握； （1）各部分内容全面详细、阐述条理清晰详尽、符合本项目采购需求得15分；（2）以上分项每缺少一项内容扣5分；（3）有某一项不完整或不符合实际要求或不满足实施要求或套用其他项目内容的每项扣2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工作计划安排</w:t>
            </w:r>
          </w:p>
        </w:tc>
        <w:tc>
          <w:tcPr>
            <w:tcW w:type="dxa" w:w="2492"/>
          </w:tcPr>
          <w:p>
            <w:pPr>
              <w:pStyle w:val="null3"/>
            </w:pPr>
            <w:r>
              <w:rPr>
                <w:rFonts w:ascii="仿宋_GB2312" w:hAnsi="仿宋_GB2312" w:cs="仿宋_GB2312" w:eastAsia="仿宋_GB2312"/>
              </w:rPr>
              <w:t>工作计划安排内容包括但不限于①工作目标②工作内容③工作机制④工作流程等，本项15分； (1)服务方案科学严谨、内容全面详细、符合技术要求，计15分； (2)服务方案科学合理、内容全面但部分内容描述不够详细、符合技术要求，计12分； (3)服务方案合理，内容全面性不够（缺①至④中任意一项）但内容描述详细、符合技术要求，计10分； (4)服务方案合理，内容全面性不够（缺①至④中任意一项），但有具体描述，符合技术要求，计7分； (5)服务方案合理，内容全面性不够（缺①至④中任意二项及以上）但内容描述详细，计5分； (6) 服务方案合理，内容全面性不够（缺①至④中任意二项及以上），但有具体描述，计3分； (7)服务方案内容全面，但内容不合理或简略，计1分；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针对本项目重点、难点分析</w:t>
            </w:r>
          </w:p>
        </w:tc>
        <w:tc>
          <w:tcPr>
            <w:tcW w:type="dxa" w:w="2492"/>
          </w:tcPr>
          <w:p>
            <w:pPr>
              <w:pStyle w:val="null3"/>
            </w:pPr>
            <w:r>
              <w:rPr>
                <w:rFonts w:ascii="仿宋_GB2312" w:hAnsi="仿宋_GB2312" w:cs="仿宋_GB2312" w:eastAsia="仿宋_GB2312"/>
              </w:rPr>
              <w:t>根据本项目需求，提出针对本项目实施过程中的：①重难点分析②重难点解决思路。 （1）各部分内容全面详细、阐述条理清晰详尽、符合本项目采购需求、可行性强得15分；（2）以上分项每缺少一项内容扣5分；（3）有某一项不完整或不符合实际要求或不满足实施要求或套用其他项目内容的每项扣2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提供拟投入本项目的人员清单。根据采购需求，制定项目团队人员配置方案，内容包括但不限于①人员数量及安排②人员专业配置；本项共计15分；（1）各部分内容全面详细、阐述条理清晰详尽、符合本项目采购需求得15分；（2）以上分项每缺少一项内容扣5分；（3）有某一项不完整或不符合实际要求或不满足实施要求或套用其他项目内容的每项扣2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工作制度和保密措施</w:t>
            </w:r>
          </w:p>
        </w:tc>
        <w:tc>
          <w:tcPr>
            <w:tcW w:type="dxa" w:w="2492"/>
          </w:tcPr>
          <w:p>
            <w:pPr>
              <w:pStyle w:val="null3"/>
            </w:pPr>
            <w:r>
              <w:rPr>
                <w:rFonts w:ascii="仿宋_GB2312" w:hAnsi="仿宋_GB2312" w:cs="仿宋_GB2312" w:eastAsia="仿宋_GB2312"/>
              </w:rPr>
              <w:t>提供针对本项目采购需求，制定工作制度和保密措施。 1.内容全面详细，目标明确，科学合理、针对性强，计5分； 2.内容全面但部分内容描述不够详细，目标明确，科学合理、针对性强，计3分； 3.内容全面性不够但描述详细，计2分； 4.内容全面性不够且描述不够详细，计1分。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提供全面、合理、可行的服务保障措施。 1.根据供应商的服务保障承诺及措施、服务质量保障体系和质量保障措施、以及完善的应急预案，对于可能发生的状况有相应的服务保障，并有明确的承诺，且具体、切实可行得10分； 2.服务承诺内容基本全面可行得7分； 3服务承诺内容简略粗陋，合理性、可行性较差得4分； 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供应商须提供2021年1月至今同类似目业绩，以合同签订日期为准，每提供一份得2.5分，满分5.0分（以加盖公章的合同复印件为准）。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经评委会一致认定满足竞争性磋商文件要求且磋商价格最低的磋商报价为评标基准价，其价格得分计20分。 其他供应商的价格得分统一按公式计算： 报价得分＝评标基准价÷磋商报价×15</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