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版本号：SXJTZB-ZC-GK2024111320250221001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制剂生产用辅料、包材等一批(三次)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SXJTZB-ZC-GK20241113</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制剂生产用辅料、包材等一批(三次)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SXJTZB-ZC-GK20241113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制剂生产用辅料、包材等一批(三次)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自制剂内包装耗材,一批自制剂外包装耗材,一批药用辅料,一批食品类辅料。本项目采购包1（自制剂内包装耗材）拟为采购一批玻璃瓶，六棱玻璃瓶，量杯，膏盒，旋盖塑料瓶，压旋盖塑料瓶，聚四氟乙烯高温布，复合膜袋，自封袋，药用高密度聚乙烯膜袋等耗材；采购包2（原合同包3）（药用辅料）拟为采购一批药用淀粉，药用滑石粉，药用氧化铁红，药用硬脂酸镁，医用明胶，药用单糖浆，药用甘油，二甲硅油，药用苯甲酸，药用羟苯乙酯，羟丙基纤维素，虫白蜡，白凡士林，药用羊毛脂，药用蔗糖，药用酒精，糊精和甜菊糖苷等耗材，采购包3（原合同包4）（食品类辅料）拟为采购一批菜籽油和蜂蜜等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采购包1（自制剂内包装耗材）：属于专门面向中小企业采购。</w:t>
      </w:r>
    </w:p>
    <w:p>
      <w:pPr>
        <w:pStyle w:val="null3"/>
      </w:pPr>
      <w:r>
        <w:rPr>
          <w:rFonts w:ascii="仿宋_GB2312" w:hAnsi="仿宋_GB2312" w:cs="仿宋_GB2312" w:eastAsia="仿宋_GB2312"/>
        </w:rPr>
        <w:t>采购包2（药用 辅料）：属于专门面向中小企业采购。</w:t>
      </w:r>
    </w:p>
    <w:p>
      <w:pPr>
        <w:pStyle w:val="null3"/>
      </w:pPr>
      <w:r>
        <w:rPr>
          <w:rFonts w:ascii="仿宋_GB2312" w:hAnsi="仿宋_GB2312" w:cs="仿宋_GB2312" w:eastAsia="仿宋_GB2312"/>
        </w:rPr>
        <w:t>采购包3（食品 类辅料）：属于专门面向中小企业采购。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3、税收缴纳证明：提供已缴纳的2023年11月起至少三个月的纳税证明或完税证明，纳税证明或完税证明上应有代收机构或税务机关的公章或业务专用章。依法免税的供应商应提供相关文件证明；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p>
      <w:pPr>
        <w:pStyle w:val="null3"/>
      </w:pPr>
      <w:r>
        <w:rPr>
          <w:rFonts w:ascii="仿宋_GB2312" w:hAnsi="仿宋_GB2312" w:cs="仿宋_GB2312" w:eastAsia="仿宋_GB2312"/>
        </w:rPr>
        <w:t>8、供应商资质：供应商须提供有效的《药包材注册证》或国家药品监督管理局药品审评中心备案登记号查询截图（聚四氟乙烯高温布除外）；</w:t>
      </w:r>
    </w:p>
    <w:p>
      <w:pPr>
        <w:pStyle w:val="null3"/>
      </w:pPr>
      <w:r>
        <w:rPr>
          <w:rFonts w:ascii="仿宋_GB2312" w:hAnsi="仿宋_GB2312" w:cs="仿宋_GB2312" w:eastAsia="仿宋_GB2312"/>
        </w:rPr>
        <w:t>9、不接受联合体投标：本项目不接受联合体投标（提供书面声明材料）。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3、税收缴纳证明：提供已缴纳的2023年11月起至少三个月的纳税证明或完税证明，纳税证明或完税证明上应有代收机构或税务机关的公章或业务专用章。依法免税的供应商应提供相关文件证明；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p>
      <w:pPr>
        <w:pStyle w:val="null3"/>
      </w:pPr>
      <w:r>
        <w:rPr>
          <w:rFonts w:ascii="仿宋_GB2312" w:hAnsi="仿宋_GB2312" w:cs="仿宋_GB2312" w:eastAsia="仿宋_GB2312"/>
        </w:rPr>
        <w:t>8、供应商资质：供应商须提供有效的药用辅料生产批件及《药品经营许可证》或国家药品监督管理局药品审评中心备案登记号查询截图及《药品经营许可证》；</w:t>
      </w:r>
    </w:p>
    <w:p>
      <w:pPr>
        <w:pStyle w:val="null3"/>
      </w:pPr>
      <w:r>
        <w:rPr>
          <w:rFonts w:ascii="仿宋_GB2312" w:hAnsi="仿宋_GB2312" w:cs="仿宋_GB2312" w:eastAsia="仿宋_GB2312"/>
        </w:rPr>
        <w:t>9、不接受联合体投标：本项目不接受联合体投标（提供书面声明材料）。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3、税收缴纳证明：提供已缴纳的2023年11月起至少三个月的纳税证明或完税证明，纳税证明或完税证明上应有代收机构或税务机关的公章或业务专用章。依法免税的供应商应提供相关文件证明；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p>
      <w:pPr>
        <w:pStyle w:val="null3"/>
      </w:pPr>
      <w:r>
        <w:rPr>
          <w:rFonts w:ascii="仿宋_GB2312" w:hAnsi="仿宋_GB2312" w:cs="仿宋_GB2312" w:eastAsia="仿宋_GB2312"/>
        </w:rPr>
        <w:t>8、供应商资质：供应商为代理商的应提供《食品经营许可证》及所投产品食品的《食品生产许可证》或仅销售预包装食品经营者备案表及所投产品食品的《食品生产许可证》；制造商的提供《食品生产许可证》；</w:t>
      </w:r>
    </w:p>
    <w:p>
      <w:pPr>
        <w:pStyle w:val="null3"/>
      </w:pPr>
      <w:r>
        <w:rPr>
          <w:rFonts w:ascii="仿宋_GB2312" w:hAnsi="仿宋_GB2312" w:cs="仿宋_GB2312" w:eastAsia="仿宋_GB2312"/>
        </w:rPr>
        <w:t>9、不接受联合体投标：本项目不接受联合体投标（提供书面声明材料）。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采购包2：550,000.00元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供应商的中标金额为基数,参照《国家计委关于印发&lt;招标代理服务收费管理暂行办法&gt;的通知》(计价格[2002]1980号)规定标准的基础上下浮20%，由中标(成交)供应商向支付。(成交金额50万(不含)以下的项目不下浮。)。中标单位在领取中标通知书前，须向采购代理机构一次性支付代理服务费。服务费交纳信息：公司名称：陕西嘉唐建设项目管理有限公司 账号：112011580000141313 开户行：西安银行股份有限公司含光门支行。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本项目需执行相关行业标准。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本项目需执行相关行业标准。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本项目需执行相关行业标准。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采购一批自制剂内包装耗材</w:t>
      </w:r>
      <w:r>
        <w:rPr>
          <w:rFonts w:ascii="仿宋_GB2312" w:hAnsi="仿宋_GB2312" w:cs="仿宋_GB2312" w:eastAsia="仿宋_GB2312"/>
        </w:rPr>
        <w:t>,</w:t>
      </w:r>
      <w:r>
        <w:rPr>
          <w:rFonts w:ascii="仿宋_GB2312" w:hAnsi="仿宋_GB2312" w:cs="仿宋_GB2312" w:eastAsia="仿宋_GB2312"/>
        </w:rPr>
        <w:t>一批自制剂外包装耗材</w:t>
      </w:r>
      <w:r>
        <w:rPr>
          <w:rFonts w:ascii="仿宋_GB2312" w:hAnsi="仿宋_GB2312" w:cs="仿宋_GB2312" w:eastAsia="仿宋_GB2312"/>
        </w:rPr>
        <w:t>,</w:t>
      </w:r>
      <w:r>
        <w:rPr>
          <w:rFonts w:ascii="仿宋_GB2312" w:hAnsi="仿宋_GB2312" w:cs="仿宋_GB2312" w:eastAsia="仿宋_GB2312"/>
        </w:rPr>
        <w:t>一批药用辅料</w:t>
      </w:r>
      <w:r>
        <w:rPr>
          <w:rFonts w:ascii="仿宋_GB2312" w:hAnsi="仿宋_GB2312" w:cs="仿宋_GB2312" w:eastAsia="仿宋_GB2312"/>
        </w:rPr>
        <w:t>,</w:t>
      </w:r>
      <w:r>
        <w:rPr>
          <w:rFonts w:ascii="仿宋_GB2312" w:hAnsi="仿宋_GB2312" w:cs="仿宋_GB2312" w:eastAsia="仿宋_GB2312"/>
        </w:rPr>
        <w:t>一批食品类辅料。本项目</w:t>
      </w:r>
      <w:r>
        <w:rPr>
          <w:rFonts w:ascii="仿宋_GB2312" w:hAnsi="仿宋_GB2312" w:cs="仿宋_GB2312" w:eastAsia="仿宋_GB2312"/>
        </w:rPr>
        <w:t>采购包</w:t>
      </w:r>
      <w:r>
        <w:rPr>
          <w:rFonts w:ascii="仿宋_GB2312" w:hAnsi="仿宋_GB2312" w:cs="仿宋_GB2312" w:eastAsia="仿宋_GB2312"/>
        </w:rPr>
        <w:t>1（自制剂内包装耗材）拟为采购一批玻璃瓶，六棱玻璃瓶，量杯，膏盒，旋盖塑料瓶，压旋盖塑料瓶，聚四氟乙烯高温布，复合膜袋，自封袋，药用高密度聚乙烯膜袋等耗材；</w:t>
      </w:r>
      <w:r>
        <w:rPr>
          <w:rFonts w:ascii="仿宋_GB2312" w:hAnsi="仿宋_GB2312" w:cs="仿宋_GB2312" w:eastAsia="仿宋_GB2312"/>
        </w:rPr>
        <w:t>采购包</w:t>
      </w:r>
      <w:r>
        <w:rPr>
          <w:rFonts w:ascii="仿宋_GB2312" w:hAnsi="仿宋_GB2312" w:cs="仿宋_GB2312" w:eastAsia="仿宋_GB2312"/>
        </w:rPr>
        <w:t>2（原合同包3）</w:t>
      </w:r>
      <w:r>
        <w:rPr>
          <w:rFonts w:ascii="仿宋_GB2312" w:hAnsi="仿宋_GB2312" w:cs="仿宋_GB2312" w:eastAsia="仿宋_GB2312"/>
        </w:rPr>
        <w:t>（药用辅料）拟为采购一批药用淀粉，药用滑石粉，药用氧化铁红，药用硬脂酸镁，医用明胶，药用单糖浆，药用甘油，二甲硅油，药用苯甲酸，药用羟苯乙酯，羟丙基纤维素，虫白蜡，白凡士林，药用羊毛脂，药用蔗糖，药用酒精，糊精和甜菊糖苷等耗材，</w:t>
      </w: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（原合同包</w:t>
      </w:r>
      <w:r>
        <w:rPr>
          <w:rFonts w:ascii="仿宋_GB2312" w:hAnsi="仿宋_GB2312" w:cs="仿宋_GB2312" w:eastAsia="仿宋_GB2312"/>
        </w:rPr>
        <w:t>4</w:t>
      </w:r>
      <w:r>
        <w:rPr>
          <w:rFonts w:ascii="仿宋_GB2312" w:hAnsi="仿宋_GB2312" w:cs="仿宋_GB2312" w:eastAsia="仿宋_GB2312"/>
        </w:rPr>
        <w:t>）（食品类辅料）拟为采购一批菜籽油和蜂蜜</w:t>
      </w:r>
      <w:r>
        <w:rPr>
          <w:rFonts w:ascii="仿宋_GB2312" w:hAnsi="仿宋_GB2312" w:cs="仿宋_GB2312" w:eastAsia="仿宋_GB2312"/>
        </w:rPr>
        <w:t>等耗材</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合同包1：自制剂内包装耗材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合同包3：药用辅料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合同包4：食品类辅料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标的名称：合同包1：自制剂内包装耗材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90"/>
              <w:gridCol w:w="418"/>
              <w:gridCol w:w="566"/>
              <w:gridCol w:w="67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单价限价（元）</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玻璃瓶</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50元/个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250ml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六棱玻璃瓶</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180ml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量杯</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0.</w:t>
                  </w:r>
                  <w:r>
                    <w:rPr>
                      <w:rFonts w:ascii="仿宋_GB2312" w:hAnsi="仿宋_GB2312" w:cs="仿宋_GB2312" w:eastAsia="仿宋_GB2312"/>
                      <w:sz w:val="19"/>
                    </w:rPr>
                    <w:t>10元/个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膏盒</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0</w:t>
                  </w:r>
                  <w:r>
                    <w:rPr>
                      <w:rFonts w:ascii="仿宋_GB2312" w:hAnsi="仿宋_GB2312" w:cs="仿宋_GB2312" w:eastAsia="仿宋_GB2312"/>
                      <w:sz w:val="19"/>
                    </w:rPr>
                    <w:t>元</w:t>
                  </w:r>
                  <w:r>
                    <w:rPr>
                      <w:rFonts w:ascii="仿宋_GB2312" w:hAnsi="仿宋_GB2312" w:cs="仿宋_GB2312" w:eastAsia="仿宋_GB2312"/>
                      <w:sz w:val="19"/>
                    </w:rPr>
                    <w:t>/个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旋盖塑料瓶</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0.</w:t>
                  </w:r>
                  <w:r>
                    <w:rPr>
                      <w:rFonts w:ascii="仿宋_GB2312" w:hAnsi="仿宋_GB2312" w:cs="仿宋_GB2312" w:eastAsia="仿宋_GB2312"/>
                      <w:sz w:val="19"/>
                    </w:rPr>
                    <w:t>55元/个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75</w:t>
                  </w:r>
                  <w:r>
                    <w:rPr>
                      <w:rFonts w:ascii="仿宋_GB2312" w:hAnsi="仿宋_GB2312" w:cs="仿宋_GB2312" w:eastAsia="仿宋_GB2312"/>
                      <w:sz w:val="19"/>
                    </w:rPr>
                    <w:t>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压旋盖塑料瓶（核心产品）</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0.</w:t>
                  </w:r>
                  <w:r>
                    <w:rPr>
                      <w:rFonts w:ascii="仿宋_GB2312" w:hAnsi="仿宋_GB2312" w:cs="仿宋_GB2312" w:eastAsia="仿宋_GB2312"/>
                      <w:sz w:val="19"/>
                    </w:rPr>
                    <w:t>78元/个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120ml</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聚四氟乙烯高温布</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45.00元/㎡</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1m*1m</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复合膜袋</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56.00元/kg</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宽度：</w:t>
                  </w:r>
                  <w:r>
                    <w:rPr>
                      <w:rFonts w:ascii="仿宋_GB2312" w:hAnsi="仿宋_GB2312" w:cs="仿宋_GB2312" w:eastAsia="仿宋_GB2312"/>
                      <w:sz w:val="19"/>
                    </w:rPr>
                    <w:t>180mm</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自封袋</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0.20元/个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140mm*200mm、200mm*280mm</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药用高密度聚乙烯膜袋</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1.95元/个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600mm*1000mm</w:t>
                  </w:r>
                </w:p>
              </w:tc>
            </w:tr>
          </w:tbl>
          <w:p>
            <w:pPr>
              <w:pStyle w:val="null3"/>
            </w:pPr>
            <w:r>
              <w:rPr>
                <w:rFonts w:ascii="仿宋_GB2312" w:hAnsi="仿宋_GB2312" w:cs="仿宋_GB2312" w:eastAsia="仿宋_GB2312"/>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175"/>
              <w:gridCol w:w="384"/>
              <w:gridCol w:w="571"/>
              <w:gridCol w:w="723"/>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玻璃瓶</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250ml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钠钙玻璃输液瓶（配套橡胶塞，上易撕拉铝盖）</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六棱玻璃瓶</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180ml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大口径螺纹瓶口、金属瓶盖、热缩膜、压敏垫、贴纸</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量杯</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口服液体药用聚丙烯量杯</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膏盒</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口服固体药用高密度聚乙烯瓶（广口、瓶身高度：</w:t>
                  </w:r>
                  <w:r>
                    <w:rPr>
                      <w:rFonts w:ascii="仿宋_GB2312" w:hAnsi="仿宋_GB2312" w:cs="仿宋_GB2312" w:eastAsia="仿宋_GB2312"/>
                      <w:sz w:val="19"/>
                    </w:rPr>
                    <w:t>90mm-110mm）</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旋盖塑料瓶</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75</w:t>
                  </w:r>
                  <w:r>
                    <w:rPr>
                      <w:rFonts w:ascii="仿宋_GB2312" w:hAnsi="仿宋_GB2312" w:cs="仿宋_GB2312" w:eastAsia="仿宋_GB2312"/>
                      <w:sz w:val="19"/>
                    </w:rPr>
                    <w:t>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口服固体药用高密度聚乙烯瓶（带铝箔垫片，瓶口内径</w:t>
                  </w:r>
                  <w:r>
                    <w:rPr>
                      <w:rFonts w:ascii="仿宋_GB2312" w:hAnsi="仿宋_GB2312" w:cs="仿宋_GB2312" w:eastAsia="仿宋_GB2312"/>
                      <w:sz w:val="19"/>
                    </w:rPr>
                    <w:t>27mm</w:t>
                  </w:r>
                  <w:r>
                    <w:rPr>
                      <w:rFonts w:ascii="仿宋_GB2312" w:hAnsi="仿宋_GB2312" w:cs="仿宋_GB2312" w:eastAsia="仿宋_GB2312"/>
                      <w:sz w:val="19"/>
                    </w:rPr>
                    <w:t>：</w:t>
                  </w:r>
                  <w:r>
                    <w:rPr>
                      <w:rFonts w:ascii="仿宋_GB2312" w:hAnsi="仿宋_GB2312" w:cs="仿宋_GB2312" w:eastAsia="仿宋_GB2312"/>
                      <w:sz w:val="19"/>
                    </w:rPr>
                    <w:t>瓶身高度</w:t>
                  </w:r>
                  <w:r>
                    <w:rPr>
                      <w:rFonts w:ascii="仿宋_GB2312" w:hAnsi="仿宋_GB2312" w:cs="仿宋_GB2312" w:eastAsia="仿宋_GB2312"/>
                      <w:sz w:val="19"/>
                    </w:rPr>
                    <w:t>70mm</w:t>
                  </w:r>
                  <w:r>
                    <w:rPr>
                      <w:rFonts w:ascii="仿宋_GB2312" w:hAnsi="仿宋_GB2312" w:cs="仿宋_GB2312" w:eastAsia="仿宋_GB2312"/>
                      <w:sz w:val="19"/>
                    </w:rPr>
                    <w:t>；</w:t>
                  </w:r>
                  <w:r>
                    <w:rPr>
                      <w:rFonts w:ascii="仿宋_GB2312" w:hAnsi="仿宋_GB2312" w:cs="仿宋_GB2312" w:eastAsia="仿宋_GB2312"/>
                      <w:sz w:val="19"/>
                    </w:rPr>
                    <w:t>瓶身直径：</w:t>
                  </w:r>
                  <w:r>
                    <w:rPr>
                      <w:rFonts w:ascii="仿宋_GB2312" w:hAnsi="仿宋_GB2312" w:cs="仿宋_GB2312" w:eastAsia="仿宋_GB2312"/>
                      <w:sz w:val="19"/>
                    </w:rPr>
                    <w:t>42mm</w:t>
                  </w:r>
                  <w:r>
                    <w:rPr>
                      <w:rFonts w:ascii="仿宋_GB2312" w:hAnsi="仿宋_GB2312" w:cs="仿宋_GB2312" w:eastAsia="仿宋_GB2312"/>
                      <w:sz w:val="19"/>
                    </w:rPr>
                    <w:t>）</w:t>
                  </w:r>
                  <w:r>
                    <w:rPr>
                      <w:rFonts w:ascii="仿宋_GB2312" w:hAnsi="仿宋_GB2312" w:cs="仿宋_GB2312" w:eastAsia="仿宋_GB2312"/>
                      <w:sz w:val="19"/>
                    </w:rPr>
                    <w:t>尺寸误差：</w:t>
                  </w:r>
                  <w:r>
                    <w:rPr>
                      <w:rFonts w:ascii="仿宋_GB2312" w:hAnsi="仿宋_GB2312" w:cs="仿宋_GB2312" w:eastAsia="仿宋_GB2312"/>
                      <w:sz w:val="19"/>
                    </w:rPr>
                    <w:t>±</w:t>
                  </w:r>
                  <w:r>
                    <w:rPr>
                      <w:rFonts w:ascii="仿宋_GB2312" w:hAnsi="仿宋_GB2312" w:cs="仿宋_GB2312" w:eastAsia="仿宋_GB2312"/>
                      <w:sz w:val="19"/>
                    </w:rPr>
                    <w:t>3mm</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压旋盖塑料瓶</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120ml</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口服固体药用高密度聚乙烯瓶（带铝箔垫片，瓶口内径：</w:t>
                  </w:r>
                  <w:r>
                    <w:rPr>
                      <w:rFonts w:ascii="仿宋_GB2312" w:hAnsi="仿宋_GB2312" w:cs="仿宋_GB2312" w:eastAsia="仿宋_GB2312"/>
                      <w:sz w:val="19"/>
                    </w:rPr>
                    <w:t>37mm；）</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聚四氟乙烯高温布</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1m*1m</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厚度：</w:t>
                  </w:r>
                  <w:r>
                    <w:rPr>
                      <w:rFonts w:ascii="仿宋_GB2312" w:hAnsi="仿宋_GB2312" w:cs="仿宋_GB2312" w:eastAsia="仿宋_GB2312"/>
                      <w:sz w:val="19"/>
                    </w:rPr>
                    <w:t>≧0.15mm</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复合膜袋</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宽度：</w:t>
                  </w:r>
                  <w:r>
                    <w:rPr>
                      <w:rFonts w:ascii="仿宋_GB2312" w:hAnsi="仿宋_GB2312" w:cs="仿宋_GB2312" w:eastAsia="仿宋_GB2312"/>
                      <w:sz w:val="19"/>
                    </w:rPr>
                    <w:t>180mm</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双向拉伸聚酯、真空镀铝聚酯、聚乙烯，宽度误差</w:t>
                  </w:r>
                  <w:r>
                    <w:rPr>
                      <w:rFonts w:ascii="仿宋_GB2312" w:hAnsi="仿宋_GB2312" w:cs="仿宋_GB2312" w:eastAsia="仿宋_GB2312"/>
                      <w:sz w:val="19"/>
                    </w:rPr>
                    <w:t>±5mm</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自封袋</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140mm*200mm、200mm*280mm</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≧16丝</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药用高密度聚乙烯膜袋</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600mm*1000mm</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≧16丝</w:t>
                  </w:r>
                </w:p>
              </w:tc>
            </w:tr>
          </w:tbl>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1.药品包装使用的材料，应符合相关法律、法规、部门规章和规范性文件，以及2020版《中国药典》四部的有关要求。</w:t>
            </w:r>
          </w:p>
          <w:p>
            <w:pPr>
              <w:pStyle w:val="null3"/>
            </w:pPr>
            <w:r>
              <w:rPr>
                <w:rFonts w:ascii="仿宋_GB2312" w:hAnsi="仿宋_GB2312" w:cs="仿宋_GB2312" w:eastAsia="仿宋_GB2312"/>
              </w:rPr>
              <w:t>2.符合出厂要求、包装完整无破损；包装标识清楚，配送产品必须为全新未拆封产品且渠道合法。</w:t>
            </w:r>
          </w:p>
          <w:p>
            <w:pPr>
              <w:pStyle w:val="null3"/>
            </w:pPr>
            <w:r>
              <w:rPr>
                <w:rFonts w:ascii="仿宋_GB2312" w:hAnsi="仿宋_GB2312" w:cs="仿宋_GB2312" w:eastAsia="仿宋_GB2312"/>
              </w:rPr>
              <w:t>3.最大包装单位：</w:t>
            </w:r>
          </w:p>
          <w:p>
            <w:pPr>
              <w:pStyle w:val="null3"/>
            </w:pPr>
            <w:r>
              <w:rPr>
                <w:rFonts w:ascii="仿宋_GB2312" w:hAnsi="仿宋_GB2312" w:cs="仿宋_GB2312" w:eastAsia="仿宋_GB2312"/>
              </w:rPr>
              <w:t>3.1 玻璃瓶/六棱玻璃瓶：每箱不得超过50个。</w:t>
            </w:r>
          </w:p>
          <w:p>
            <w:pPr>
              <w:pStyle w:val="null3"/>
            </w:pPr>
            <w:r>
              <w:rPr>
                <w:rFonts w:ascii="仿宋_GB2312" w:hAnsi="仿宋_GB2312" w:cs="仿宋_GB2312" w:eastAsia="仿宋_GB2312"/>
              </w:rPr>
              <w:t>3.2 旋盖塑料瓶/压旋盖塑料瓶：每箱不得超过500个。</w:t>
            </w:r>
          </w:p>
          <w:p>
            <w:pPr>
              <w:pStyle w:val="null3"/>
            </w:pPr>
            <w:r>
              <w:rPr>
                <w:rFonts w:ascii="仿宋_GB2312" w:hAnsi="仿宋_GB2312" w:cs="仿宋_GB2312" w:eastAsia="仿宋_GB2312"/>
              </w:rPr>
              <w:t>3.3 膏盒：每箱不得超过300个。</w:t>
            </w:r>
          </w:p>
          <w:p>
            <w:pPr>
              <w:pStyle w:val="null3"/>
            </w:pPr>
            <w:r>
              <w:rPr>
                <w:rFonts w:ascii="仿宋_GB2312" w:hAnsi="仿宋_GB2312" w:cs="仿宋_GB2312" w:eastAsia="仿宋_GB2312"/>
              </w:rPr>
              <w:t>4.需提供以上采购内容样品，每样各1个。</w:t>
            </w:r>
          </w:p>
          <w:p>
            <w:pPr>
              <w:pStyle w:val="null3"/>
            </w:pPr>
            <w:r>
              <w:rPr>
                <w:rFonts w:ascii="仿宋_GB2312" w:hAnsi="仿宋_GB2312" w:cs="仿宋_GB2312" w:eastAsia="仿宋_GB2312"/>
              </w:rPr>
              <w:t>5.提供核心产品第三方检测机构的检测报告。</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在供应商签订合同后，根据采购人的采购需求，按时按量送至采购人指定位置，并携带同批次产品的质量检测报告。</w:t>
            </w:r>
          </w:p>
          <w:p>
            <w:pPr>
              <w:pStyle w:val="null3"/>
              <w:jc w:val="both"/>
            </w:pPr>
            <w:r>
              <w:rPr>
                <w:rFonts w:ascii="仿宋_GB2312" w:hAnsi="仿宋_GB2312" w:cs="仿宋_GB2312" w:eastAsia="仿宋_GB2312"/>
                <w:sz w:val="21"/>
              </w:rPr>
              <w:t>五、样品递交要求：</w:t>
            </w:r>
            <w:r>
              <w:rPr>
                <w:rFonts w:ascii="仿宋_GB2312" w:hAnsi="仿宋_GB2312" w:cs="仿宋_GB2312" w:eastAsia="仿宋_GB2312"/>
                <w:sz w:val="21"/>
              </w:rPr>
              <w:t>1</w:t>
            </w:r>
            <w:r>
              <w:rPr>
                <w:rFonts w:ascii="仿宋_GB2312" w:hAnsi="仿宋_GB2312" w:cs="仿宋_GB2312" w:eastAsia="仿宋_GB2312"/>
                <w:sz w:val="21"/>
              </w:rPr>
              <w:t>、递交样品截止时间：同投标文件递交截止时间一致。</w:t>
            </w:r>
            <w:r>
              <w:rPr>
                <w:rFonts w:ascii="仿宋_GB2312" w:hAnsi="仿宋_GB2312" w:cs="仿宋_GB2312" w:eastAsia="仿宋_GB2312"/>
                <w:sz w:val="21"/>
              </w:rPr>
              <w:t>2、地点：西安市未央区凤城五路与明光路十字天朗经开中心10楼11002室3、递交要求：招标现场供方需提供与所投产品同规格同品牌同型号的样品，投标人应将投标样品用不透明包装箱/袋/盒等密封，并在外层包装上标明样品名称及投标人名称，中标供应商样品的生产厂商须与最终供货的生产厂商保持一致。是否需要随样品提交相关检测报告：提供核心产品第三方检测机构的检测报告</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标的名称：合同包3：药用辅料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566"/>
              <w:gridCol w:w="532"/>
              <w:gridCol w:w="503"/>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单价限价</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药用淀粉</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7.8元/kg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药用滑石粉</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5.3元/kg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药用氧化铁红</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药用硬脂酸镁</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医用明胶</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药用单糖浆</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27元/500ml</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药用甘油</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15元/500ml</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二甲硅油</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170元/500ml</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药用苯甲酸</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25元/500g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药用羟苯乙酯</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60元/500g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羟丙基纤维素（核心产品）</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65元/kg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虫白蜡</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395元/kg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白凡士林</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13.9元/500g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药用羊毛脂</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54元/500g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药用蔗糖</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8.98元/kg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药用酒精</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12元/L</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2500ml/桶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糊精</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7.8元/kg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甜菊糖苷</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460元/kg</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1kg/袋</w:t>
                  </w:r>
                </w:p>
              </w:tc>
            </w:tr>
          </w:tbl>
          <w:p>
            <w:pPr>
              <w:pStyle w:val="null3"/>
            </w:pPr>
            <w:r>
              <w:rPr>
                <w:rFonts w:ascii="仿宋_GB2312" w:hAnsi="仿宋_GB2312" w:cs="仿宋_GB2312" w:eastAsia="仿宋_GB2312"/>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566"/>
              <w:gridCol w:w="457"/>
              <w:gridCol w:w="578"/>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药用淀粉</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药用滑石粉</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药用氧化铁红</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药用硬脂酸镁</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医用明胶</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药用单糖浆</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药用甘油</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二甲硅油</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药用苯甲酸</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药用羟苯乙酯</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羟丙基纤维素</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虫白蜡</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白凡士林</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药用羊毛脂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药用蔗糖</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药用酒精</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2500ml/桶</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糊精</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甜菊糖苷</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1kg/袋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药用级别</w:t>
                  </w:r>
                </w:p>
              </w:tc>
            </w:tr>
          </w:tbl>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1.制剂生产使用的药用辅料，应符合相关法律、法规、部门规章和规范性文件，以及2020版《中国药典》四部的有关要求。</w:t>
            </w:r>
          </w:p>
          <w:p>
            <w:pPr>
              <w:pStyle w:val="null3"/>
            </w:pPr>
            <w:r>
              <w:rPr>
                <w:rFonts w:ascii="仿宋_GB2312" w:hAnsi="仿宋_GB2312" w:cs="仿宋_GB2312" w:eastAsia="仿宋_GB2312"/>
              </w:rPr>
              <w:t>2.符合出厂要求、包装完整无破损；包装标识清楚，配送产品必须为全新未拆封产品且渠道合法。</w:t>
            </w:r>
          </w:p>
          <w:p>
            <w:pPr>
              <w:pStyle w:val="null3"/>
            </w:pPr>
            <w:r>
              <w:rPr>
                <w:rFonts w:ascii="仿宋_GB2312" w:hAnsi="仿宋_GB2312" w:cs="仿宋_GB2312" w:eastAsia="仿宋_GB2312"/>
              </w:rPr>
              <w:t>3.提供辅料第三方检测机构的检测报告。</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1.在供应商签订合同后，根据采购人的采购需求，按时按量送至采购人指定位置，并携带同批次产品的质量检测报告。</w:t>
            </w:r>
          </w:p>
          <w:p>
            <w:pPr>
              <w:pStyle w:val="null3"/>
            </w:pPr>
            <w:r>
              <w:rPr>
                <w:rFonts w:ascii="仿宋_GB2312" w:hAnsi="仿宋_GB2312" w:cs="仿宋_GB2312" w:eastAsia="仿宋_GB2312"/>
              </w:rPr>
              <w:t>2.配送的货物日期距离其生产日期不得超过该货物有效期的三分之一时间段。</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标的名称：合同包4：食品类辅料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502"/>
              <w:gridCol w:w="644"/>
              <w:gridCol w:w="452"/>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单价限价（元）</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菜籽油（核心产品）</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69.00元/桶</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5L/桶</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蜂蜜</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34.00元/瓶</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r>
          </w:tbl>
          <w:p>
            <w:pPr>
              <w:pStyle w:val="null3"/>
            </w:pPr>
            <w:r>
              <w:rPr>
                <w:rFonts w:ascii="仿宋_GB2312" w:hAnsi="仿宋_GB2312" w:cs="仿宋_GB2312" w:eastAsia="仿宋_GB2312"/>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495"/>
              <w:gridCol w:w="483"/>
              <w:gridCol w:w="617"/>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菜籽油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5L/桶</w:t>
                  </w:r>
                </w:p>
              </w:tc>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压榨工艺</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蜂蜜</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500g/瓶</w:t>
                  </w:r>
                </w:p>
              </w:tc>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洋槐蜜</w:t>
                  </w:r>
                </w:p>
              </w:tc>
            </w:tr>
          </w:tbl>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1.食品类货物，应符合相关法律、法规、部门规章和规范性文件。</w:t>
            </w:r>
          </w:p>
          <w:p>
            <w:pPr>
              <w:pStyle w:val="null3"/>
            </w:pPr>
            <w:r>
              <w:rPr>
                <w:rFonts w:ascii="仿宋_GB2312" w:hAnsi="仿宋_GB2312" w:cs="仿宋_GB2312" w:eastAsia="仿宋_GB2312"/>
              </w:rPr>
              <w:t>2.符合出厂要求、包装完整无破损；包装标识清楚，配送产品必须为全新未拆封产品且渠道合法</w:t>
            </w:r>
            <w:r>
              <w:rPr>
                <w:rFonts w:ascii="仿宋_GB2312" w:hAnsi="仿宋_GB2312" w:cs="仿宋_GB2312" w:eastAsia="仿宋_GB2312"/>
              </w:rPr>
              <w:t>。</w:t>
            </w:r>
          </w:p>
          <w:p>
            <w:pPr>
              <w:pStyle w:val="null3"/>
            </w:pPr>
            <w:r>
              <w:rPr>
                <w:rFonts w:ascii="仿宋_GB2312" w:hAnsi="仿宋_GB2312" w:cs="仿宋_GB2312" w:eastAsia="仿宋_GB2312"/>
              </w:rPr>
              <w:t>3.菜籽油应符合GB/T 1536-2021相关标准，并提供第三方检测机构出具的检测报告。</w:t>
            </w:r>
          </w:p>
          <w:p>
            <w:pPr>
              <w:pStyle w:val="null3"/>
            </w:pPr>
            <w:r>
              <w:rPr>
                <w:rFonts w:ascii="仿宋_GB2312" w:hAnsi="仿宋_GB2312" w:cs="仿宋_GB2312" w:eastAsia="仿宋_GB2312"/>
              </w:rPr>
              <w:t>4.蜂蜜应符合GB 14963-2011相关标准，并提供第三方检测机构出</w:t>
            </w:r>
            <w:r>
              <w:rPr>
                <w:rFonts w:ascii="仿宋_GB2312" w:hAnsi="仿宋_GB2312" w:cs="仿宋_GB2312" w:eastAsia="仿宋_GB2312"/>
              </w:rPr>
              <w:t>具的检测报告。</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1.在供应商签订合同后，根据采购人的采购需求，按时按量送至采购人指定位置，并携带同批次产品的质量检测报告。</w:t>
            </w:r>
          </w:p>
          <w:p>
            <w:pPr>
              <w:pStyle w:val="null3"/>
              <w:jc w:val="both"/>
            </w:pPr>
            <w:r>
              <w:rPr>
                <w:rFonts w:ascii="仿宋_GB2312" w:hAnsi="仿宋_GB2312" w:cs="仿宋_GB2312" w:eastAsia="仿宋_GB2312"/>
                <w:sz w:val="21"/>
              </w:rPr>
              <w:t>2.配送的货物日期距离其生产日期不得超过该货物有效期的三分之一时间段。</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1、供货期：合同履行期限：一年。 2、交货期：五个工作日。乙方接到甲方订货通知五个工作日内负责将货物运送至甲方指定的地点，由甲方负责按照相关标准进行验收，乙方在运送过程中所产生的一切费用由乙方负责承担。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1、供货期：合同履行期限：一年。 2、交货期：五个工作日。乙方接到甲方订货通知五个工作日内负责将货物运送至甲方指定的地点，由甲方负责按照相关标准进行验收，乙方在运送过程中所产生的一切费用由乙方负责承担。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1、供货期：合同履行期限：一年。 2、交货期：五个工作日。乙方接到甲方订货通知五个工作日内负责将货物运送至甲方指定的地点，由甲方负责按照相关标准进行验收，乙方在运送过程中所产生的一切费用由乙方负责承担。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按采购人要求送至指定地点并进行验收。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按采购人要求送至指定地点并进行验收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按采购人要求送至指定地点并进行验收。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入库时，货物经甲方验收合格后，乙方向甲方开具正规发票。乙方要如实开具发票，不得变更开票内容，乙方开具发票出现税务争议时，乙方需承担税款、滞纳金、罚款等赔偿责任以及其他相关责任，6个月后甲方向乙方据实结算转账支付货款。累计支付总数</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验收入库时，货物经甲方验收合格后，乙方向甲方开具正规发票。乙方要如实开具发票，不得变更开票内容，乙方开具发票出现税务争议时，乙方需承担税款、滞纳金、罚款等赔偿责任以及其他相关责任，6个月后甲方向乙方据实结算转账支付货款。累计支付总数</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交货验收入库时，货物经甲方验收合格后，乙方向甲方开具正规发票。乙方要如实开具发票，不得变更开票内容，乙方开具发票出现税务争议时，乙方需承担税款、滞纳金、罚款等赔偿责任以及其他相关责任，6个月后甲方向乙方据实结算转账支付货款。累计支付总数</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1、货物到达甲方指定地点后，甲乙双方根据合同要求，进行外观验收，确认规格、型号和数量。验收无误，双方在货物清单上签字确认,验收不作为产品质量合格的最终依据。 2、乙方向甲方提交货物实施过程中的所有资料。以便甲方日后管理和维护。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1、货物到达甲方指定地点后，甲乙双方根据合同要求，进行外观验收，确认规格、型号和数量。验收无误，双方在货物清单上签字确认,验收不作为产品质量合格的最终依据。 2、乙方向甲方提交货物实施过程中的所有资料。以便甲方日后管理和维护。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1、货物到达甲方指定地点后，甲乙双方根据合同要求，进行外观验收，确认规格、型号和数量。验收无误，双方在货物清单上签字确认,验收不作为产品质量合格的最终依据。 2、乙方向甲方提交货物实施过程中的所有资料。以便甲方日后管理和维护。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符合出厂要求、包装完整无破损；包装标识清楚，进口设备应具有原产国标识及中文标识且标识必须清楚，配送产品必须为全新未拆封产品且渠道合法。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符合出厂要求、包装完整无破损；包装标识清楚，进口设备应具有原产国标识及中文标识且标识必须清楚，配送产品必须为全新未拆封产品且渠道合法。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符合出厂要求、包装完整无破损；包装标识清楚，进口设备应具有原产国标识及中文标识且标识必须清楚，配送产品必须为全新未拆封产品且渠道合法。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乙方承诺所提供的自制剂内包装耗材必须是符合药监部门质量标准的合格产品，进货渠道正常，配送货物时须提供配送批次产品的质量检测报告。 保质期：货物验收合格后一年。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乙方承诺所提供的药用辅料必须是符合药监部门质量标准的合格产品，进货渠道正常，配送货物时须提供配送批次产品的质量检测报告。 有效期：乙方配送的货物日期距离其生产日期不得超过该货物有效期的三分之一时间段。如果该货物有效期超过三分之一时间段，甲方有权拒收或选择退货，由此造成的损失由乙方承担。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乙方承诺所提供的货物必须是符合药监部门质量标准的合格产品，进货渠道正常，配送货物时须提供配送批次产品的质量检测报告。 有效期：乙方配送的货物日期距离其生产日期不得超过该货物有效期的三分之一时间段。如果该货物有效期超过三分之一时间段，甲方有权拒收或选择退货，由此造成的损失由乙方承担。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1、按《政府采购法》、《民法典》中的相关条款执行。 2、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 3、乙方不能按期交货，每延迟一天，乙方应偿付甲方总货款的0.5%的迟延违约金，违约金可累计计算。超过30天未交货，甲方有权解除合同。乙方违反合同约定应赔偿甲方预算总金额的30%作为违约金。 解决争议的方法： 本合同在履行过程中发生的争议，由甲、乙双方当事人协商解决，协商不成的按下列第（ 二 ）种方式解决：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1、按《政府采购法》、《民法典》中的相关条款执行。 2、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 3、乙方不能按期交货，每延迟一天，乙方应偿付甲方总货款的0.5%的迟延违约金，违约金可累计计算。超过30天未交货，甲方有权解除合同。乙方违反合同约定应赔偿甲方预算总金额的30%作为违约金。 解决争议的方法： 本合同在履行过程中发生的争议，由甲、乙双方当事人协商解决，协商不成的按下列第（ 二 ）种方式解决： （一）提交西安仲裁委员会仲裁； （二）依法向甲方所在地人民法院起诉。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1、按《政府采购法》、《民法典》中的相关条款执行。 2、未按合同要求提供货物或质量不能满足招标技术要求，乙方必须无条件更换，提高技术，完善质量，否则，甲方有权终止合同，并对乙方的违约行为报监管机构进行相应的处罚，要求乙方赔偿甲方质量不合格产品价款的2倍作为违约金。 3、乙方不能按期交货，每延迟一天，乙方应偿付甲方总货款的0.5%的迟延违约金，违约金可累计计算。超过30天未交货，甲方有权解除合同。乙方违反合同约定应赔偿甲方预算总金额的30%作为违约金。 解决争议的方法： 本合同在履行过程中发生的争议，由甲、乙双方当事人协商解决，协商不成的按下列第（ 二 ）种方式解决：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提供已缴纳的2023年11月起至少三个月的纳税证明或完税证明，纳税证明或完税证明上应有代收机构或税务机关的公章或业务专用章。依法免税的供应商应提供相关文件证明；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tc>
        <w:tc>
          <w:tcPr>
            <w:tcW w:type="dxa" w:w="1661"/>
          </w:tcPr>
          <w:p>
            <w:pPr>
              <w:pStyle w:val="null3"/>
            </w:pPr>
            <w:r>
              <w:rPr>
                <w:rFonts w:ascii="仿宋_GB2312" w:hAnsi="仿宋_GB2312" w:cs="仿宋_GB2312" w:eastAsia="仿宋_GB2312"/>
              </w:rPr>
              <w:t>法定代表人证明书与法定代表人授权委托书 资格证明文件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供应商须提供有效的《药包材注册证》或国家药品监督管理局药品审评中心备案登记号查询截图（聚四氟乙烯高温布除外）；</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资格证明文件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提供已缴纳的2023年11月起至少三个月的纳税证明或完税证明，纳税证明或完税证明上应有代收机构或税务机关的公章或业务专用章。依法免税的供应商应提供相关文件证明；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tc>
        <w:tc>
          <w:tcPr>
            <w:tcW w:type="dxa" w:w="1661"/>
          </w:tcPr>
          <w:p>
            <w:pPr>
              <w:pStyle w:val="null3"/>
            </w:pPr>
            <w:r>
              <w:rPr>
                <w:rFonts w:ascii="仿宋_GB2312" w:hAnsi="仿宋_GB2312" w:cs="仿宋_GB2312" w:eastAsia="仿宋_GB2312"/>
              </w:rPr>
              <w:t>法定代表人证明书与法定代表人授权委托书 资格证明文件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供应商须提供有效的药用辅料生产批件及《药品经营许可证》或国家药品监督管理局药品审评中心备案登记号查询截图及《药品经营许可证》；</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资格证明文件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提供已缴纳的2023年11月起至少三个月的纳税证明或完税证明，纳税证明或完税证明上应有代收机构或税务机关的公章或业务专用章。依法免税的供应商应提供相关文件证明；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2023年11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法定代表人身份证明及身份证，委托代理人参加投标的提供授权委托书及委托代理人身份证；自然人只需提供身份证；备注：分支机构由分支机构负责人授权即可；并提供在投标单位缴纳的社保记录（近3个月内）；</w:t>
            </w:r>
          </w:p>
        </w:tc>
        <w:tc>
          <w:tcPr>
            <w:tcW w:type="dxa" w:w="1661"/>
          </w:tcPr>
          <w:p>
            <w:pPr>
              <w:pStyle w:val="null3"/>
            </w:pPr>
            <w:r>
              <w:rPr>
                <w:rFonts w:ascii="仿宋_GB2312" w:hAnsi="仿宋_GB2312" w:cs="仿宋_GB2312" w:eastAsia="仿宋_GB2312"/>
              </w:rPr>
              <w:t>法定代表人证明书与法定代表人授权委托书 资格证明文件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供应商为代理商的应提供《食品经营许可证》及所投产品食品的《食品生产许可证》或仅销售预包装食品经营者备案表及所投产品食品的《食品生产许可证》；制造商的提供《食品生产许可证》；</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资格证明文件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投标文件封面、投标函两处的项目名称</w:t>
            </w:r>
          </w:p>
        </w:tc>
        <w:tc>
          <w:tcPr>
            <w:tcW w:type="dxa" w:w="3322"/>
          </w:tcPr>
          <w:p>
            <w:pPr>
              <w:pStyle w:val="null3"/>
            </w:pPr>
            <w:r>
              <w:rPr>
                <w:rFonts w:ascii="仿宋_GB2312" w:hAnsi="仿宋_GB2312" w:cs="仿宋_GB2312" w:eastAsia="仿宋_GB2312"/>
              </w:rPr>
              <w:t>两处均无遗漏，且与项目名称完全一致。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投标文件的计量单位、语言、报价货币、投标有效期</w:t>
            </w:r>
          </w:p>
        </w:tc>
        <w:tc>
          <w:tcPr>
            <w:tcW w:type="dxa" w:w="3322"/>
          </w:tcPr>
          <w:p>
            <w:pPr>
              <w:pStyle w:val="null3"/>
            </w:pPr>
            <w:r>
              <w:rPr>
                <w:rFonts w:ascii="仿宋_GB2312" w:hAnsi="仿宋_GB2312" w:cs="仿宋_GB2312" w:eastAsia="仿宋_GB2312"/>
              </w:rPr>
              <w:t>计量单位、语言、报价货币、投标有效期均符合招标文件的要求。</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按照招标文件格式编写。</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投标文件内容未出现漏项或数量与要求不符</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 1.投标报价符合唯一性要求； 2.未超出招标文件规定的最高限价。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完整响应招标文件合同条款。</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投标文件封面、投标函两处的项目名称</w:t>
            </w:r>
          </w:p>
        </w:tc>
        <w:tc>
          <w:tcPr>
            <w:tcW w:type="dxa" w:w="3322"/>
          </w:tcPr>
          <w:p>
            <w:pPr>
              <w:pStyle w:val="null3"/>
            </w:pPr>
            <w:r>
              <w:rPr>
                <w:rFonts w:ascii="仿宋_GB2312" w:hAnsi="仿宋_GB2312" w:cs="仿宋_GB2312" w:eastAsia="仿宋_GB2312"/>
              </w:rPr>
              <w:t>两处均无遗漏，且与项目名称完全一致。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投标文件的计量单位、语言、报价货币、投标有效期</w:t>
            </w:r>
          </w:p>
        </w:tc>
        <w:tc>
          <w:tcPr>
            <w:tcW w:type="dxa" w:w="3322"/>
          </w:tcPr>
          <w:p>
            <w:pPr>
              <w:pStyle w:val="null3"/>
            </w:pPr>
            <w:r>
              <w:rPr>
                <w:rFonts w:ascii="仿宋_GB2312" w:hAnsi="仿宋_GB2312" w:cs="仿宋_GB2312" w:eastAsia="仿宋_GB2312"/>
              </w:rPr>
              <w:t>计量单位、语言、报价货币、投标有效期均符合招标文件的要求。</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按照招标文件格式编写。</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投标文件内容未出现漏项或数量与要求不符</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 1.投标报价符合唯一性要求； 2.未超出招标文件规定的最高限价。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完整响应招标文件合同条款。</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投标文件封面、投标函两处的项目名称</w:t>
            </w:r>
          </w:p>
        </w:tc>
        <w:tc>
          <w:tcPr>
            <w:tcW w:type="dxa" w:w="3322"/>
          </w:tcPr>
          <w:p>
            <w:pPr>
              <w:pStyle w:val="null3"/>
            </w:pPr>
            <w:r>
              <w:rPr>
                <w:rFonts w:ascii="仿宋_GB2312" w:hAnsi="仿宋_GB2312" w:cs="仿宋_GB2312" w:eastAsia="仿宋_GB2312"/>
              </w:rPr>
              <w:t>两处均无遗漏，且与项目名称完全一致。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投标文件的计量单位、语言、报价货币、投标有效期</w:t>
            </w:r>
          </w:p>
        </w:tc>
        <w:tc>
          <w:tcPr>
            <w:tcW w:type="dxa" w:w="3322"/>
          </w:tcPr>
          <w:p>
            <w:pPr>
              <w:pStyle w:val="null3"/>
            </w:pPr>
            <w:r>
              <w:rPr>
                <w:rFonts w:ascii="仿宋_GB2312" w:hAnsi="仿宋_GB2312" w:cs="仿宋_GB2312" w:eastAsia="仿宋_GB2312"/>
              </w:rPr>
              <w:t>计量单位、语言、报价货币、投标有效期均符合招标文件的要求。</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按照招标文件格式编写。</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投标文件内容未出现漏项或数量与要求不符</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 1.投标报价符合唯一性要求； 2.未超出招标文件规定的最高限价。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完整响应招标文件合同条款。</w:t>
            </w:r>
          </w:p>
        </w:tc>
        <w:tc>
          <w:tcPr>
            <w:tcW w:type="dxa" w:w="1661"/>
          </w:tcPr>
          <w:p>
            <w:pPr>
              <w:pStyle w:val="null3"/>
            </w:pPr>
            <w:r>
              <w:rPr>
                <w:rFonts w:ascii="仿宋_GB2312" w:hAnsi="仿宋_GB2312" w:cs="仿宋_GB2312" w:eastAsia="仿宋_GB2312"/>
              </w:rPr>
              <w:t>法定代表人证明书与法定代表人授权委托书 开标一览表 报价一览表 中小企业声明函 商务应答表 利益关系承诺函 投标人承诺书 投标人应提交的相关资格证明材料 投标方案说明 产品技术参数表 资格证明文件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投标产品规格、技术参数清楚、明确，完全满足招标要求得10分。招标文件中产品每负偏离一项扣1分，扣完为止；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响应设备（产品）及备品备件符合国内、国际相关标准且无产权纠纷，无假货、水货、翻新货，提供所投产品来源渠道合法证明文件（包括但不限于销售协议、代理协议、原厂授权等）1个产品得1分；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物流方案③运输中遇到的紧急情况等处理方案；评审标准：方案各部分内容全面详细、阐述条理清晰详尽、符合本项目采购需求得9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评审内容：投标人针对本项目提出具体的实施方案，方案内容包含：①产品质量保证措施②备货、储存方案③供货进度保障方案④管理制度和协调方案⑤项目团队配备方案；⑥项目验收方案；⑦退、换货方案 评审标准：方案各部分内容全面详细、阐述条理清晰详尽、符合本项目采购需求得21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紧急补货措施；评审标准：方案各部分内容全面详细、阐述条理清晰详尽、符合本项目采购需求得4分；评审内容每缺一项扣2分，扣完为止；评审内容有一项内容缺陷扣0.5-1.5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提供自2022年1月1日至投标文件递交截止时间前（以合同签订时间为准）所投核心产品销售业绩（完整合同复印件）。 每提供一份得2分，最高不超过6分；（附有供货完整合同佐证，且合同必须清晰可辨，否则不得分。）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投标人需提供产品样品，从材质、样式、包装等方面进行综合比较，核心产品（压旋盖塑料瓶）需提供质检报告，按优劣程度计0~10分。未提供样品或样品资料提供不全的不得分。 注：各投标人应将样品及样品的检测报告（如果有）统一包装，并在外包装上写明投标人名称、样品清单及数量、检测报告数量（如果有）、日期，并加盖公章。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投标产品规格、技术要求清楚、明确，完全满足招标要求得8分。招标文件中产品每负偏离一项扣1分，扣完为止； 须提供相关证明材料。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响应设备（产品）及备品备件符合国内、国际相关标准且无产权纠纷，无假货、水货、翻新货，提供所投产品来源渠道合法证明文件（包括但不限于销售协议、代理协议、原厂授权等）1个产品得0.5分；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物流方案③运输中遇到的紧急情况等处理方案；评审标准：方案各部分内容全面详细、阐述条理清晰详尽、符合本项目采购需求得9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评审内容：投标人针对本项目提出具体的实施方案，方案内容包含：①产品质量保证措施②备货、储存方案③供货进度保障方案④管理制度和协调方案⑤项目团队配备方案；⑥项目验收方案；⑦退、换货方案 评审标准：方案各部分内容全面详细、阐述条理清晰详尽、符合本项目采购需求得28分；评审内容每缺一项扣4分，扣完为止；评审内容有一项内容缺陷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评审内容：投标人针对本项目提出具体的售后服务方案，方案内容包含：①售后服务保障体系②紧急补货措施； 评审标准：方案各部分内容全面详细、阐述条理清晰详尽、符合本项目采购需求得6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提供自2022年1月1日至投标文件递交截止时间前（以合同签订时间为准）所投核心产品销售业绩（完整合同复印件）。 每提供一份得2分，最高不超过10分；（附有供货完整合同佐证，且合同必须清晰可辨，否则不得分。）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投标产品规格、技术要求清楚、明确，完全满足招标要求得6分。招标文件中产品每负偏离一项扣3分，扣完为止； 须提供相关证明材料。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响应设备（产品）及备品备件符合国内、国际相关标准且无产权纠纷，无假货、水货、翻新货，提供所投产品来源渠道合法证明文件（包括但不限于销售协议、代理协议、原厂授权等）1个产品得2分；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物流方案③运输中遇到的紧急情况等处理方案；评审标准：方案各部分内容全面详细、阐述条理清晰详尽、符合本项目采购需求得9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评审内容：投标人针对本项目提出具体的实施方案，方案内容包含：①产品质量保证措施② 货源保证措施③备货、储存方案④供货进度保障方案⑤管理制度和协调方案⑥项目团队配备方案；⑦项目验收方案；⑧退、换货方案 评审标准：方案各部分内容全面详细、阐述条理清晰详尽、符合本项目采购需求得32分；评审内容每缺一项扣4分，扣完为止；评审内容有一项内容缺陷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评审内容：投标人针对本项目提出具体的售后服务方案，方案内容包含：①售后服务承诺②售后服务保障体系③紧急补货措施； 评审标准：方案各部分内容全面详细、阐述条理清晰详尽、符合本项目采购需求得9分；评审内容每缺一项扣3分，扣完为止；评审内容有一项内容缺陷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提供自2022年1月1日至投标文件递交截止时间前（以合同签订时间为准）所投核心产品销售业绩（完整合同复印件）。 每提供一份得2分，最高不超过10分；（附有供货完整合同佐证，且合同必须清晰可辨，否则不得分。）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投标单价之和作为评审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详见附件：法定代表人证明书与法定代表人授权委托书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详见附件：利益关系承诺函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详见附件：法定代表人证明书与法定代表人授权委托书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详见附件：利益关系承诺函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详见附件：法定代表人证明书与法定代表人授权委托书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详见附件：利益关系承诺函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