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版本号：240902001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陕西省疾病预防控制中心应急实验业务大楼项目（南区）考古发掘委托第三方技术服务</w:t>
      </w:r>
    </w:p>
    <w:p>
      <w:pPr>
        <w:pStyle w:val="null3"/>
        <w:jc w:val="center"/>
        <w:outlineLvl w:val="2"/>
      </w:pPr>
      <w:r>
        <w:rPr>
          <w:sz w:val="28"/>
          <w:b/>
        </w:rPr>
        <w:t>采购项目编号：</w:t>
      </w:r>
      <w:r>
        <w:rPr>
          <w:sz w:val="28"/>
          <w:b/>
        </w:rPr>
        <w:t>ZD0924-001ZXA</w:t>
      </w:r>
      <w:r>
        <w:br/>
      </w:r>
      <w:r>
        <w:br/>
      </w:r>
      <w:r>
        <w:br/>
      </w:r>
    </w:p>
    <w:p>
      <w:pPr>
        <w:pStyle w:val="null3"/>
        <w:jc w:val="center"/>
        <w:outlineLvl w:val="2"/>
      </w:pPr>
      <w:r>
        <w:rPr>
          <w:sz w:val="28"/>
          <w:b/>
        </w:rPr>
        <w:t>西安市文物保护考古研究院</w:t>
      </w:r>
    </w:p>
    <w:p>
      <w:pPr>
        <w:pStyle w:val="null3"/>
        <w:jc w:val="center"/>
        <w:outlineLvl w:val="2"/>
      </w:pPr>
      <w:r>
        <w:rPr>
          <w:sz w:val="28"/>
          <w:b/>
        </w:rPr>
        <w:t>正大方略工程咨询有限公司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正大方略工程咨询有限公司</w:t>
      </w:r>
      <w:r>
        <w:rPr/>
        <w:t>（以下简称“代理机构”）受</w:t>
      </w:r>
      <w:r>
        <w:rPr/>
        <w:t>西安市文物保护考古研究院</w:t>
      </w:r>
      <w:r>
        <w:rPr/>
        <w:t>委托，拟对</w:t>
      </w:r>
      <w:r>
        <w:rPr/>
        <w:t>陕西省疾病预防控制中心应急实验业务大楼项目（南区）考古发掘委托第三方技术服务</w:t>
      </w:r>
      <w:r>
        <w:rPr/>
        <w:t>采用竞争性谈判采购方式进行采购，兹邀请供应商参加本项目的竞争性谈判。</w:t>
      </w:r>
    </w:p>
    <w:p>
      <w:pPr>
        <w:pStyle w:val="null3"/>
        <w:outlineLvl w:val="2"/>
      </w:pPr>
      <w:r>
        <w:rPr>
          <w:sz w:val="28"/>
          <w:b/>
        </w:rPr>
        <w:t>一、项目编号：</w:t>
      </w:r>
      <w:r>
        <w:rPr>
          <w:sz w:val="28"/>
          <w:b/>
        </w:rPr>
        <w:t>ZD0924-001ZXA</w:t>
      </w:r>
    </w:p>
    <w:p>
      <w:pPr>
        <w:pStyle w:val="null3"/>
        <w:outlineLvl w:val="2"/>
      </w:pPr>
      <w:r>
        <w:rPr>
          <w:sz w:val="28"/>
          <w:b/>
        </w:rPr>
        <w:t>二、项目名称：</w:t>
      </w:r>
      <w:r>
        <w:rPr>
          <w:sz w:val="28"/>
          <w:b/>
        </w:rPr>
        <w:t>陕西省疾病预防控制中心应急实验业务大楼项目（南区）考古发掘委托第三方技术服务</w:t>
      </w:r>
    </w:p>
    <w:p>
      <w:pPr>
        <w:pStyle w:val="null3"/>
        <w:outlineLvl w:val="2"/>
      </w:pPr>
      <w:r>
        <w:rPr>
          <w:sz w:val="28"/>
          <w:b/>
        </w:rPr>
        <w:t>三、谈判项目简介：</w:t>
      </w:r>
    </w:p>
    <w:p>
      <w:pPr>
        <w:pStyle w:val="null3"/>
        <w:ind w:firstLine="480"/>
      </w:pPr>
      <w:r>
        <w:rPr/>
        <w:t>西安市文物保护考古研究院陕西省疾病预防控制中心应急实验业务大楼项目（南区）考古发掘委托第三方技术服务，供应商应按照国家文物局颁布的《田野考古操作规程》及相关法律法规进行发掘，并提供相关考古发掘工作报告、考古发掘报告、修复完毕的文物及相关文物资料。</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1、供应商资质：供应商应具有国家文物局颁发的中华人民共和国考古发掘资质证书。</w:t>
      </w:r>
    </w:p>
    <w:p>
      <w:pPr>
        <w:pStyle w:val="null3"/>
      </w:pPr>
      <w:r>
        <w:rPr/>
        <w:t>2、项目负责人：拟派项目负责人具有国家文物局颁发的考古发掘领队资格证或考古发掘项目负责人资质证书或考古发掘项目负责人业务培训证书。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（三）供应商应当自行准备适应电子化采购所需的计算机终端、软硬件及网络环境，承担因准备不足产生的不利后果。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t xml:space="preserve"> 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710068</w:t>
      </w:r>
    </w:p>
    <w:p>
      <w:pPr>
        <w:pStyle w:val="null3"/>
      </w:pPr>
      <w:r>
        <w:rPr/>
        <w:t xml:space="preserve"> 联系人： </w:t>
      </w:r>
      <w:r>
        <w:rPr/>
        <w:t>张老师</w:t>
      </w:r>
    </w:p>
    <w:p>
      <w:pPr>
        <w:pStyle w:val="null3"/>
      </w:pPr>
      <w:r>
        <w:rPr/>
        <w:t xml:space="preserve"> 联系电话： </w:t>
      </w:r>
      <w:r>
        <w:rPr/>
        <w:t>029-85258795</w:t>
      </w:r>
    </w:p>
    <w:p>
      <w:pPr>
        <w:pStyle w:val="null3"/>
        <w:outlineLvl w:val="3"/>
      </w:pPr>
      <w:r>
        <w:rPr>
          <w:sz w:val="24"/>
          <w:b/>
        </w:rPr>
        <w:t>代理机构：</w:t>
      </w:r>
      <w:r>
        <w:rPr>
          <w:sz w:val="24"/>
          <w:b/>
        </w:rPr>
        <w:t>正大方略工程咨询有限公司</w:t>
      </w:r>
    </w:p>
    <w:p>
      <w:pPr>
        <w:pStyle w:val="null3"/>
      </w:pPr>
      <w:r>
        <w:rPr/>
        <w:t xml:space="preserve"> 地址： </w:t>
      </w:r>
      <w:r>
        <w:rPr/>
        <w:t>西安市雁塔区南二环东段22号（凯森盛世1号）A座26楼</w:t>
      </w:r>
    </w:p>
    <w:p>
      <w:pPr>
        <w:pStyle w:val="null3"/>
      </w:pPr>
      <w:r>
        <w:rPr/>
        <w:t xml:space="preserve"> 邮编： </w:t>
      </w:r>
      <w:r>
        <w:rPr/>
        <w:t>710054</w:t>
      </w:r>
    </w:p>
    <w:p>
      <w:pPr>
        <w:pStyle w:val="null3"/>
      </w:pPr>
      <w:r>
        <w:rPr/>
        <w:t xml:space="preserve"> 联系人： </w:t>
      </w:r>
      <w:r>
        <w:rPr/>
        <w:t>王蕾、黑华伟</w:t>
      </w:r>
    </w:p>
    <w:p>
      <w:pPr>
        <w:pStyle w:val="null3"/>
      </w:pPr>
      <w:r>
        <w:rPr/>
        <w:t xml:space="preserve"> 联系电话： </w:t>
      </w:r>
      <w:r>
        <w:rPr/>
        <w:t>029-82296986</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采购包1：1,492,000.00元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产品属于节能产品政府采购品目清单中应强制采购的产品范围，供应商应当按照第七章强制、优先采购产品承诺函格式进行承诺，否则作无效响应处理。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具体收费金额将在成交公告中公布。开户名称：正大方略工程咨询有限公司 开户行名称：西安银行东二环南段支行 账号：209011580000076430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成交通知书领取</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 xml:space="preserve"> 二、本竞争性谈判文件的最终解释权由</w:t>
      </w:r>
      <w:r>
        <w:rPr/>
        <w:t>西安市文物保护考古研究院</w:t>
      </w:r>
      <w:r>
        <w:rPr/>
        <w:t>和</w:t>
      </w:r>
      <w:r>
        <w:rPr/>
        <w:t>正大方略工程咨询有限公司</w:t>
      </w:r>
      <w:r>
        <w:rPr/>
        <w:t>享有。竞争性谈判文件中供应商参加本次政府采购活动应当具备的条件、技术清单、参数、商务及其他要求由</w:t>
      </w:r>
      <w:r>
        <w:rPr/>
        <w:t>西安市文物保护考古研究院</w:t>
      </w:r>
      <w:r>
        <w:rPr/>
        <w:t>负责解释。除上述竞争性谈判文件内容，其他内容由</w:t>
      </w:r>
      <w:r>
        <w:rPr/>
        <w:t>正大方略工程咨询有限公司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西安市文物保护考古研究院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正大方略工程咨询有限公司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pPr>
      <w:r>
        <w:rPr/>
        <w:t xml:space="preserve"> 响应文件具体内容详见第七章。</w:t>
      </w:r>
    </w:p>
    <w:p>
      <w:pPr>
        <w:pStyle w:val="null3"/>
        <w:outlineLvl w:val="3"/>
      </w:pPr>
      <w:r>
        <w:rPr>
          <w:sz w:val="24"/>
          <w:b/>
        </w:rPr>
        <w:t xml:space="preserve"> 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一、供应商的报价是供应商响应谈判项目要求的全部工作内容的价格体现，包括供应商完成本项目所需的一切费用。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2.4.8响应文件有效期</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2.4.9响应文件的制作、签章和加密（实质性要求）</w:t>
      </w:r>
    </w:p>
    <w:p>
      <w:pPr>
        <w:pStyle w:val="null3"/>
        <w:ind w:firstLine="480"/>
      </w:pPr>
      <w:r>
        <w:rPr/>
        <w:t xml:space="preserve"> 一、响应文件应当根据谈判通知书进行编制。供应商应通过陕西省政府采购网-办事指南-CA及签章服务下载响应客户端，使用客户端编制响应文件。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详见合同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正大方略工程咨询有限公司</w:t>
      </w:r>
      <w:r>
        <w:rPr/>
        <w:t xml:space="preserve"> 负责答复；供应商对除采购需求外的采购文件的询问、质疑由</w:t>
      </w:r>
      <w:r>
        <w:rPr/>
        <w:t>正大方略工程咨询有限公司</w:t>
      </w:r>
      <w:r>
        <w:rPr/>
        <w:t xml:space="preserve"> 负责答复；供应商对采购过程、采购结果的询问、质疑由 </w:t>
      </w:r>
      <w:r>
        <w:rPr/>
        <w:t>正大方略工程咨询有限公司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联系人：王蕾、黑华伟</w:t>
      </w:r>
    </w:p>
    <w:p>
      <w:pPr>
        <w:pStyle w:val="null3"/>
      </w:pPr>
      <w:r>
        <w:rPr/>
        <w:t>联系电话：029-82296986</w:t>
      </w:r>
    </w:p>
    <w:p>
      <w:pPr>
        <w:pStyle w:val="null3"/>
      </w:pPr>
      <w:r>
        <w:rPr/>
        <w:t>地址：西安市雁塔区南二环东段22号（凯森盛世1号）A座26楼招标九部</w:t>
      </w:r>
    </w:p>
    <w:p>
      <w:pPr>
        <w:pStyle w:val="null3"/>
      </w:pPr>
      <w:r>
        <w:rPr/>
        <w:t>邮编：710054</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文物保护考古研究院陕西省疾病预防控制中心应急实验业务大楼项目（南区）考古发掘委托第三方技术服务，供应商应按照国家文物局颁布的《田野考古操作规程》及相关法律法规进行发掘，并提供相关考古发掘工作报告、考古发掘报告、修复完毕的文物及相关文物资料。</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1,492,000.00</w:t>
      </w:r>
    </w:p>
    <w:p>
      <w:pPr>
        <w:pStyle w:val="null3"/>
      </w:pPr>
      <w:r>
        <w:rPr/>
        <w:t>采购包最高限价（元）: 1,492,000.00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陕西省疾病预防控制中心应急实验业务大楼项目（南区）考古发掘</w:t>
            </w:r>
          </w:p>
        </w:tc>
        <w:tc>
          <w:tcPr>
            <w:tcW w:type="dxa" w:w="831"/>
          </w:tcPr>
          <w:p>
            <w:pPr>
              <w:pStyle w:val="null3"/>
              <w:jc w:val="right"/>
            </w:pPr>
            <w:r>
              <w:rPr/>
              <w:t>1.00</w:t>
            </w:r>
          </w:p>
        </w:tc>
        <w:tc>
          <w:tcPr>
            <w:tcW w:type="dxa" w:w="831"/>
          </w:tcPr>
          <w:p>
            <w:pPr>
              <w:pStyle w:val="null3"/>
              <w:jc w:val="right"/>
            </w:pPr>
            <w:r>
              <w:rPr/>
              <w:t>1,492,000.00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标的名称：陕西省疾病预防控制中心应急实验业务大楼项目（南区）考古发掘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宋体" w:hAnsi="宋体" w:cs="宋体" w:eastAsia="宋体"/>
                <w:sz w:val="24"/>
                <w:b/>
              </w:rPr>
              <w:t>（一）</w:t>
            </w:r>
            <w:r>
              <w:rPr>
                <w:rFonts w:ascii="宋体" w:hAnsi="宋体" w:cs="宋体" w:eastAsia="宋体"/>
                <w:sz w:val="24"/>
                <w:b/>
              </w:rPr>
              <w:t>采购内容：</w:t>
            </w:r>
          </w:p>
          <w:p>
            <w:pPr>
              <w:pStyle w:val="null3"/>
              <w:ind w:firstLine="420"/>
              <w:jc w:val="both"/>
            </w:pPr>
            <w:r>
              <w:rPr>
                <w:rFonts w:ascii="宋体" w:hAnsi="宋体" w:cs="宋体" w:eastAsia="宋体"/>
                <w:sz w:val="24"/>
              </w:rPr>
              <w:t>具体的墓室信息详见分项报价明细表的内容。</w:t>
            </w:r>
          </w:p>
          <w:p>
            <w:pPr>
              <w:pStyle w:val="null3"/>
              <w:ind w:firstLine="420"/>
              <w:jc w:val="both"/>
            </w:pPr>
            <w:r>
              <w:rPr>
                <w:rFonts w:ascii="宋体" w:hAnsi="宋体" w:cs="宋体" w:eastAsia="宋体"/>
                <w:sz w:val="24"/>
                <w:b/>
              </w:rPr>
              <w:t>（二）</w:t>
            </w:r>
            <w:r>
              <w:rPr>
                <w:rFonts w:ascii="宋体" w:hAnsi="宋体" w:cs="宋体" w:eastAsia="宋体"/>
                <w:sz w:val="24"/>
                <w:b/>
              </w:rPr>
              <w:t>技术要求</w:t>
            </w:r>
            <w:r>
              <w:rPr>
                <w:rFonts w:ascii="宋体" w:hAnsi="宋体" w:cs="宋体" w:eastAsia="宋体"/>
                <w:sz w:val="24"/>
                <w:b/>
              </w:rPr>
              <w:t>：</w:t>
            </w:r>
          </w:p>
          <w:p>
            <w:pPr>
              <w:pStyle w:val="null3"/>
              <w:ind w:firstLine="420"/>
              <w:jc w:val="both"/>
            </w:pPr>
            <w:r>
              <w:rPr>
                <w:rFonts w:ascii="宋体" w:hAnsi="宋体" w:cs="宋体" w:eastAsia="宋体"/>
                <w:sz w:val="24"/>
              </w:rPr>
              <w:t>1、按照国家文物局颁布的《田野考古操作规程》及相关法律法规进行发掘。</w:t>
            </w:r>
          </w:p>
          <w:p>
            <w:pPr>
              <w:pStyle w:val="null3"/>
              <w:ind w:firstLine="420"/>
              <w:jc w:val="both"/>
            </w:pPr>
            <w:r>
              <w:rPr>
                <w:rFonts w:ascii="宋体" w:hAnsi="宋体" w:cs="宋体" w:eastAsia="宋体"/>
                <w:sz w:val="24"/>
              </w:rPr>
              <w:t>2、发掘工作：</w:t>
            </w:r>
          </w:p>
          <w:p>
            <w:pPr>
              <w:pStyle w:val="null3"/>
              <w:ind w:firstLine="420"/>
              <w:jc w:val="both"/>
            </w:pPr>
            <w:r>
              <w:rPr>
                <w:rFonts w:ascii="宋体" w:hAnsi="宋体" w:cs="宋体" w:eastAsia="宋体"/>
                <w:sz w:val="24"/>
              </w:rPr>
              <w:t>1) 古遗址（建筑基址、古道路、古沟渠、古窑址、灰坑、古井等）类：采用布置探方/探沟作业方法。布置探方/探沟规格视现场情况而定。</w:t>
            </w:r>
          </w:p>
          <w:p>
            <w:pPr>
              <w:pStyle w:val="null3"/>
              <w:ind w:firstLine="420"/>
              <w:jc w:val="both"/>
            </w:pPr>
            <w:r>
              <w:rPr>
                <w:rFonts w:ascii="宋体" w:hAnsi="宋体" w:cs="宋体" w:eastAsia="宋体"/>
                <w:sz w:val="24"/>
              </w:rPr>
              <w:t>2）墓葬类：从上至下人工开挖，先发掘墓道后发掘墓室。墓室采取大揭顶厚，逐层下挖清理。以上发掘内容均需挖至生土层。</w:t>
            </w:r>
          </w:p>
          <w:p>
            <w:pPr>
              <w:pStyle w:val="null3"/>
              <w:ind w:firstLine="420"/>
              <w:jc w:val="both"/>
            </w:pPr>
            <w:r>
              <w:rPr>
                <w:rFonts w:ascii="宋体" w:hAnsi="宋体" w:cs="宋体" w:eastAsia="宋体"/>
                <w:sz w:val="24"/>
              </w:rPr>
              <w:t>3）资料录入：</w:t>
            </w:r>
          </w:p>
          <w:p>
            <w:pPr>
              <w:pStyle w:val="null3"/>
              <w:ind w:firstLine="420"/>
              <w:jc w:val="both"/>
            </w:pPr>
            <w:r>
              <w:rPr>
                <w:rFonts w:ascii="宋体" w:hAnsi="宋体" w:cs="宋体" w:eastAsia="宋体"/>
                <w:sz w:val="24"/>
              </w:rPr>
              <w:t>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ind w:firstLine="420"/>
              <w:jc w:val="both"/>
            </w:pPr>
            <w:r>
              <w:rPr>
                <w:rFonts w:ascii="宋体" w:hAnsi="宋体" w:cs="宋体" w:eastAsia="宋体"/>
                <w:sz w:val="24"/>
              </w:rPr>
              <w:t>4）发掘资料拾取</w:t>
            </w:r>
          </w:p>
          <w:p>
            <w:pPr>
              <w:pStyle w:val="null3"/>
              <w:ind w:firstLine="420"/>
              <w:jc w:val="both"/>
            </w:pPr>
            <w:r>
              <w:rPr>
                <w:rFonts w:ascii="宋体" w:hAnsi="宋体" w:cs="宋体" w:eastAsia="宋体"/>
                <w:sz w:val="24"/>
              </w:rPr>
              <w:t>资料拾取过程中应由考古领队、技术工人全程参与，指定专人对发掘物资、出土文物和记录资料应及时清点、核实并移交至</w:t>
            </w:r>
            <w:r>
              <w:rPr>
                <w:rFonts w:ascii="宋体" w:hAnsi="宋体" w:cs="宋体" w:eastAsia="宋体"/>
                <w:sz w:val="24"/>
              </w:rPr>
              <w:t>采购人</w:t>
            </w:r>
            <w:r>
              <w:rPr>
                <w:rFonts w:ascii="宋体" w:hAnsi="宋体" w:cs="宋体" w:eastAsia="宋体"/>
                <w:sz w:val="24"/>
              </w:rPr>
              <w:t>。</w:t>
            </w:r>
          </w:p>
          <w:p>
            <w:pPr>
              <w:pStyle w:val="null3"/>
              <w:ind w:firstLine="420"/>
              <w:jc w:val="both"/>
            </w:pPr>
            <w:r>
              <w:rPr>
                <w:rFonts w:ascii="宋体" w:hAnsi="宋体" w:cs="宋体" w:eastAsia="宋体"/>
                <w:sz w:val="24"/>
              </w:rPr>
              <w:t>3、发掘资料整理</w:t>
            </w:r>
          </w:p>
          <w:p>
            <w:pPr>
              <w:pStyle w:val="null3"/>
              <w:ind w:firstLine="420"/>
              <w:jc w:val="both"/>
            </w:pPr>
            <w:r>
              <w:rPr>
                <w:rFonts w:ascii="宋体" w:hAnsi="宋体" w:cs="宋体" w:eastAsia="宋体"/>
                <w:sz w:val="24"/>
              </w:rPr>
              <w:t>按照规定的技术要求对考古资料进行整理并建立资料库。</w:t>
            </w:r>
          </w:p>
          <w:p>
            <w:pPr>
              <w:pStyle w:val="null3"/>
              <w:ind w:firstLine="420"/>
              <w:jc w:val="both"/>
            </w:pPr>
            <w:r>
              <w:rPr>
                <w:rFonts w:ascii="宋体" w:hAnsi="宋体" w:cs="宋体" w:eastAsia="宋体"/>
                <w:sz w:val="24"/>
              </w:rPr>
              <w:t>整理修复</w:t>
            </w:r>
            <w:r>
              <w:rPr>
                <w:rFonts w:ascii="宋体" w:hAnsi="宋体" w:cs="宋体" w:eastAsia="宋体"/>
                <w:sz w:val="24"/>
              </w:rPr>
              <w:t>：</w:t>
            </w:r>
            <w:r>
              <w:rPr>
                <w:rFonts w:ascii="宋体" w:hAnsi="宋体" w:cs="宋体" w:eastAsia="宋体"/>
                <w:sz w:val="24"/>
              </w:rPr>
              <w:t>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ind w:firstLine="420"/>
              <w:jc w:val="both"/>
            </w:pPr>
            <w:r>
              <w:rPr>
                <w:rFonts w:ascii="宋体" w:hAnsi="宋体" w:cs="宋体" w:eastAsia="宋体"/>
                <w:sz w:val="24"/>
              </w:rPr>
              <w:t>建立资料库与电子数据库：</w:t>
            </w:r>
          </w:p>
          <w:p>
            <w:pPr>
              <w:pStyle w:val="null3"/>
              <w:ind w:firstLine="420"/>
              <w:jc w:val="both"/>
            </w:pPr>
            <w:r>
              <w:rPr>
                <w:rFonts w:ascii="宋体" w:hAnsi="宋体" w:cs="宋体" w:eastAsia="宋体"/>
                <w:sz w:val="24"/>
              </w:rPr>
              <w:t>按照遗迹单位统一汇总所有田野发掘记录和资料整理记录，形成完整的资料档案；电子数据库基于田野工作的各项文字、影像和测绘记录，符合数据库的要求。</w:t>
            </w:r>
          </w:p>
          <w:p>
            <w:pPr>
              <w:pStyle w:val="null3"/>
              <w:ind w:firstLine="420"/>
              <w:jc w:val="both"/>
            </w:pPr>
            <w:r>
              <w:rPr>
                <w:rFonts w:ascii="宋体" w:hAnsi="宋体" w:cs="宋体" w:eastAsia="宋体"/>
                <w:sz w:val="24"/>
                <w:b/>
              </w:rPr>
              <w:t>（三）</w:t>
            </w:r>
            <w:r>
              <w:rPr>
                <w:rFonts w:ascii="宋体" w:hAnsi="宋体" w:cs="宋体" w:eastAsia="宋体"/>
                <w:sz w:val="24"/>
                <w:b/>
              </w:rPr>
              <w:t>质量要求</w:t>
            </w:r>
            <w:r>
              <w:rPr>
                <w:rFonts w:ascii="宋体" w:hAnsi="宋体" w:cs="宋体" w:eastAsia="宋体"/>
                <w:sz w:val="24"/>
                <w:b/>
              </w:rPr>
              <w:t>：</w:t>
            </w:r>
          </w:p>
          <w:p>
            <w:pPr>
              <w:pStyle w:val="null3"/>
              <w:ind w:firstLine="480"/>
              <w:jc w:val="both"/>
            </w:pPr>
            <w:r>
              <w:rPr>
                <w:rFonts w:ascii="宋体" w:hAnsi="宋体" w:cs="宋体" w:eastAsia="宋体"/>
                <w:sz w:val="24"/>
              </w:rPr>
              <w:t>应根据国家和省、市有关法律法规及</w:t>
            </w:r>
            <w:r>
              <w:rPr>
                <w:rFonts w:ascii="宋体" w:hAnsi="宋体" w:cs="宋体" w:eastAsia="宋体"/>
                <w:sz w:val="24"/>
              </w:rPr>
              <w:t>采购</w:t>
            </w:r>
            <w:r>
              <w:rPr>
                <w:rFonts w:ascii="宋体" w:hAnsi="宋体" w:cs="宋体" w:eastAsia="宋体"/>
                <w:sz w:val="24"/>
              </w:rPr>
              <w:t>人的有关规定，科学、</w:t>
            </w:r>
            <w:r>
              <w:rPr>
                <w:rFonts w:ascii="宋体" w:hAnsi="宋体" w:cs="宋体" w:eastAsia="宋体"/>
                <w:sz w:val="24"/>
              </w:rPr>
              <w:t>规范</w:t>
            </w:r>
            <w:r>
              <w:rPr>
                <w:rFonts w:ascii="宋体" w:hAnsi="宋体" w:cs="宋体" w:eastAsia="宋体"/>
                <w:sz w:val="24"/>
              </w:rPr>
              <w:t>地开展工作，根据委托要求按时按质提供相关</w:t>
            </w:r>
            <w:r>
              <w:rPr>
                <w:rFonts w:ascii="宋体" w:hAnsi="宋体" w:cs="宋体" w:eastAsia="宋体"/>
                <w:sz w:val="24"/>
              </w:rPr>
              <w:t>考古发掘工作报告、考古发掘报告、修复完毕的文物及相关文物资料。</w:t>
            </w:r>
            <w:r>
              <w:rPr>
                <w:rFonts w:ascii="宋体" w:hAnsi="宋体" w:cs="宋体" w:eastAsia="宋体"/>
                <w:sz w:val="24"/>
              </w:rPr>
              <w:t>对资料的真实性、准确性负责，并负有保密责任。</w:t>
            </w:r>
          </w:p>
          <w:p>
            <w:pPr>
              <w:pStyle w:val="null3"/>
              <w:ind w:firstLine="420"/>
              <w:jc w:val="both"/>
            </w:pPr>
            <w:r>
              <w:rPr>
                <w:rFonts w:ascii="宋体" w:hAnsi="宋体" w:cs="宋体" w:eastAsia="宋体"/>
                <w:sz w:val="24"/>
                <w:b/>
              </w:rPr>
              <w:t>（四）</w:t>
            </w:r>
            <w:r>
              <w:rPr>
                <w:rFonts w:ascii="宋体" w:hAnsi="宋体" w:cs="宋体" w:eastAsia="宋体"/>
                <w:sz w:val="24"/>
                <w:b/>
              </w:rPr>
              <w:t>安全要求：</w:t>
            </w:r>
          </w:p>
          <w:p>
            <w:pPr>
              <w:pStyle w:val="null3"/>
              <w:ind w:firstLine="420"/>
              <w:jc w:val="both"/>
            </w:pPr>
            <w:r>
              <w:rPr>
                <w:rFonts w:ascii="宋体" w:hAnsi="宋体" w:cs="宋体" w:eastAsia="宋体"/>
                <w:sz w:val="24"/>
              </w:rPr>
              <w:t>遵守国家的相关安全规定，全面履行服务实施过程中的相关安全管理职责，确保考古工地的施工安全、人员安全和文物安全，因供应商未尽到管理职责发生安全事故的，由供应商承担相应的法律责任，与采购人无关。</w:t>
            </w:r>
          </w:p>
          <w:p>
            <w:pPr>
              <w:pStyle w:val="null3"/>
              <w:ind w:firstLine="420"/>
              <w:jc w:val="both"/>
            </w:pPr>
            <w:r>
              <w:rPr>
                <w:rFonts w:ascii="宋体" w:hAnsi="宋体" w:cs="宋体" w:eastAsia="宋体"/>
                <w:sz w:val="24"/>
              </w:rPr>
              <w:t>应坚持</w:t>
            </w:r>
            <w:r>
              <w:rPr>
                <w:rFonts w:ascii="宋体" w:hAnsi="宋体" w:cs="宋体" w:eastAsia="宋体"/>
                <w:sz w:val="24"/>
              </w:rPr>
              <w:t>“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ind w:firstLine="480"/>
              <w:jc w:val="both"/>
            </w:pPr>
            <w:r>
              <w:rPr>
                <w:rFonts w:ascii="宋体" w:hAnsi="宋体" w:cs="宋体" w:eastAsia="宋体"/>
                <w:sz w:val="24"/>
              </w:rPr>
              <w:t>供应商在考古发掘工作中对发现的古遗址、古墓葬等地下文物古迹负有看管保护的责任，并对相关信息负有保密的责任。供应商考古驻地的所有工作人员、财物、设备、设施以及暂存文物标本的文物库房等的安全保卫工作由供应商全权负责。</w:t>
            </w:r>
          </w:p>
          <w:p>
            <w:pPr>
              <w:pStyle w:val="null3"/>
              <w:ind w:firstLine="420"/>
              <w:jc w:val="both"/>
            </w:pPr>
            <w:r>
              <w:rPr>
                <w:rFonts w:ascii="宋体" w:hAnsi="宋体" w:cs="宋体" w:eastAsia="宋体"/>
                <w:sz w:val="24"/>
                <w:b/>
              </w:rPr>
              <w:t>（五）最高限价：</w:t>
            </w:r>
          </w:p>
          <w:p>
            <w:pPr>
              <w:pStyle w:val="null3"/>
              <w:ind w:firstLine="420"/>
              <w:jc w:val="both"/>
            </w:pPr>
            <w:r>
              <w:rPr>
                <w:rFonts w:ascii="宋体" w:hAnsi="宋体" w:cs="宋体" w:eastAsia="宋体"/>
                <w:sz w:val="24"/>
              </w:rPr>
              <w:t>本项目发掘费单价（不含安保费、支护费）：</w:t>
            </w:r>
            <w:r>
              <w:rPr>
                <w:rFonts w:ascii="宋体" w:hAnsi="宋体" w:cs="宋体" w:eastAsia="宋体"/>
                <w:sz w:val="24"/>
              </w:rPr>
              <w:t>498.56元/平方米；深度超过2米的按国家文物局【90】文物字第248号文件规定的每增加0.5米预算相应递增15%的调整系数进行预算。发掘对象为大中型墓葬或其他特殊遗迹时，总预算按照200%计算。</w:t>
            </w:r>
          </w:p>
          <w:p>
            <w:pPr>
              <w:pStyle w:val="null3"/>
              <w:jc w:val="both"/>
            </w:pPr>
            <w:r>
              <w:rPr>
                <w:rFonts w:ascii="宋体" w:hAnsi="宋体" w:cs="宋体" w:eastAsia="宋体"/>
                <w:sz w:val="24"/>
              </w:rPr>
              <w:t xml:space="preserve">  供应商谈判总报价超出最高限价或发掘费单价超出单项限价的，作为不实质性响应谈判文件，按无效投标处理。</w:t>
            </w:r>
          </w:p>
        </w:tc>
      </w:tr>
    </w:tbl>
    <w:p>
      <w:pPr>
        <w:pStyle w:val="null3"/>
        <w:outlineLvl w:val="3"/>
      </w:pPr>
      <w:r>
        <w:rPr>
          <w:sz w:val="24"/>
          <w:b/>
        </w:rPr>
        <w:t>3.2.3人员配置要求</w:t>
      </w:r>
    </w:p>
    <w:p>
      <w:pPr>
        <w:pStyle w:val="null3"/>
      </w:pPr>
      <w:r>
        <w:rPr/>
        <w:t>采购包1：</w:t>
      </w:r>
    </w:p>
    <w:p>
      <w:pPr>
        <w:pStyle w:val="null3"/>
      </w:pPr>
      <w:r>
        <w:rPr/>
        <w:t>供应商应组建专业的服务团队，负责对项目实施过程的控制及管理，明确项目负责人及技术人员。</w:t>
      </w:r>
    </w:p>
    <w:p>
      <w:pPr>
        <w:pStyle w:val="null3"/>
        <w:outlineLvl w:val="3"/>
      </w:pPr>
      <w:r>
        <w:rPr>
          <w:sz w:val="24"/>
          <w:b/>
        </w:rPr>
        <w:t>3.2.4设施设备要求</w:t>
      </w:r>
    </w:p>
    <w:p>
      <w:pPr>
        <w:pStyle w:val="null3"/>
      </w:pPr>
      <w:r>
        <w:rPr/>
        <w:t>采购包1：</w:t>
      </w:r>
    </w:p>
    <w:p>
      <w:pPr>
        <w:pStyle w:val="null3"/>
      </w:pPr>
      <w:r>
        <w:rPr/>
        <w:t>供应商应配置履行服务所需的设施设备，以便提高服务质量及效率。</w:t>
      </w:r>
    </w:p>
    <w:p>
      <w:pPr>
        <w:pStyle w:val="null3"/>
        <w:outlineLvl w:val="3"/>
      </w:pPr>
      <w:r>
        <w:rPr>
          <w:sz w:val="24"/>
          <w:b/>
        </w:rPr>
        <w:t>3.2.5服务内容其他要求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合同签订后24个月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3.3.3验收标准和方法</w:t>
      </w:r>
    </w:p>
    <w:p>
      <w:pPr>
        <w:pStyle w:val="null3"/>
      </w:pPr>
      <w:r>
        <w:rPr/>
        <w:t>采购包1：</w:t>
      </w:r>
    </w:p>
    <w:p>
      <w:pPr>
        <w:pStyle w:val="null3"/>
      </w:pPr>
      <w:r>
        <w:rPr/>
        <w:t>详见合同</w:t>
      </w:r>
    </w:p>
    <w:p>
      <w:pPr>
        <w:pStyle w:val="null3"/>
        <w:outlineLvl w:val="3"/>
      </w:pPr>
      <w:r>
        <w:rPr>
          <w:sz w:val="24"/>
          <w:b/>
        </w:rPr>
        <w:t>3.3.4支付方式</w:t>
      </w:r>
    </w:p>
    <w:p>
      <w:pPr>
        <w:pStyle w:val="null3"/>
      </w:pPr>
      <w:r>
        <w:rPr/>
        <w:t>采购包1：</w:t>
      </w:r>
    </w:p>
    <w:p>
      <w:pPr>
        <w:pStyle w:val="null3"/>
      </w:pPr>
      <w:r>
        <w:rPr/>
        <w:t>分期付款</w:t>
      </w:r>
    </w:p>
    <w:p>
      <w:pPr>
        <w:pStyle w:val="null3"/>
        <w:jc w:val="left"/>
        <w:outlineLvl w:val="3"/>
      </w:pPr>
      <w:r>
        <w:rPr>
          <w:sz w:val="24"/>
          <w:b/>
        </w:rPr>
        <w:t>3.3.5支付约定</w:t>
      </w:r>
    </w:p>
    <w:p>
      <w:pPr>
        <w:pStyle w:val="null3"/>
      </w:pPr>
      <w:r>
        <w:rPr/>
        <w:t>采购包1：</w:t>
      </w:r>
      <w:r>
        <w:rPr/>
        <w:t xml:space="preserve"> 付款条件说明： </w:t>
      </w:r>
      <w:r>
        <w:rPr/>
        <w:t>合同签订后，乙方应开具增值税发票</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田野发掘结束，经验收合格并提交发掘工作报告后</w:t>
      </w:r>
      <w:r>
        <w:rPr/>
        <w:t xml:space="preserve"> ，达到付款条件起 </w:t>
      </w:r>
      <w:r>
        <w:rPr/>
        <w:t>15</w:t>
      </w:r>
      <w:r>
        <w:rPr/>
        <w:t xml:space="preserve"> 日内，支付合同总金额的 </w:t>
      </w:r>
      <w:r>
        <w:rPr/>
        <w:t>30.00</w:t>
      </w:r>
      <w:r>
        <w:rPr/>
        <w:t>%。</w:t>
      </w:r>
    </w:p>
    <w:p>
      <w:pPr>
        <w:pStyle w:val="null3"/>
        <w:jc w:val="left"/>
        <w:outlineLvl w:val="3"/>
      </w:pPr>
      <w:r>
        <w:rPr>
          <w:sz w:val="24"/>
          <w:b/>
        </w:rPr>
        <w:t>3.3.6违约责任与解决争议的方法</w:t>
      </w:r>
    </w:p>
    <w:p>
      <w:pPr>
        <w:pStyle w:val="null3"/>
      </w:pPr>
      <w:r>
        <w:rPr/>
        <w:t>采购包1：</w:t>
      </w:r>
    </w:p>
    <w:p>
      <w:pPr>
        <w:pStyle w:val="null3"/>
      </w:pPr>
      <w:r>
        <w:rPr/>
        <w:t>详见合同</w:t>
      </w:r>
    </w:p>
    <w:p>
      <w:pPr>
        <w:pStyle w:val="null3"/>
        <w:outlineLvl w:val="3"/>
      </w:pPr>
      <w:r>
        <w:rPr>
          <w:sz w:val="24"/>
          <w:b/>
        </w:rPr>
        <w:t>3.4 其它要求</w:t>
      </w:r>
    </w:p>
    <w:p>
      <w:pPr>
        <w:pStyle w:val="null3"/>
      </w:pPr>
      <w:r>
        <w:rPr/>
        <w:t>本项目采购标的所属行业为其他未列明行业。从业人员300人以下的为中小微型企业。其中，从业人员100人及以上的为中型企业；从业人员10人及以上的为小型企业；从业人员10人以下的为微型企业。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（1）主体资格证明：企业响应的提供营业执照；事业单位响应的提供事业单位法人证书；其他组织响应的提供登记证书；个体工商户响应的提供个体工商户营业执照；自然人响应的提供身份证。 （2）法定代表人或授权代表身份证明：法定代表人（负责人）参加谈判的提供法定代表人（负责人）身份证明及身份证；授权代表参加谈判的提供授权委托书及授权代表身份证。 （3）税收缴纳证明：供应商自谈判前1年内已缴纳任意时段、任意税种凭证或税务机关开具的完税证明；依法免税的应提供相关文件证明。 （4）社保资金缴纳证明：供应商自谈判前1年内已缴存的任意时段的社会保障资金缴存单据或社保机构开具的社会保险参保缴费情况证明；依法不需要缴纳社会保障资金的应提供相关文件证明。 （5）供应商具备履行合同所必需的设备和专业技术能力的证明。 （6）谈判响应声明书：供应商参加本次采购活动3年内，在经营活动中没有重大违法记录以及未被列入失信被执行人、重大税收违法案件当事人名单、政府采购严重违法失信行为记录名单的书面声明。 供应商需在项目电子化交易系统中按要求填写《响应函》完成承诺并进行电子签章。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2023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供应商需在项目电子化交易系统中按要求填写《响应函》完成承诺后，在项目电子化交易系统中按要求上传相应证明文件并进行电子签章。</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供应商资质</w:t>
            </w:r>
          </w:p>
        </w:tc>
        <w:tc>
          <w:tcPr>
            <w:tcW w:type="dxa" w:w="3322"/>
          </w:tcPr>
          <w:p>
            <w:pPr>
              <w:pStyle w:val="null3"/>
            </w:pPr>
            <w:r>
              <w:rPr/>
              <w:t>供应商应具有国家文物局颁发的中华人民共和国考古发掘资质证书。</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项目负责人</w:t>
            </w:r>
          </w:p>
        </w:tc>
        <w:tc>
          <w:tcPr>
            <w:tcW w:type="dxa" w:w="3322"/>
          </w:tcPr>
          <w:p>
            <w:pPr>
              <w:pStyle w:val="null3"/>
            </w:pPr>
            <w:r>
              <w:rPr/>
              <w:t>拟派项目负责人具有国家文物局颁发的考古发掘领队资格证或考古发掘项目负责人资质证书或考古发掘项目负责人业务培训证书。</w:t>
            </w:r>
          </w:p>
        </w:tc>
        <w:tc>
          <w:tcPr>
            <w:tcW w:type="dxa" w:w="1661"/>
          </w:tcPr>
          <w:p>
            <w:pPr>
              <w:pStyle w:val="null3"/>
            </w:pPr>
            <w:r>
              <w:rPr/>
              <w:t>资格证明材料</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（二）审查供应商响应文件是否满足谈判文件要求，并作出公正评价；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（五）起草谈判报告并进行签署；</w:t>
      </w:r>
    </w:p>
    <w:p>
      <w:pPr>
        <w:pStyle w:val="null3"/>
        <w:ind w:firstLine="480"/>
      </w:pPr>
      <w:r>
        <w:rPr/>
        <w:t>（六）向采购人、代理机构、财政部门或者其他监督部门报告非法干预评审工作的行为；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t>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分项报价明细表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按谈判文件要求签署、盖章</w:t>
            </w:r>
          </w:p>
        </w:tc>
        <w:tc>
          <w:tcPr>
            <w:tcW w:type="dxa" w:w="1661"/>
          </w:tcPr>
          <w:p>
            <w:pPr>
              <w:pStyle w:val="null3"/>
            </w:pPr>
            <w:r>
              <w:rPr/>
              <w:t>响应文件封面 服务内容及服务邀请应答表 中小企业声明函 残疾人福利性单位声明函 商务应答表 资格证明材料 标的清单 报价表 分项报价明细表 响应函 其他证明材料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只能有一个有效报价，不得提交选择性报价，且报价不超过谈判文件规定的最高限价</w:t>
            </w:r>
          </w:p>
        </w:tc>
        <w:tc>
          <w:tcPr>
            <w:tcW w:type="dxa" w:w="1661"/>
          </w:tcPr>
          <w:p>
            <w:pPr>
              <w:pStyle w:val="null3"/>
            </w:pPr>
            <w:r>
              <w:rPr/>
              <w:t>标的清单 报价表 分项报价明细表</w:t>
            </w:r>
          </w:p>
        </w:tc>
      </w:tr>
      <w:tr>
        <w:tc>
          <w:tcPr>
            <w:tcW w:type="dxa" w:w="831"/>
          </w:tcPr>
          <w:p>
            <w:pPr>
              <w:pStyle w:val="null3"/>
            </w:pPr>
            <w:r>
              <w:rPr/>
              <w:t>4</w:t>
            </w:r>
          </w:p>
        </w:tc>
        <w:tc>
          <w:tcPr>
            <w:tcW w:type="dxa" w:w="2492"/>
          </w:tcPr>
          <w:p>
            <w:pPr>
              <w:pStyle w:val="null3"/>
            </w:pPr>
            <w:r>
              <w:rPr/>
              <w:t>附加条件</w:t>
            </w:r>
          </w:p>
        </w:tc>
        <w:tc>
          <w:tcPr>
            <w:tcW w:type="dxa" w:w="3322"/>
          </w:tcPr>
          <w:p>
            <w:pPr>
              <w:pStyle w:val="null3"/>
            </w:pPr>
            <w:r>
              <w:rPr/>
              <w:t>响应文件未含有采购人不能接受的附加条件</w:t>
            </w:r>
          </w:p>
        </w:tc>
        <w:tc>
          <w:tcPr>
            <w:tcW w:type="dxa" w:w="1661"/>
          </w:tcPr>
          <w:p>
            <w:pPr>
              <w:pStyle w:val="null3"/>
            </w:pPr>
            <w:r>
              <w:rPr/>
              <w:t>服务内容及服务邀请应答表 商务应答表 响应函 其他证明材料</w:t>
            </w:r>
          </w:p>
        </w:tc>
      </w:tr>
      <w:tr>
        <w:tc>
          <w:tcPr>
            <w:tcW w:type="dxa" w:w="831"/>
          </w:tcPr>
          <w:p>
            <w:pPr>
              <w:pStyle w:val="null3"/>
            </w:pPr>
            <w:r>
              <w:rPr/>
              <w:t>5</w:t>
            </w:r>
          </w:p>
        </w:tc>
        <w:tc>
          <w:tcPr>
            <w:tcW w:type="dxa" w:w="2492"/>
          </w:tcPr>
          <w:p>
            <w:pPr>
              <w:pStyle w:val="null3"/>
            </w:pPr>
            <w:r>
              <w:rPr/>
              <w:t>对谈判文件响应程度</w:t>
            </w:r>
          </w:p>
        </w:tc>
        <w:tc>
          <w:tcPr>
            <w:tcW w:type="dxa" w:w="3322"/>
          </w:tcPr>
          <w:p>
            <w:pPr>
              <w:pStyle w:val="null3"/>
            </w:pPr>
            <w:r>
              <w:rPr/>
              <w:t>符合谈判文件实质性要求的规定</w:t>
            </w:r>
          </w:p>
        </w:tc>
        <w:tc>
          <w:tcPr>
            <w:tcW w:type="dxa" w:w="1661"/>
          </w:tcPr>
          <w:p>
            <w:pPr>
              <w:pStyle w:val="null3"/>
            </w:pPr>
            <w:r>
              <w:rPr/>
              <w:t>服务内容及服务邀请应答表 商务应答表 标的清单 报价表 分项报价明细表 响应函</w:t>
            </w:r>
          </w:p>
        </w:tc>
      </w:tr>
      <w:tr>
        <w:tc>
          <w:tcPr>
            <w:tcW w:type="dxa" w:w="831"/>
          </w:tcPr>
          <w:p>
            <w:pPr>
              <w:pStyle w:val="null3"/>
            </w:pPr>
            <w:r>
              <w:rPr/>
              <w:t>6</w:t>
            </w:r>
          </w:p>
        </w:tc>
        <w:tc>
          <w:tcPr>
            <w:tcW w:type="dxa" w:w="2492"/>
          </w:tcPr>
          <w:p>
            <w:pPr>
              <w:pStyle w:val="null3"/>
            </w:pPr>
            <w:r>
              <w:rPr/>
              <w:t>谈判有效期</w:t>
            </w:r>
          </w:p>
        </w:tc>
        <w:tc>
          <w:tcPr>
            <w:tcW w:type="dxa" w:w="3322"/>
          </w:tcPr>
          <w:p>
            <w:pPr>
              <w:pStyle w:val="null3"/>
            </w:pPr>
            <w:r>
              <w:rPr/>
              <w:t>符合谈判文件的规定</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权利义务</w:t>
            </w:r>
          </w:p>
        </w:tc>
        <w:tc>
          <w:tcPr>
            <w:tcW w:type="dxa" w:w="3322"/>
          </w:tcPr>
          <w:p>
            <w:pPr>
              <w:pStyle w:val="null3"/>
            </w:pPr>
            <w:r>
              <w:rPr/>
              <w:t>符合谈判文件“政府采购合同格式”条款中实质性要求和条件</w:t>
            </w:r>
          </w:p>
        </w:tc>
        <w:tc>
          <w:tcPr>
            <w:tcW w:type="dxa" w:w="1661"/>
          </w:tcPr>
          <w:p>
            <w:pPr>
              <w:pStyle w:val="null3"/>
            </w:pPr>
            <w:r>
              <w:rPr/>
              <w:t>商务应答表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jc w:val="left"/>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6.3.10谈判异议处理规则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详见附件：资格证明材料</w:t>
      </w:r>
    </w:p>
    <w:p>
      <w:pPr>
        <w:pStyle w:val="null3"/>
        <w:ind w:firstLine="960"/>
      </w:pPr>
      <w:r>
        <w:rPr/>
        <w:t>详见附件：分项报价明细表</w:t>
      </w:r>
    </w:p>
    <w:p>
      <w:pPr>
        <w:pStyle w:val="null3"/>
        <w:ind w:firstLine="960"/>
      </w:pPr>
      <w:r>
        <w:rPr/>
        <w:t>详见附件：其他证明材料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