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版本号：240809001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基层执法站所四基四化标准化建设项目</w:t>
      </w:r>
    </w:p>
    <w:p>
      <w:pPr>
        <w:pStyle w:val="null3"/>
        <w:jc w:val="center"/>
        <w:outlineLvl w:val="2"/>
      </w:pPr>
      <w:r>
        <w:rPr>
          <w:sz w:val="28"/>
          <w:b/>
        </w:rPr>
        <w:t>采购项目编号：</w:t>
      </w:r>
      <w:r>
        <w:rPr>
          <w:sz w:val="28"/>
          <w:b/>
        </w:rPr>
        <w:t>ZY2024-ZB-CS1087</w:t>
      </w:r>
      <w:r>
        <w:br/>
      </w:r>
      <w:r>
        <w:br/>
      </w:r>
      <w:r>
        <w:br/>
      </w:r>
    </w:p>
    <w:p>
      <w:pPr>
        <w:pStyle w:val="null3"/>
        <w:jc w:val="center"/>
        <w:outlineLvl w:val="2"/>
      </w:pPr>
      <w:r>
        <w:rPr>
          <w:sz w:val="28"/>
          <w:b/>
        </w:rPr>
        <w:t>西安市交通运输综合执法支队</w:t>
      </w:r>
    </w:p>
    <w:p>
      <w:pPr>
        <w:pStyle w:val="null3"/>
        <w:jc w:val="center"/>
        <w:outlineLvl w:val="2"/>
      </w:pPr>
      <w:r>
        <w:rPr>
          <w:sz w:val="28"/>
          <w:b/>
        </w:rPr>
        <w:t>陕西正翼项目管理咨询有限公司</w:t>
      </w:r>
      <w:r>
        <w:rPr>
          <w:sz w:val="28"/>
          <w:b/>
        </w:rPr>
        <w:t>共同编制</w:t>
      </w:r>
    </w:p>
    <w:p>
      <w:pPr>
        <w:pStyle w:val="null3"/>
        <w:jc w:val="center"/>
        <w:outlineLvl w:val="2"/>
      </w:pPr>
      <w:r>
        <w:rPr>
          <w:sz w:val="28"/>
          <w:b/>
        </w:rPr>
        <w:t>2024年08月09日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陕西正翼项目管理咨询有限公司</w:t>
      </w:r>
      <w:r>
        <w:rPr/>
        <w:t>（以下简称“代理机构”）受</w:t>
      </w:r>
      <w:r>
        <w:rPr/>
        <w:t>西安市交通运输综合执法支队</w:t>
      </w:r>
      <w:r>
        <w:rPr/>
        <w:t>委托，拟对</w:t>
      </w:r>
      <w:r>
        <w:rPr/>
        <w:t>基层执法站所四基四化标准化建设项目</w:t>
      </w:r>
      <w:r>
        <w:rPr/>
        <w:t>采用竞争性磋商采购方式进行采购，兹邀请供应商参加本项目的竞争性磋商。</w:t>
      </w:r>
    </w:p>
    <w:p>
      <w:pPr>
        <w:pStyle w:val="null3"/>
        <w:outlineLvl w:val="2"/>
      </w:pPr>
      <w:r>
        <w:rPr>
          <w:sz w:val="28"/>
          <w:b/>
        </w:rPr>
        <w:t>一、采购项目编号：</w:t>
      </w:r>
      <w:r>
        <w:rPr>
          <w:sz w:val="28"/>
          <w:b/>
        </w:rPr>
        <w:t>ZY2024-ZB-CS1087</w:t>
      </w:r>
    </w:p>
    <w:p>
      <w:pPr>
        <w:pStyle w:val="null3"/>
        <w:outlineLvl w:val="2"/>
      </w:pPr>
      <w:r>
        <w:rPr>
          <w:sz w:val="28"/>
          <w:b/>
        </w:rPr>
        <w:t>二、采购项目名称：</w:t>
      </w:r>
      <w:r>
        <w:rPr>
          <w:sz w:val="28"/>
          <w:b/>
        </w:rPr>
        <w:t>基层执法站所四基四化标准化建设项目</w:t>
      </w:r>
    </w:p>
    <w:p>
      <w:pPr>
        <w:pStyle w:val="null3"/>
        <w:outlineLvl w:val="2"/>
      </w:pPr>
      <w:r>
        <w:rPr>
          <w:sz w:val="28"/>
          <w:b/>
        </w:rPr>
        <w:t>三、磋商项目简介</w:t>
      </w:r>
    </w:p>
    <w:p>
      <w:pPr>
        <w:pStyle w:val="null3"/>
        <w:ind w:firstLine="480"/>
      </w:pPr>
      <w:r>
        <w:rPr/>
        <w:t>西安市交通运输综合执法支队基层执法站所四基四化标准化建设项目，包括装修工程及电气设备安装工程等内容。</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采购包1（基层执法站所四基四化标准化建设项目）：属于专门面向中小企业采购。</w:t>
      </w:r>
    </w:p>
    <w:p>
      <w:pPr>
        <w:pStyle w:val="null3"/>
        <w:ind w:firstLine="480"/>
      </w:pPr>
      <w:r>
        <w:rPr/>
        <w:t>（三）本项目的特定资格要求：</w:t>
      </w:r>
    </w:p>
    <w:p>
      <w:pPr>
        <w:pStyle w:val="null3"/>
      </w:pPr>
      <w:r>
        <w:rPr/>
        <w:t>采购包1：</w:t>
      </w:r>
    </w:p>
    <w:p>
      <w:pPr>
        <w:pStyle w:val="null3"/>
      </w:pPr>
      <w:r>
        <w:rPr/>
        <w:t>1、营业执照：供应商为具有独立承担民事责任能力的法人或其他组织。企业法人应提供合法有效的标识有统一社会信用代码的营业执照；事业法人应提供事业单位法人证书；其他组织应提供合法登记证明文件。</w:t>
      </w:r>
    </w:p>
    <w:p>
      <w:pPr>
        <w:pStyle w:val="null3"/>
      </w:pPr>
      <w:r>
        <w:rPr/>
        <w:t>2、授权委托书：法定代表人授权委托书、被授权人身份证（法定代表人参加磋商时,只需提供法定代表人身份证）</w:t>
      </w:r>
    </w:p>
    <w:p>
      <w:pPr>
        <w:pStyle w:val="null3"/>
      </w:pPr>
      <w:r>
        <w:rPr/>
        <w:t>3、企业资质：供应商须具备建设部门颁发的建筑工程施工总承包三级及以上资质或建筑装修装饰工程专业承包二级及以上，具有有效的安全生产许可证。</w:t>
      </w:r>
    </w:p>
    <w:p>
      <w:pPr>
        <w:pStyle w:val="null3"/>
      </w:pPr>
      <w:r>
        <w:rPr/>
        <w:t>4、拟派项目负责人资质和专业要求：拟委派项目负责人须具有建筑工程专业二级及以上注册建造师资格并具有安全生产考核合格证，在本单位注册且无在建项目</w:t>
      </w:r>
    </w:p>
    <w:p>
      <w:pPr>
        <w:pStyle w:val="null3"/>
      </w:pPr>
      <w:r>
        <w:rPr/>
        <w:t>5、财务状况报告：提供2023年度经审计的完整财务报告或磋商日期前三个月内其基本存款账户开户银行出具的资信证明。（如提供资信证明，须同时提供基本存款账户开户许可证或基本账户信息表）</w:t>
      </w:r>
    </w:p>
    <w:p>
      <w:pPr>
        <w:pStyle w:val="null3"/>
      </w:pPr>
      <w:r>
        <w:rPr/>
        <w:t>6、税收缴纳证明：提供2024年1月至今已缴纳的至少一个月的纳税证明或完税证明（任意税种），依法免税的单位应提供相关证明材料</w:t>
      </w:r>
    </w:p>
    <w:p>
      <w:pPr>
        <w:pStyle w:val="null3"/>
      </w:pPr>
      <w:r>
        <w:rPr/>
        <w:t>7、社会保障资金缴纳证明：提供2024年1月至今已缴存的至少一个月的社会保障资金缴存单据或社保机构开具的社会保险参保缴费情况证明，依法不需要缴纳社会保障资金的单位应提供相关证明材料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t>8、无重大违法记录声明：参加本次政府采购活动前3年内在经营活动中没有重大违法记录声明。</w:t>
      </w:r>
    </w:p>
    <w:p>
      <w:pPr>
        <w:pStyle w:val="null3"/>
      </w:pPr>
      <w:r>
        <w:rPr/>
        <w:t>9、信用信息：未被列入失信被执行人、重大税收违法案件当事人名单、政府采购严重违法失信行为记录名单。</w:t>
      </w:r>
    </w:p>
    <w:p>
      <w:pPr>
        <w:pStyle w:val="null3"/>
      </w:pPr>
      <w:r>
        <w:rPr/>
        <w:t>10、履行本合同所必需的设备和专业技术能力的声明：提供具有履行本合同所必需的设备和专业技术能力的声明</w:t>
      </w:r>
    </w:p>
    <w:p>
      <w:pPr>
        <w:pStyle w:val="null3"/>
      </w:pPr>
      <w:r>
        <w:rPr/>
        <w:t>11、中小企业声明函：本项目为专门面向中小企业项目，供应商须为中型企业或者小型、微型企业或监狱企业或残疾人福利性单位。</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西安市交通运输综合执法支队</w:t>
      </w:r>
    </w:p>
    <w:p>
      <w:pPr>
        <w:pStyle w:val="null3"/>
      </w:pPr>
      <w:r>
        <w:rPr/>
        <w:t xml:space="preserve"> 地址： </w:t>
      </w:r>
      <w:r>
        <w:rPr/>
        <w:t>西安市雁塔区含光南路218号交通信息大厦</w:t>
      </w:r>
    </w:p>
    <w:p>
      <w:pPr>
        <w:pStyle w:val="null3"/>
      </w:pPr>
      <w:r>
        <w:rPr/>
        <w:t xml:space="preserve"> 邮编： </w:t>
      </w:r>
      <w:r>
        <w:rPr/>
        <w:t>710068</w:t>
      </w:r>
    </w:p>
    <w:p>
      <w:pPr>
        <w:pStyle w:val="null3"/>
      </w:pPr>
      <w:r>
        <w:rPr/>
        <w:t xml:space="preserve"> 联系人： </w:t>
      </w:r>
      <w:r>
        <w:rPr/>
        <w:t>郭老师</w:t>
      </w:r>
    </w:p>
    <w:p>
      <w:pPr>
        <w:pStyle w:val="null3"/>
      </w:pPr>
      <w:r>
        <w:rPr/>
        <w:t xml:space="preserve"> 联系电话： </w:t>
      </w:r>
      <w:r>
        <w:rPr/>
        <w:t>029-89193506</w:t>
      </w:r>
    </w:p>
    <w:p>
      <w:pPr>
        <w:pStyle w:val="null3"/>
        <w:outlineLvl w:val="3"/>
      </w:pPr>
      <w:r>
        <w:rPr>
          <w:sz w:val="24"/>
          <w:b/>
        </w:rPr>
        <w:t>代理机构：</w:t>
      </w:r>
      <w:r>
        <w:rPr>
          <w:sz w:val="24"/>
          <w:b/>
        </w:rPr>
        <w:t>陕西正翼项目管理咨询有限公司</w:t>
      </w:r>
    </w:p>
    <w:p>
      <w:pPr>
        <w:pStyle w:val="null3"/>
      </w:pPr>
      <w:r>
        <w:rPr/>
        <w:t xml:space="preserve"> 地址： </w:t>
      </w:r>
      <w:r>
        <w:rPr/>
        <w:t>陕西省西安市未央区西安经济技术开发区凤城一路6号利君V时代B座901、912室</w:t>
      </w:r>
    </w:p>
    <w:p>
      <w:pPr>
        <w:pStyle w:val="null3"/>
      </w:pPr>
      <w:r>
        <w:rPr/>
        <w:t xml:space="preserve"> 邮编： </w:t>
      </w:r>
      <w:r>
        <w:rPr/>
        <w:t>710000</w:t>
      </w:r>
    </w:p>
    <w:p>
      <w:pPr>
        <w:pStyle w:val="null3"/>
      </w:pPr>
      <w:r>
        <w:rPr/>
        <w:t xml:space="preserve"> 联系人： </w:t>
      </w:r>
      <w:r>
        <w:rPr/>
        <w:t>程康</w:t>
      </w:r>
    </w:p>
    <w:p>
      <w:pPr>
        <w:pStyle w:val="null3"/>
      </w:pPr>
      <w:r>
        <w:rPr/>
        <w:t xml:space="preserve"> 联系电话： </w:t>
      </w:r>
      <w:r>
        <w:rPr/>
        <w:t>029-86210100转808</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采购包1：635,000.00元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代理服务费收费标准：本项目收取代理服务费 代理服务费用收取对象：中标/成交供应商 代理服务费收费标准：参照国家计委印发《招标代理服务收费管理暂行办法》的通知（计价格[2002]1980号）文件、发改价格[2011]534号文件的收取标准计取；招标代理服务费由成交单位在领取成交通知书前一次性支付。 收款单位：陕西正翼项目管理咨询有限公司 开户银行：中国民生银行股份有限公司西安经济技术开发区支行 银行账号：152 605 604</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西安市交通运输综合执法支队</w:t>
      </w:r>
      <w:r>
        <w:rPr/>
        <w:t>和</w:t>
      </w:r>
      <w:r>
        <w:rPr/>
        <w:t>陕西正翼项目管理咨询有限公司</w:t>
      </w:r>
      <w:r>
        <w:rPr/>
        <w:t>享有。对磋商文件中供应商参加本次政府采购活动应当具备的条件，磋商项目技术、服务、商务及其他要求，评审细则及标准由</w:t>
      </w:r>
      <w:r>
        <w:rPr/>
        <w:t>西安市交通运输综合执法支队</w:t>
      </w:r>
      <w:r>
        <w:rPr/>
        <w:t>负责解释。除上述磋商文件内容，其他内容由</w:t>
      </w:r>
      <w:r>
        <w:rPr/>
        <w:t>陕西正翼项目管理咨询有限公司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西安市交通运输综合执法支队</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陕西正翼项目管理咨询有限公司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采购包1：项目包干价</w:t>
      </w:r>
    </w:p>
    <w:p>
      <w:pPr>
        <w:pStyle w:val="null3"/>
      </w:pPr>
      <w:r>
        <w:rPr/>
        <w:t>项目包干价。适用于设计施工图纸详尽完善（即工程量固定），投资规模较小、施工工期较短且施工内容相对简单的工程项目。</w:t>
      </w:r>
    </w:p>
    <w:p>
      <w:pPr>
        <w:pStyle w:val="null3"/>
      </w:pPr>
      <w:r>
        <w:rPr/>
        <w:t>参加采购活动的供应商应当全部响应采购人提供的工程量清单，供应商直接给出其完成本项目全部工作内容所需的总价，不再提供已标价工程量清单。</w:t>
      </w:r>
    </w:p>
    <w:p>
      <w:pPr>
        <w:pStyle w:val="null3"/>
      </w:pPr>
      <w:r>
        <w:rPr/>
        <w:t>说明：采购人选择采用此种报价方式的，应当科学测算项目工程量，避免工程量调整造成履约纠纷。</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工程质量必须达到国家建设工程验收标准的合格。</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陕西正翼项目管理咨询有限公司</w:t>
      </w:r>
      <w:r>
        <w:rPr/>
        <w:t xml:space="preserve"> 负责答复；供应商对采购过程的询问、质疑由</w:t>
      </w:r>
      <w:r>
        <w:rPr/>
        <w:t>陕西正翼项目管理咨询有限公司</w:t>
      </w:r>
      <w:r>
        <w:rPr/>
        <w:t xml:space="preserve"> 负责答复；供应商对采购结果的询问、质疑由 </w:t>
      </w:r>
      <w:r>
        <w:rPr/>
        <w:t>陕西正翼项目管理咨询有限公司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联系人：程康</w:t>
      </w:r>
    </w:p>
    <w:p>
      <w:pPr>
        <w:pStyle w:val="null3"/>
      </w:pPr>
      <w:r>
        <w:rPr/>
        <w:t>联系电话：029-86210100转808</w:t>
      </w:r>
    </w:p>
    <w:p>
      <w:pPr>
        <w:pStyle w:val="null3"/>
      </w:pPr>
      <w:r>
        <w:rPr/>
        <w:t>地址：陕西省西安市未央区西安经济技术开发区凤城一路6号利君V时代B座901、912室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635,000.00</w:t>
      </w:r>
    </w:p>
    <w:p>
      <w:pPr>
        <w:pStyle w:val="null3"/>
      </w:pPr>
      <w:r>
        <w:rPr/>
        <w:t>采购包最高限价（元）: 634,711.14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基层站所四基四化标准化建设</w:t>
            </w:r>
          </w:p>
        </w:tc>
        <w:tc>
          <w:tcPr>
            <w:tcW w:type="dxa" w:w="1384"/>
          </w:tcPr>
          <w:p>
            <w:pPr>
              <w:pStyle w:val="null3"/>
              <w:jc w:val="right"/>
            </w:pPr>
            <w:r>
              <w:rPr/>
              <w:t>1.00</w:t>
            </w:r>
          </w:p>
        </w:tc>
        <w:tc>
          <w:tcPr>
            <w:tcW w:type="dxa" w:w="1384"/>
          </w:tcPr>
          <w:p>
            <w:pPr>
              <w:pStyle w:val="null3"/>
              <w:jc w:val="right"/>
            </w:pPr>
            <w:r>
              <w:rPr/>
              <w:t>635,000.00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标的名称：基层站所四基四化标准化建设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560"/>
              <w:jc w:val="both"/>
            </w:pPr>
            <w:r>
              <w:rPr>
                <w:rFonts w:ascii="宋体" w:hAnsi="宋体" w:cs="宋体" w:eastAsia="宋体"/>
              </w:rPr>
              <w:t>主要包括：装修工程及电气设备安装工程等内容。</w:t>
            </w:r>
          </w:p>
          <w:p>
            <w:pPr>
              <w:pStyle w:val="null3"/>
              <w:ind w:firstLine="560"/>
              <w:jc w:val="both"/>
            </w:pPr>
            <w:r>
              <w:rPr>
                <w:rFonts w:ascii="宋体" w:hAnsi="宋体" w:cs="宋体" w:eastAsia="宋体"/>
              </w:rPr>
              <w:t>工期：合同签订后</w:t>
            </w:r>
            <w:r>
              <w:rPr>
                <w:rFonts w:ascii="calibri" w:hAnsi="calibri" w:cs="calibri" w:eastAsia="calibri"/>
              </w:rPr>
              <w:t>90</w:t>
            </w:r>
            <w:r>
              <w:rPr>
                <w:rFonts w:ascii="宋体" w:hAnsi="宋体" w:cs="宋体" w:eastAsia="宋体"/>
              </w:rPr>
              <w:t>日历天。</w:t>
            </w:r>
          </w:p>
          <w:p>
            <w:pPr>
              <w:pStyle w:val="null3"/>
              <w:ind w:firstLine="560"/>
              <w:jc w:val="both"/>
            </w:pPr>
            <w:r>
              <w:rPr>
                <w:rFonts w:ascii="宋体" w:hAnsi="宋体" w:cs="宋体" w:eastAsia="宋体"/>
              </w:rPr>
              <w:t>工程地点：采购人指定地点。</w:t>
            </w:r>
          </w:p>
          <w:p>
            <w:pPr>
              <w:pStyle w:val="null3"/>
              <w:ind w:firstLine="560"/>
              <w:jc w:val="both"/>
            </w:pPr>
            <w:r>
              <w:rPr>
                <w:rFonts w:ascii="宋体" w:hAnsi="宋体" w:cs="宋体" w:eastAsia="宋体"/>
              </w:rPr>
              <w:t>质量标准：工程质量必须达到国家建设工程验收标准的合格。</w:t>
            </w:r>
          </w:p>
          <w:p>
            <w:pPr>
              <w:pStyle w:val="null3"/>
              <w:ind w:firstLine="560"/>
              <w:jc w:val="both"/>
            </w:pPr>
            <w:r>
              <w:rPr>
                <w:rFonts w:ascii="宋体" w:hAnsi="宋体" w:cs="宋体" w:eastAsia="宋体"/>
              </w:rPr>
              <w:t>质量保修期：</w:t>
            </w:r>
            <w:r>
              <w:rPr>
                <w:rFonts w:ascii="calibri" w:hAnsi="calibri" w:cs="calibri" w:eastAsia="calibri"/>
              </w:rPr>
              <w:t>2</w:t>
            </w:r>
            <w:r>
              <w:rPr>
                <w:rFonts w:ascii="宋体" w:hAnsi="宋体" w:cs="宋体" w:eastAsia="宋体"/>
              </w:rPr>
              <w:t>年。</w:t>
            </w:r>
          </w:p>
          <w:p>
            <w:pPr>
              <w:pStyle w:val="null3"/>
              <w:jc w:val="both"/>
            </w:pPr>
            <w:r>
              <w:rPr>
                <w:rFonts w:ascii="宋体" w:hAnsi="宋体" w:cs="宋体" w:eastAsia="宋体"/>
                <w:sz w:val="21"/>
              </w:rPr>
              <w:t>暂列金：</w:t>
            </w:r>
            <w:r>
              <w:rPr>
                <w:rFonts w:ascii="times new roman, times, serif" w:hAnsi="times new roman, times, serif" w:cs="times new roman, times, serif" w:eastAsia="times new roman, times, serif"/>
                <w:sz w:val="21"/>
              </w:rPr>
              <w:t>5500.00</w:t>
            </w:r>
            <w:r>
              <w:rPr>
                <w:rFonts w:ascii="宋体" w:hAnsi="宋体" w:cs="宋体" w:eastAsia="宋体"/>
                <w:sz w:val="21"/>
              </w:rPr>
              <w:t>元</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达到国家现行相关规范“合格”标准</w:t>
      </w:r>
    </w:p>
    <w:p>
      <w:pPr>
        <w:pStyle w:val="null3"/>
        <w:ind w:firstLine="480"/>
      </w:pPr>
      <w:r>
        <w:rPr/>
        <w:t>三、针对本项目的其他技术服务要求：</w:t>
      </w:r>
    </w:p>
    <w:p>
      <w:pPr>
        <w:pStyle w:val="null3"/>
      </w:pPr>
      <w:r>
        <w:rPr/>
        <w:t>/</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1、本项目采用电子化投标与纸质投标并行的方式，供应商需要于磋商响应文件递交截止时间前在线提交电子响应文件，同时线下提交一正一副纸质版响应文件，电子响应文件与纸质响应文件不一致的，以纸质版响应文件为准（提交地点：西安经济技术开发区凤城一路6号利君V时代B座12F1212陕西正翼项目管理咨询有限公司开标室）。 2、逾期送达的纸质版响应文件按无效磋商处理。3、本项目所属行业为建筑业。4、质量标准：工程质量必须达到国家建设工程验收标准的合格。5、供应商根据附件工程量清单在编制磋商响应文件时须提供已标价工程量清单。</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提供2023年度经审计的完整财务报告或磋商日期前三个月内其基本存款账户开户银行出具的资信证明。（如提供资信证明，须同时提供基本存款账户开户许可证或基本账户信息表）</w:t>
            </w:r>
          </w:p>
        </w:tc>
        <w:tc>
          <w:tcPr>
            <w:tcW w:type="dxa" w:w="1661"/>
          </w:tcPr>
          <w:p>
            <w:pPr>
              <w:pStyle w:val="null3"/>
            </w:pPr>
            <w:r>
              <w:rPr/>
              <w:t>响应文件封面 其他附件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供应商为具有独立承担民事责任能力的法人或其他组织。企业法人应提供合法有效的标识有统一社会信用代码的营业执照；事业法人应提供事业单位法人证书；其他组织应提供合法登记证明文件。</w:t>
            </w:r>
          </w:p>
        </w:tc>
        <w:tc>
          <w:tcPr>
            <w:tcW w:type="dxa" w:w="1661"/>
          </w:tcPr>
          <w:p>
            <w:pPr>
              <w:pStyle w:val="null3"/>
            </w:pPr>
            <w:r>
              <w:rPr/>
              <w:t>响应文件封面 其他附件</w:t>
            </w:r>
          </w:p>
        </w:tc>
      </w:tr>
      <w:tr>
        <w:tc>
          <w:tcPr>
            <w:tcW w:type="dxa" w:w="831"/>
          </w:tcPr>
          <w:p>
            <w:pPr>
              <w:pStyle w:val="null3"/>
            </w:pPr>
            <w:r>
              <w:rPr/>
              <w:t>2</w:t>
            </w:r>
          </w:p>
        </w:tc>
        <w:tc>
          <w:tcPr>
            <w:tcW w:type="dxa" w:w="2492"/>
          </w:tcPr>
          <w:p>
            <w:pPr>
              <w:pStyle w:val="null3"/>
            </w:pPr>
            <w:r>
              <w:rPr/>
              <w:t>授权委托书</w:t>
            </w:r>
          </w:p>
        </w:tc>
        <w:tc>
          <w:tcPr>
            <w:tcW w:type="dxa" w:w="3322"/>
          </w:tcPr>
          <w:p>
            <w:pPr>
              <w:pStyle w:val="null3"/>
            </w:pPr>
            <w:r>
              <w:rPr/>
              <w:t>法定代表人授权委托书、被授权人身份证（法定代表人参加磋商时,只需提供法定代表人身份证）</w:t>
            </w:r>
          </w:p>
        </w:tc>
        <w:tc>
          <w:tcPr>
            <w:tcW w:type="dxa" w:w="1661"/>
          </w:tcPr>
          <w:p>
            <w:pPr>
              <w:pStyle w:val="null3"/>
            </w:pPr>
            <w:r>
              <w:rPr/>
              <w:t>其他附件</w:t>
            </w:r>
          </w:p>
        </w:tc>
      </w:tr>
      <w:tr>
        <w:tc>
          <w:tcPr>
            <w:tcW w:type="dxa" w:w="831"/>
          </w:tcPr>
          <w:p>
            <w:pPr>
              <w:pStyle w:val="null3"/>
            </w:pPr>
            <w:r>
              <w:rPr/>
              <w:t>3</w:t>
            </w:r>
          </w:p>
        </w:tc>
        <w:tc>
          <w:tcPr>
            <w:tcW w:type="dxa" w:w="2492"/>
          </w:tcPr>
          <w:p>
            <w:pPr>
              <w:pStyle w:val="null3"/>
            </w:pPr>
            <w:r>
              <w:rPr/>
              <w:t>企业资质</w:t>
            </w:r>
          </w:p>
        </w:tc>
        <w:tc>
          <w:tcPr>
            <w:tcW w:type="dxa" w:w="3322"/>
          </w:tcPr>
          <w:p>
            <w:pPr>
              <w:pStyle w:val="null3"/>
            </w:pPr>
            <w:r>
              <w:rPr/>
              <w:t>供应商须具备建设部门颁发的建筑工程施工总承包三级及以上资质或建筑装修装饰工程专业承包二级及以上，具有有效的安全生产许可证。</w:t>
            </w:r>
          </w:p>
        </w:tc>
        <w:tc>
          <w:tcPr>
            <w:tcW w:type="dxa" w:w="1661"/>
          </w:tcPr>
          <w:p>
            <w:pPr>
              <w:pStyle w:val="null3"/>
            </w:pPr>
            <w:r>
              <w:rPr/>
              <w:t>其他附件</w:t>
            </w:r>
          </w:p>
        </w:tc>
      </w:tr>
      <w:tr>
        <w:tc>
          <w:tcPr>
            <w:tcW w:type="dxa" w:w="831"/>
          </w:tcPr>
          <w:p>
            <w:pPr>
              <w:pStyle w:val="null3"/>
            </w:pPr>
            <w:r>
              <w:rPr/>
              <w:t>4</w:t>
            </w:r>
          </w:p>
        </w:tc>
        <w:tc>
          <w:tcPr>
            <w:tcW w:type="dxa" w:w="2492"/>
          </w:tcPr>
          <w:p>
            <w:pPr>
              <w:pStyle w:val="null3"/>
            </w:pPr>
            <w:r>
              <w:rPr/>
              <w:t>拟派项目负责人资质和专业要求</w:t>
            </w:r>
          </w:p>
        </w:tc>
        <w:tc>
          <w:tcPr>
            <w:tcW w:type="dxa" w:w="3322"/>
          </w:tcPr>
          <w:p>
            <w:pPr>
              <w:pStyle w:val="null3"/>
            </w:pPr>
            <w:r>
              <w:rPr/>
              <w:t>拟委派项目负责人须具有建筑工程专业二级及以上注册建造师资格并具有安全生产考核合格证，在本单位注册且无在建项目</w:t>
            </w:r>
          </w:p>
        </w:tc>
        <w:tc>
          <w:tcPr>
            <w:tcW w:type="dxa" w:w="1661"/>
          </w:tcPr>
          <w:p>
            <w:pPr>
              <w:pStyle w:val="null3"/>
            </w:pPr>
            <w:r>
              <w:rPr/>
              <w:t>其他附件</w:t>
            </w:r>
          </w:p>
        </w:tc>
      </w:tr>
      <w:tr>
        <w:tc>
          <w:tcPr>
            <w:tcW w:type="dxa" w:w="831"/>
          </w:tcPr>
          <w:p>
            <w:pPr>
              <w:pStyle w:val="null3"/>
            </w:pPr>
            <w:r>
              <w:rPr/>
              <w:t>5</w:t>
            </w:r>
          </w:p>
        </w:tc>
        <w:tc>
          <w:tcPr>
            <w:tcW w:type="dxa" w:w="2492"/>
          </w:tcPr>
          <w:p>
            <w:pPr>
              <w:pStyle w:val="null3"/>
            </w:pPr>
            <w:r>
              <w:rPr/>
              <w:t>财务状况报告</w:t>
            </w:r>
          </w:p>
        </w:tc>
        <w:tc>
          <w:tcPr>
            <w:tcW w:type="dxa" w:w="3322"/>
          </w:tcPr>
          <w:p>
            <w:pPr>
              <w:pStyle w:val="null3"/>
            </w:pPr>
            <w:r>
              <w:rPr/>
              <w:t>提供2023年度经审计的完整财务报告或磋商日期前三个月内其基本存款账户开户银行出具的资信证明。（如提供资信证明，须同时提供基本存款账户开户许可证或基本账户信息表）</w:t>
            </w:r>
          </w:p>
        </w:tc>
        <w:tc>
          <w:tcPr>
            <w:tcW w:type="dxa" w:w="1661"/>
          </w:tcPr>
          <w:p>
            <w:pPr>
              <w:pStyle w:val="null3"/>
            </w:pPr>
            <w:r>
              <w:rPr/>
              <w:t>其他附件</w:t>
            </w:r>
          </w:p>
        </w:tc>
      </w:tr>
      <w:tr>
        <w:tc>
          <w:tcPr>
            <w:tcW w:type="dxa" w:w="831"/>
          </w:tcPr>
          <w:p>
            <w:pPr>
              <w:pStyle w:val="null3"/>
            </w:pPr>
            <w:r>
              <w:rPr/>
              <w:t>6</w:t>
            </w:r>
          </w:p>
        </w:tc>
        <w:tc>
          <w:tcPr>
            <w:tcW w:type="dxa" w:w="2492"/>
          </w:tcPr>
          <w:p>
            <w:pPr>
              <w:pStyle w:val="null3"/>
            </w:pPr>
            <w:r>
              <w:rPr/>
              <w:t>税收缴纳证明</w:t>
            </w:r>
          </w:p>
        </w:tc>
        <w:tc>
          <w:tcPr>
            <w:tcW w:type="dxa" w:w="3322"/>
          </w:tcPr>
          <w:p>
            <w:pPr>
              <w:pStyle w:val="null3"/>
            </w:pPr>
            <w:r>
              <w:rPr/>
              <w:t>提供2024年1月至今已缴纳的至少一个月的纳税证明或完税证明（任意税种），依法免税的单位应提供相关证明材料</w:t>
            </w:r>
          </w:p>
        </w:tc>
        <w:tc>
          <w:tcPr>
            <w:tcW w:type="dxa" w:w="1661"/>
          </w:tcPr>
          <w:p>
            <w:pPr>
              <w:pStyle w:val="null3"/>
            </w:pPr>
            <w:r>
              <w:rPr/>
              <w:t>其他附件</w:t>
            </w:r>
          </w:p>
        </w:tc>
      </w:tr>
      <w:tr>
        <w:tc>
          <w:tcPr>
            <w:tcW w:type="dxa" w:w="831"/>
          </w:tcPr>
          <w:p>
            <w:pPr>
              <w:pStyle w:val="null3"/>
            </w:pPr>
            <w:r>
              <w:rPr/>
              <w:t>7</w:t>
            </w:r>
          </w:p>
        </w:tc>
        <w:tc>
          <w:tcPr>
            <w:tcW w:type="dxa" w:w="2492"/>
          </w:tcPr>
          <w:p>
            <w:pPr>
              <w:pStyle w:val="null3"/>
            </w:pPr>
            <w:r>
              <w:rPr/>
              <w:t>社会保障资金缴纳证明</w:t>
            </w:r>
          </w:p>
        </w:tc>
        <w:tc>
          <w:tcPr>
            <w:tcW w:type="dxa" w:w="3322"/>
          </w:tcPr>
          <w:p>
            <w:pPr>
              <w:pStyle w:val="null3"/>
            </w:pPr>
            <w:r>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其他附件</w:t>
            </w:r>
          </w:p>
        </w:tc>
      </w:tr>
      <w:tr>
        <w:tc>
          <w:tcPr>
            <w:tcW w:type="dxa" w:w="831"/>
          </w:tcPr>
          <w:p>
            <w:pPr>
              <w:pStyle w:val="null3"/>
            </w:pPr>
            <w:r>
              <w:rPr/>
              <w:t>8</w:t>
            </w:r>
          </w:p>
        </w:tc>
        <w:tc>
          <w:tcPr>
            <w:tcW w:type="dxa" w:w="2492"/>
          </w:tcPr>
          <w:p>
            <w:pPr>
              <w:pStyle w:val="null3"/>
            </w:pPr>
            <w:r>
              <w:rPr/>
              <w:t>无重大违法记录声明</w:t>
            </w:r>
          </w:p>
        </w:tc>
        <w:tc>
          <w:tcPr>
            <w:tcW w:type="dxa" w:w="3322"/>
          </w:tcPr>
          <w:p>
            <w:pPr>
              <w:pStyle w:val="null3"/>
            </w:pPr>
            <w:r>
              <w:rPr/>
              <w:t>参加本次政府采购活动前3年内在经营活动中没有重大违法记录声明。</w:t>
            </w:r>
          </w:p>
        </w:tc>
        <w:tc>
          <w:tcPr>
            <w:tcW w:type="dxa" w:w="1661"/>
          </w:tcPr>
          <w:p>
            <w:pPr>
              <w:pStyle w:val="null3"/>
            </w:pPr>
            <w:r>
              <w:rPr/>
              <w:t>其他附件</w:t>
            </w:r>
          </w:p>
        </w:tc>
      </w:tr>
      <w:tr>
        <w:tc>
          <w:tcPr>
            <w:tcW w:type="dxa" w:w="831"/>
          </w:tcPr>
          <w:p>
            <w:pPr>
              <w:pStyle w:val="null3"/>
            </w:pPr>
            <w:r>
              <w:rPr/>
              <w:t>9</w:t>
            </w:r>
          </w:p>
        </w:tc>
        <w:tc>
          <w:tcPr>
            <w:tcW w:type="dxa" w:w="2492"/>
          </w:tcPr>
          <w:p>
            <w:pPr>
              <w:pStyle w:val="null3"/>
            </w:pPr>
            <w:r>
              <w:rPr/>
              <w:t>信用信息</w:t>
            </w:r>
          </w:p>
        </w:tc>
        <w:tc>
          <w:tcPr>
            <w:tcW w:type="dxa" w:w="3322"/>
          </w:tcPr>
          <w:p>
            <w:pPr>
              <w:pStyle w:val="null3"/>
            </w:pPr>
            <w:r>
              <w:rPr/>
              <w:t>未被列入失信被执行人、重大税收违法案件当事人名单、政府采购严重违法失信行为记录名单。</w:t>
            </w:r>
          </w:p>
        </w:tc>
        <w:tc>
          <w:tcPr>
            <w:tcW w:type="dxa" w:w="1661"/>
          </w:tcPr>
          <w:p>
            <w:pPr>
              <w:pStyle w:val="null3"/>
            </w:pPr>
            <w:r>
              <w:rPr/>
              <w:t>其他附件</w:t>
            </w:r>
          </w:p>
        </w:tc>
      </w:tr>
      <w:tr>
        <w:tc>
          <w:tcPr>
            <w:tcW w:type="dxa" w:w="831"/>
          </w:tcPr>
          <w:p>
            <w:pPr>
              <w:pStyle w:val="null3"/>
            </w:pPr>
            <w:r>
              <w:rPr/>
              <w:t>10</w:t>
            </w:r>
          </w:p>
        </w:tc>
        <w:tc>
          <w:tcPr>
            <w:tcW w:type="dxa" w:w="2492"/>
          </w:tcPr>
          <w:p>
            <w:pPr>
              <w:pStyle w:val="null3"/>
            </w:pPr>
            <w:r>
              <w:rPr/>
              <w:t>履行本合同所必需的设备和专业技术能力的声明</w:t>
            </w:r>
          </w:p>
        </w:tc>
        <w:tc>
          <w:tcPr>
            <w:tcW w:type="dxa" w:w="3322"/>
          </w:tcPr>
          <w:p>
            <w:pPr>
              <w:pStyle w:val="null3"/>
            </w:pPr>
            <w:r>
              <w:rPr/>
              <w:t>提供具有履行本合同所必需的设备和专业技术能力的声明</w:t>
            </w:r>
          </w:p>
        </w:tc>
        <w:tc>
          <w:tcPr>
            <w:tcW w:type="dxa" w:w="1661"/>
          </w:tcPr>
          <w:p>
            <w:pPr>
              <w:pStyle w:val="null3"/>
            </w:pPr>
            <w:r>
              <w:rPr/>
              <w:t>其他附件</w:t>
            </w:r>
          </w:p>
        </w:tc>
      </w:tr>
      <w:tr>
        <w:tc>
          <w:tcPr>
            <w:tcW w:type="dxa" w:w="831"/>
          </w:tcPr>
          <w:p>
            <w:pPr>
              <w:pStyle w:val="null3"/>
            </w:pPr>
            <w:r>
              <w:rPr/>
              <w:t>11</w:t>
            </w:r>
          </w:p>
        </w:tc>
        <w:tc>
          <w:tcPr>
            <w:tcW w:type="dxa" w:w="2492"/>
          </w:tcPr>
          <w:p>
            <w:pPr>
              <w:pStyle w:val="null3"/>
            </w:pPr>
            <w:r>
              <w:rPr/>
              <w:t>中小企业声明函</w:t>
            </w:r>
          </w:p>
        </w:tc>
        <w:tc>
          <w:tcPr>
            <w:tcW w:type="dxa" w:w="3322"/>
          </w:tcPr>
          <w:p>
            <w:pPr>
              <w:pStyle w:val="null3"/>
            </w:pPr>
            <w:r>
              <w:rPr/>
              <w:t>本项目为专门面向中小企业项目，供应商须为中型企业或者小型、微型企业或监狱企业或残疾人福利性单位。</w:t>
            </w:r>
          </w:p>
        </w:tc>
        <w:tc>
          <w:tcPr>
            <w:tcW w:type="dxa" w:w="1661"/>
          </w:tcPr>
          <w:p>
            <w:pPr>
              <w:pStyle w:val="null3"/>
            </w:pPr>
            <w:r>
              <w:rPr/>
              <w:t>其他附件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报价函 标的清单 响应函</w:t>
            </w:r>
          </w:p>
        </w:tc>
      </w:tr>
      <w:tr>
        <w:tc>
          <w:tcPr>
            <w:tcW w:type="dxa" w:w="831"/>
          </w:tcPr>
          <w:p>
            <w:pPr>
              <w:pStyle w:val="null3"/>
            </w:pPr>
            <w:r>
              <w:rPr/>
              <w:t>2</w:t>
            </w:r>
          </w:p>
        </w:tc>
        <w:tc>
          <w:tcPr>
            <w:tcW w:type="dxa" w:w="2492"/>
          </w:tcPr>
          <w:p>
            <w:pPr>
              <w:pStyle w:val="null3"/>
            </w:pPr>
            <w:r>
              <w:rPr/>
              <w:t>供应商名称。</w:t>
            </w:r>
          </w:p>
        </w:tc>
        <w:tc>
          <w:tcPr>
            <w:tcW w:type="dxa" w:w="3322"/>
          </w:tcPr>
          <w:p>
            <w:pPr>
              <w:pStyle w:val="null3"/>
            </w:pPr>
            <w:r>
              <w:rPr/>
              <w:t>与营业执照一致。</w:t>
            </w:r>
          </w:p>
        </w:tc>
        <w:tc>
          <w:tcPr>
            <w:tcW w:type="dxa" w:w="1661"/>
          </w:tcPr>
          <w:p>
            <w:pPr>
              <w:pStyle w:val="null3"/>
            </w:pPr>
            <w:r>
              <w:rPr/>
              <w:t>响应文件封面 其他附件</w:t>
            </w:r>
          </w:p>
        </w:tc>
      </w:tr>
      <w:tr>
        <w:tc>
          <w:tcPr>
            <w:tcW w:type="dxa" w:w="831"/>
          </w:tcPr>
          <w:p>
            <w:pPr>
              <w:pStyle w:val="null3"/>
            </w:pPr>
            <w:r>
              <w:rPr/>
              <w:t>3</w:t>
            </w:r>
          </w:p>
        </w:tc>
        <w:tc>
          <w:tcPr>
            <w:tcW w:type="dxa" w:w="2492"/>
          </w:tcPr>
          <w:p>
            <w:pPr>
              <w:pStyle w:val="null3"/>
            </w:pPr>
            <w:r>
              <w:rPr/>
              <w:t>响应文件签字盖章。</w:t>
            </w:r>
          </w:p>
        </w:tc>
        <w:tc>
          <w:tcPr>
            <w:tcW w:type="dxa" w:w="3322"/>
          </w:tcPr>
          <w:p>
            <w:pPr>
              <w:pStyle w:val="null3"/>
            </w:pPr>
            <w:r>
              <w:rPr/>
              <w:t>在磋商响应文件中指定落款处，按文件要求盖章或签字。</w:t>
            </w:r>
          </w:p>
        </w:tc>
        <w:tc>
          <w:tcPr>
            <w:tcW w:type="dxa" w:w="1661"/>
          </w:tcPr>
          <w:p>
            <w:pPr>
              <w:pStyle w:val="null3"/>
            </w:pPr>
            <w:r>
              <w:rPr/>
              <w:t>其他附件 响应文件封面 响应函</w:t>
            </w:r>
          </w:p>
        </w:tc>
      </w:tr>
      <w:tr>
        <w:tc>
          <w:tcPr>
            <w:tcW w:type="dxa" w:w="831"/>
          </w:tcPr>
          <w:p>
            <w:pPr>
              <w:pStyle w:val="null3"/>
            </w:pPr>
            <w:r>
              <w:rPr/>
              <w:t>4</w:t>
            </w:r>
          </w:p>
        </w:tc>
        <w:tc>
          <w:tcPr>
            <w:tcW w:type="dxa" w:w="2492"/>
          </w:tcPr>
          <w:p>
            <w:pPr>
              <w:pStyle w:val="null3"/>
            </w:pPr>
            <w:r>
              <w:rPr/>
              <w:t>响应文件格式。</w:t>
            </w:r>
          </w:p>
        </w:tc>
        <w:tc>
          <w:tcPr>
            <w:tcW w:type="dxa" w:w="3322"/>
          </w:tcPr>
          <w:p>
            <w:pPr>
              <w:pStyle w:val="null3"/>
            </w:pPr>
            <w:r>
              <w:rPr/>
              <w:t>符合磋商文件的格式要求无重大偏离。</w:t>
            </w:r>
          </w:p>
        </w:tc>
        <w:tc>
          <w:tcPr>
            <w:tcW w:type="dxa" w:w="1661"/>
          </w:tcPr>
          <w:p>
            <w:pPr>
              <w:pStyle w:val="null3"/>
            </w:pPr>
            <w:r>
              <w:rPr/>
              <w:t>响应文件封面 其他附件 响应函</w:t>
            </w:r>
          </w:p>
        </w:tc>
      </w:tr>
      <w:tr>
        <w:tc>
          <w:tcPr>
            <w:tcW w:type="dxa" w:w="831"/>
          </w:tcPr>
          <w:p>
            <w:pPr>
              <w:pStyle w:val="null3"/>
            </w:pPr>
            <w:r>
              <w:rPr/>
              <w:t>5</w:t>
            </w:r>
          </w:p>
        </w:tc>
        <w:tc>
          <w:tcPr>
            <w:tcW w:type="dxa" w:w="2492"/>
          </w:tcPr>
          <w:p>
            <w:pPr>
              <w:pStyle w:val="null3"/>
            </w:pPr>
            <w:r>
              <w:rPr/>
              <w:t>响应（投标）内容。</w:t>
            </w:r>
          </w:p>
        </w:tc>
        <w:tc>
          <w:tcPr>
            <w:tcW w:type="dxa" w:w="3322"/>
          </w:tcPr>
          <w:p>
            <w:pPr>
              <w:pStyle w:val="null3"/>
            </w:pPr>
            <w:r>
              <w:rPr/>
              <w:t>与磋商内容一致，无重大偏离。</w:t>
            </w:r>
          </w:p>
        </w:tc>
        <w:tc>
          <w:tcPr>
            <w:tcW w:type="dxa" w:w="1661"/>
          </w:tcPr>
          <w:p>
            <w:pPr>
              <w:pStyle w:val="null3"/>
            </w:pPr>
            <w:r>
              <w:rPr/>
              <w:t>响应文件封面 响应函</w:t>
            </w:r>
          </w:p>
        </w:tc>
      </w:tr>
      <w:tr>
        <w:tc>
          <w:tcPr>
            <w:tcW w:type="dxa" w:w="831"/>
          </w:tcPr>
          <w:p>
            <w:pPr>
              <w:pStyle w:val="null3"/>
            </w:pPr>
            <w:r>
              <w:rPr/>
              <w:t>6</w:t>
            </w:r>
          </w:p>
        </w:tc>
        <w:tc>
          <w:tcPr>
            <w:tcW w:type="dxa" w:w="2492"/>
          </w:tcPr>
          <w:p>
            <w:pPr>
              <w:pStyle w:val="null3"/>
            </w:pPr>
            <w:r>
              <w:rPr/>
              <w:t>磋商有效期。</w:t>
            </w:r>
          </w:p>
        </w:tc>
        <w:tc>
          <w:tcPr>
            <w:tcW w:type="dxa" w:w="3322"/>
          </w:tcPr>
          <w:p>
            <w:pPr>
              <w:pStyle w:val="null3"/>
            </w:pPr>
            <w:r>
              <w:rPr/>
              <w:t>自磋商响应文件递交之日起不少于90个日历天。</w:t>
            </w:r>
          </w:p>
        </w:tc>
        <w:tc>
          <w:tcPr>
            <w:tcW w:type="dxa" w:w="1661"/>
          </w:tcPr>
          <w:p>
            <w:pPr>
              <w:pStyle w:val="null3"/>
            </w:pPr>
            <w:r>
              <w:rPr/>
              <w:t>响应文件封面 响应函</w:t>
            </w:r>
          </w:p>
        </w:tc>
      </w:tr>
      <w:tr>
        <w:tc>
          <w:tcPr>
            <w:tcW w:type="dxa" w:w="831"/>
          </w:tcPr>
          <w:p>
            <w:pPr>
              <w:pStyle w:val="null3"/>
            </w:pPr>
            <w:r>
              <w:rPr/>
              <w:t>7</w:t>
            </w:r>
          </w:p>
        </w:tc>
        <w:tc>
          <w:tcPr>
            <w:tcW w:type="dxa" w:w="2492"/>
          </w:tcPr>
          <w:p>
            <w:pPr>
              <w:pStyle w:val="null3"/>
            </w:pPr>
            <w:r>
              <w:rPr/>
              <w:t>首次磋商报价。</w:t>
            </w:r>
          </w:p>
        </w:tc>
        <w:tc>
          <w:tcPr>
            <w:tcW w:type="dxa" w:w="3322"/>
          </w:tcPr>
          <w:p>
            <w:pPr>
              <w:pStyle w:val="null3"/>
            </w:pPr>
            <w:r>
              <w:rPr/>
              <w:t>未超过磋商最高限价。</w:t>
            </w:r>
          </w:p>
        </w:tc>
        <w:tc>
          <w:tcPr>
            <w:tcW w:type="dxa" w:w="1661"/>
          </w:tcPr>
          <w:p>
            <w:pPr>
              <w:pStyle w:val="null3"/>
            </w:pPr>
            <w:r>
              <w:rPr/>
              <w:t>响应文件封面 报价函 响应函</w:t>
            </w:r>
          </w:p>
        </w:tc>
      </w:tr>
      <w:tr>
        <w:tc>
          <w:tcPr>
            <w:tcW w:type="dxa" w:w="831"/>
          </w:tcPr>
          <w:p>
            <w:pPr>
              <w:pStyle w:val="null3"/>
            </w:pPr>
            <w:r>
              <w:rPr/>
              <w:t>8</w:t>
            </w:r>
          </w:p>
        </w:tc>
        <w:tc>
          <w:tcPr>
            <w:tcW w:type="dxa" w:w="2492"/>
          </w:tcPr>
          <w:p>
            <w:pPr>
              <w:pStyle w:val="null3"/>
            </w:pPr>
            <w:r>
              <w:rPr/>
              <w:t>工期。</w:t>
            </w:r>
          </w:p>
        </w:tc>
        <w:tc>
          <w:tcPr>
            <w:tcW w:type="dxa" w:w="3322"/>
          </w:tcPr>
          <w:p>
            <w:pPr>
              <w:pStyle w:val="null3"/>
            </w:pPr>
            <w:r>
              <w:rPr/>
              <w:t>符合磋商文件要求。</w:t>
            </w:r>
          </w:p>
        </w:tc>
        <w:tc>
          <w:tcPr>
            <w:tcW w:type="dxa" w:w="1661"/>
          </w:tcPr>
          <w:p>
            <w:pPr>
              <w:pStyle w:val="null3"/>
            </w:pPr>
            <w:r>
              <w:rPr/>
              <w:t>响应文件封面 报价函 响应函</w:t>
            </w:r>
          </w:p>
        </w:tc>
      </w:tr>
      <w:tr>
        <w:tc>
          <w:tcPr>
            <w:tcW w:type="dxa" w:w="831"/>
          </w:tcPr>
          <w:p>
            <w:pPr>
              <w:pStyle w:val="null3"/>
            </w:pPr>
            <w:r>
              <w:rPr/>
              <w:t>9</w:t>
            </w:r>
          </w:p>
        </w:tc>
        <w:tc>
          <w:tcPr>
            <w:tcW w:type="dxa" w:w="2492"/>
          </w:tcPr>
          <w:p>
            <w:pPr>
              <w:pStyle w:val="null3"/>
            </w:pPr>
            <w:r>
              <w:rPr/>
              <w:t>质量保修期。</w:t>
            </w:r>
          </w:p>
        </w:tc>
        <w:tc>
          <w:tcPr>
            <w:tcW w:type="dxa" w:w="3322"/>
          </w:tcPr>
          <w:p>
            <w:pPr>
              <w:pStyle w:val="null3"/>
            </w:pPr>
            <w:r>
              <w:rPr/>
              <w:t>质量保修期。</w:t>
            </w:r>
          </w:p>
        </w:tc>
        <w:tc>
          <w:tcPr>
            <w:tcW w:type="dxa" w:w="1661"/>
          </w:tcPr>
          <w:p>
            <w:pPr>
              <w:pStyle w:val="null3"/>
            </w:pPr>
            <w:r>
              <w:rPr/>
              <w:t>响应文件封面 响应函</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施工方法及技术措施</w:t>
            </w:r>
          </w:p>
        </w:tc>
        <w:tc>
          <w:tcPr>
            <w:tcW w:type="dxa" w:w="2492"/>
          </w:tcPr>
          <w:p>
            <w:pPr>
              <w:pStyle w:val="null3"/>
            </w:pPr>
            <w:r>
              <w:rPr/>
              <w:t>施工方法及技术措施科学合理、可行性强，并有针对性的计7-10分； 施工方法及技术措施基本合理可行，但内容不全得4-7分； 施工方法及技术措施欠缺、不利于实施得0-4分。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其他附件</w:t>
            </w:r>
          </w:p>
        </w:tc>
      </w:tr>
      <w:tr>
        <w:tc>
          <w:tcPr>
            <w:tcW w:type="dxa" w:w="831"/>
            <w:vMerge/>
          </w:tcPr>
          <w:p/>
        </w:tc>
        <w:tc>
          <w:tcPr>
            <w:tcW w:type="dxa" w:w="1661"/>
          </w:tcPr>
          <w:p>
            <w:pPr>
              <w:pStyle w:val="null3"/>
            </w:pPr>
            <w:r>
              <w:rPr/>
              <w:t>施工进度计划及工期保证措施</w:t>
            </w:r>
          </w:p>
        </w:tc>
        <w:tc>
          <w:tcPr>
            <w:tcW w:type="dxa" w:w="2492"/>
          </w:tcPr>
          <w:p>
            <w:pPr>
              <w:pStyle w:val="null3"/>
            </w:pPr>
            <w:r>
              <w:rPr/>
              <w:t>施工进度计划及工期保证措施科学合理、可行性强，并有针对性的计7-10分； 施工进度计划及工期保证措施基本合理可行，但内容不全计4-7分； 施工进度计划及工期保证措施欠缺、不利于实施计0-4分。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其他附件</w:t>
            </w:r>
          </w:p>
        </w:tc>
      </w:tr>
      <w:tr>
        <w:tc>
          <w:tcPr>
            <w:tcW w:type="dxa" w:w="831"/>
            <w:vMerge/>
          </w:tcPr>
          <w:p/>
        </w:tc>
        <w:tc>
          <w:tcPr>
            <w:tcW w:type="dxa" w:w="1661"/>
          </w:tcPr>
          <w:p>
            <w:pPr>
              <w:pStyle w:val="null3"/>
            </w:pPr>
            <w:r>
              <w:rPr/>
              <w:t>项目经理及组织机构等人员配备</w:t>
            </w:r>
          </w:p>
        </w:tc>
        <w:tc>
          <w:tcPr>
            <w:tcW w:type="dxa" w:w="2492"/>
          </w:tcPr>
          <w:p>
            <w:pPr>
              <w:pStyle w:val="null3"/>
            </w:pPr>
            <w:r>
              <w:rPr/>
              <w:t>项目经理及组织机构等人员配备合理、科学且完全满足磋商文件要求计7-10分； 项目经理及组织机构等人员配备较合理、科学且基本满足磋商文件要求计4-7分； 项目经理及组织机构等人员配备不合理、不科学且不满足磋商文件要求计0-4分。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其他附件</w:t>
            </w:r>
          </w:p>
        </w:tc>
      </w:tr>
      <w:tr>
        <w:tc>
          <w:tcPr>
            <w:tcW w:type="dxa" w:w="831"/>
            <w:vMerge/>
          </w:tcPr>
          <w:p/>
        </w:tc>
        <w:tc>
          <w:tcPr>
            <w:tcW w:type="dxa" w:w="1661"/>
          </w:tcPr>
          <w:p>
            <w:pPr>
              <w:pStyle w:val="null3"/>
            </w:pPr>
            <w:r>
              <w:rPr/>
              <w:t>工程质量保证措施</w:t>
            </w:r>
          </w:p>
        </w:tc>
        <w:tc>
          <w:tcPr>
            <w:tcW w:type="dxa" w:w="2492"/>
          </w:tcPr>
          <w:p>
            <w:pPr>
              <w:pStyle w:val="null3"/>
            </w:pPr>
            <w:r>
              <w:rPr/>
              <w:t>按照本项目采购内容提供详细完善的工程质量保证措施。 措施科学合理、可行性强，并有针对性的计3-5分； 措施基本合理可行，但内容不全计1-3分； 措施欠缺、不利于实施计0-1分。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其他附件</w:t>
            </w:r>
          </w:p>
        </w:tc>
      </w:tr>
      <w:tr>
        <w:tc>
          <w:tcPr>
            <w:tcW w:type="dxa" w:w="831"/>
            <w:vMerge/>
          </w:tcPr>
          <w:p/>
        </w:tc>
        <w:tc>
          <w:tcPr>
            <w:tcW w:type="dxa" w:w="1661"/>
          </w:tcPr>
          <w:p>
            <w:pPr>
              <w:pStyle w:val="null3"/>
            </w:pPr>
            <w:r>
              <w:rPr/>
              <w:t>安全施工保证措施</w:t>
            </w:r>
          </w:p>
        </w:tc>
        <w:tc>
          <w:tcPr>
            <w:tcW w:type="dxa" w:w="2492"/>
          </w:tcPr>
          <w:p>
            <w:pPr>
              <w:pStyle w:val="null3"/>
            </w:pPr>
            <w:r>
              <w:rPr/>
              <w:t>按照本项目采购内容提供详细完善的安全施工保证措施。 措施科学合理、可行性强，并有针对性的计3-5分； 措施基本合理可行，但内容不全计1-3分； 措施欠缺、不利于实施计0-1分。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其他附件</w:t>
            </w:r>
          </w:p>
        </w:tc>
      </w:tr>
      <w:tr>
        <w:tc>
          <w:tcPr>
            <w:tcW w:type="dxa" w:w="831"/>
            <w:vMerge/>
          </w:tcPr>
          <w:p/>
        </w:tc>
        <w:tc>
          <w:tcPr>
            <w:tcW w:type="dxa" w:w="1661"/>
          </w:tcPr>
          <w:p>
            <w:pPr>
              <w:pStyle w:val="null3"/>
            </w:pPr>
            <w:r>
              <w:rPr/>
              <w:t>文明、环保措施</w:t>
            </w:r>
          </w:p>
        </w:tc>
        <w:tc>
          <w:tcPr>
            <w:tcW w:type="dxa" w:w="2492"/>
          </w:tcPr>
          <w:p>
            <w:pPr>
              <w:pStyle w:val="null3"/>
            </w:pPr>
            <w:r>
              <w:rPr/>
              <w:t>按照本项目采购内容提供详细完善的文明、环保措施。 措施科学合理、可行性强，并有针对性的计3-5分； 措施基本合理可行，但内容不全得1-3分； 措施欠缺、不利于实施得0-1分。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其他附件</w:t>
            </w:r>
          </w:p>
        </w:tc>
      </w:tr>
      <w:tr>
        <w:tc>
          <w:tcPr>
            <w:tcW w:type="dxa" w:w="831"/>
            <w:vMerge/>
          </w:tcPr>
          <w:p/>
        </w:tc>
        <w:tc>
          <w:tcPr>
            <w:tcW w:type="dxa" w:w="1661"/>
          </w:tcPr>
          <w:p>
            <w:pPr>
              <w:pStyle w:val="null3"/>
            </w:pPr>
            <w:r>
              <w:rPr/>
              <w:t>施工机械配备情况</w:t>
            </w:r>
          </w:p>
        </w:tc>
        <w:tc>
          <w:tcPr>
            <w:tcW w:type="dxa" w:w="2492"/>
          </w:tcPr>
          <w:p>
            <w:pPr>
              <w:pStyle w:val="null3"/>
            </w:pPr>
            <w:r>
              <w:rPr/>
              <w:t>供应商针对本项目有具体的施工机械配备安排，详细的人员、设备统一调配方案。 方案科学合理、可行、全面计3-5分； 方案基本合理可行，但内容不全得1-3分； 方案欠缺、不利于实施得0-1分。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其他附件</w:t>
            </w:r>
          </w:p>
        </w:tc>
      </w:tr>
      <w:tr>
        <w:tc>
          <w:tcPr>
            <w:tcW w:type="dxa" w:w="831"/>
            <w:vMerge/>
          </w:tcPr>
          <w:p/>
        </w:tc>
        <w:tc>
          <w:tcPr>
            <w:tcW w:type="dxa" w:w="1661"/>
          </w:tcPr>
          <w:p>
            <w:pPr>
              <w:pStyle w:val="null3"/>
            </w:pPr>
            <w:r>
              <w:rPr/>
              <w:t>售后服务承诺</w:t>
            </w:r>
          </w:p>
        </w:tc>
        <w:tc>
          <w:tcPr>
            <w:tcW w:type="dxa" w:w="2492"/>
          </w:tcPr>
          <w:p>
            <w:pPr>
              <w:pStyle w:val="null3"/>
            </w:pPr>
            <w:r>
              <w:rPr/>
              <w:t>供应商针对本项目提出具体可行并符合国家相关保修规范的售后服务方案及其它承诺，磋商小组按响应情况赋分。 有详细、合理、可行且符合国家相关保修规范的售后服务，并提供了对本项目合理可行的其他服务承诺赋7-10分； 售后服务和其他承诺一般赋4-7分； 售后服务和其他承诺较差赋0-4分。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其他附件</w:t>
            </w:r>
          </w:p>
        </w:tc>
      </w:tr>
      <w:tr>
        <w:tc>
          <w:tcPr>
            <w:tcW w:type="dxa" w:w="831"/>
            <w:vMerge/>
          </w:tcPr>
          <w:p/>
        </w:tc>
        <w:tc>
          <w:tcPr>
            <w:tcW w:type="dxa" w:w="1661"/>
          </w:tcPr>
          <w:p>
            <w:pPr>
              <w:pStyle w:val="null3"/>
            </w:pPr>
            <w:r>
              <w:rPr/>
              <w:t>类似业绩</w:t>
            </w:r>
          </w:p>
        </w:tc>
        <w:tc>
          <w:tcPr>
            <w:tcW w:type="dxa" w:w="2492"/>
          </w:tcPr>
          <w:p>
            <w:pPr>
              <w:pStyle w:val="null3"/>
            </w:pPr>
            <w:r>
              <w:rPr/>
              <w:t>供应商提供2020年1月1日至今承接类似项目业绩合同复印件并加盖单位公章（以合同签订时间为准）作为证明文件。每提供一个类似业绩得2分，满分10分。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其他附件</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1.经初审合格的磋商响应文件，其磋商报价为有效磋商报价，对其行价格评审。 2.满足磋商文件实质性要求且最终报价最低的供应商的价格为磋商基准价，其价格分为满分30分。 3.磋商报价得分=（磋商基准价/最终磋商报价）×30的公式计算得分。 4.磋商报价不完整的，不进入评标标准价的计算，本项得0分。 5.经磋商小组一致认定，供应商的磋商最终总报价低于公认市场成本，或超过采购预算,其响应将被拒绝。</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中小企业声明函</w:t>
            </w:r>
          </w:p>
          <w:p>
            <w:pPr>
              <w:pStyle w:val="null3"/>
            </w:pPr>
            <w:r>
              <w:rPr/>
              <w:t>残疾人福利性单位声明函</w:t>
            </w:r>
          </w:p>
          <w:p>
            <w:pPr>
              <w:pStyle w:val="null3"/>
            </w:pPr>
            <w:r>
              <w:rPr/>
              <w:t>监狱企业的证明文件</w:t>
            </w:r>
          </w:p>
          <w:p>
            <w:pPr>
              <w:pStyle w:val="null3"/>
            </w:pPr>
            <w:r>
              <w:rPr/>
              <w:t>其他附件</w:t>
            </w:r>
          </w:p>
          <w:p>
            <w:pPr>
              <w:pStyle w:val="null3"/>
            </w:pPr>
            <w:r>
              <w:rPr/>
              <w:t>报价函</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详见附件：标的清单</w:t>
      </w:r>
    </w:p>
    <w:p>
      <w:pPr>
        <w:pStyle w:val="null3"/>
        <w:ind w:firstLine="960"/>
      </w:pPr>
      <w:r>
        <w:rPr/>
        <w:t>详见附件：其他附件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