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96376">
      <w:pPr>
        <w:spacing w:line="360" w:lineRule="auto"/>
        <w:rPr>
          <w:rFonts w:hint="eastAsia" w:ascii="仿宋" w:hAnsi="仿宋" w:eastAsia="仿宋" w:cs="仿宋"/>
          <w:b/>
          <w:bCs/>
          <w:sz w:val="32"/>
          <w:szCs w:val="32"/>
          <w:highlight w:val="none"/>
          <w:lang w:val="zh-CN"/>
        </w:rPr>
      </w:pPr>
      <w:bookmarkStart w:id="0" w:name="_Toc475451789"/>
      <w:bookmarkStart w:id="1" w:name="_Toc475451542"/>
    </w:p>
    <w:p w14:paraId="75FB5A6B">
      <w:pPr>
        <w:spacing w:line="360" w:lineRule="auto"/>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政府采购项目</w:t>
      </w:r>
      <w:bookmarkEnd w:id="0"/>
      <w:bookmarkEnd w:id="1"/>
    </w:p>
    <w:p w14:paraId="14B82D7D">
      <w:pPr>
        <w:tabs>
          <w:tab w:val="left" w:pos="5670"/>
        </w:tabs>
        <w:autoSpaceDE w:val="0"/>
        <w:autoSpaceDN w:val="0"/>
        <w:adjustRightInd w:val="0"/>
        <w:spacing w:line="360" w:lineRule="auto"/>
        <w:ind w:right="640"/>
        <w:rPr>
          <w:rFonts w:ascii="仿宋" w:hAnsi="仿宋" w:eastAsia="仿宋" w:cs="仿宋"/>
          <w:b/>
          <w:bCs/>
          <w:sz w:val="32"/>
          <w:szCs w:val="32"/>
          <w:highlight w:val="yellow"/>
          <w:lang w:val="zh-CN"/>
        </w:rPr>
      </w:pPr>
      <w:r>
        <w:rPr>
          <w:rFonts w:hint="eastAsia" w:ascii="仿宋" w:hAnsi="仿宋" w:eastAsia="仿宋" w:cs="仿宋"/>
          <w:b/>
          <w:bCs/>
          <w:sz w:val="32"/>
          <w:szCs w:val="32"/>
          <w:highlight w:val="none"/>
          <w:lang w:val="zh-CN"/>
        </w:rPr>
        <w:t>计划编号：ZCSP-西安市-2024-00565</w:t>
      </w:r>
    </w:p>
    <w:p w14:paraId="209B0BE3">
      <w:pPr>
        <w:tabs>
          <w:tab w:val="left" w:pos="5670"/>
        </w:tabs>
        <w:autoSpaceDE w:val="0"/>
        <w:autoSpaceDN w:val="0"/>
        <w:adjustRightInd w:val="0"/>
        <w:spacing w:line="360" w:lineRule="auto"/>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zh-CN"/>
        </w:rPr>
        <w:t>项目编号：</w:t>
      </w:r>
      <w:r>
        <w:rPr>
          <w:rFonts w:hint="eastAsia" w:ascii="仿宋" w:hAnsi="仿宋" w:eastAsia="仿宋" w:cs="仿宋"/>
          <w:b/>
          <w:bCs/>
          <w:sz w:val="32"/>
          <w:szCs w:val="32"/>
          <w:highlight w:val="none"/>
          <w:lang w:eastAsia="zh-CN"/>
        </w:rPr>
        <w:t>DX2024-175</w:t>
      </w:r>
    </w:p>
    <w:p w14:paraId="51C7335C">
      <w:pPr>
        <w:tabs>
          <w:tab w:val="left" w:pos="5670"/>
        </w:tabs>
        <w:autoSpaceDE w:val="0"/>
        <w:autoSpaceDN w:val="0"/>
        <w:adjustRightInd w:val="0"/>
        <w:spacing w:line="360" w:lineRule="auto"/>
        <w:ind w:firstLine="300"/>
        <w:rPr>
          <w:rFonts w:ascii="仿宋" w:hAnsi="仿宋" w:eastAsia="仿宋" w:cs="仿宋"/>
          <w:b/>
          <w:sz w:val="32"/>
          <w:szCs w:val="32"/>
          <w:highlight w:val="none"/>
        </w:rPr>
      </w:pPr>
    </w:p>
    <w:p w14:paraId="3F9C08FD">
      <w:pPr>
        <w:rPr>
          <w:highlight w:val="none"/>
        </w:rPr>
      </w:pPr>
    </w:p>
    <w:p w14:paraId="5EE33968">
      <w:pPr>
        <w:pStyle w:val="17"/>
        <w:rPr>
          <w:highlight w:val="none"/>
        </w:rPr>
      </w:pPr>
    </w:p>
    <w:p w14:paraId="278DA9B8">
      <w:pPr>
        <w:pStyle w:val="15"/>
        <w:keepNext w:val="0"/>
        <w:keepLines w:val="0"/>
        <w:pageBreakBefore w:val="0"/>
        <w:widowControl/>
        <w:kinsoku/>
        <w:wordWrap/>
        <w:overflowPunct/>
        <w:topLinePunct w:val="0"/>
        <w:bidi w:val="0"/>
        <w:snapToGrid/>
        <w:spacing w:line="360" w:lineRule="auto"/>
        <w:jc w:val="center"/>
        <w:textAlignment w:val="auto"/>
        <w:rPr>
          <w:rFonts w:hint="eastAsia" w:ascii="仿宋" w:hAnsi="仿宋" w:eastAsia="仿宋" w:cs="仿宋"/>
          <w:b/>
          <w:bCs/>
          <w:sz w:val="40"/>
          <w:szCs w:val="40"/>
          <w:highlight w:val="none"/>
          <w:lang w:val="zh-CN"/>
        </w:rPr>
      </w:pPr>
      <w:r>
        <w:rPr>
          <w:rFonts w:hint="eastAsia" w:ascii="仿宋" w:hAnsi="仿宋" w:eastAsia="仿宋" w:cs="仿宋"/>
          <w:b/>
          <w:bCs/>
          <w:sz w:val="40"/>
          <w:szCs w:val="40"/>
          <w:highlight w:val="none"/>
          <w:lang w:val="zh-CN"/>
        </w:rPr>
        <w:t>西安市人民医院（西安市第四医院）麻醉</w:t>
      </w:r>
    </w:p>
    <w:p w14:paraId="2260A9EA">
      <w:pPr>
        <w:pStyle w:val="15"/>
        <w:keepNext w:val="0"/>
        <w:keepLines w:val="0"/>
        <w:pageBreakBefore w:val="0"/>
        <w:widowControl/>
        <w:kinsoku/>
        <w:wordWrap/>
        <w:overflowPunct/>
        <w:topLinePunct w:val="0"/>
        <w:bidi w:val="0"/>
        <w:snapToGrid/>
        <w:spacing w:line="360" w:lineRule="auto"/>
        <w:jc w:val="center"/>
        <w:textAlignment w:val="auto"/>
        <w:rPr>
          <w:rFonts w:hint="eastAsia" w:ascii="仿宋" w:hAnsi="仿宋" w:eastAsia="仿宋" w:cs="仿宋"/>
          <w:sz w:val="40"/>
          <w:szCs w:val="40"/>
          <w:highlight w:val="none"/>
          <w:lang w:val="zh-CN"/>
        </w:rPr>
      </w:pPr>
      <w:r>
        <w:rPr>
          <w:rFonts w:hint="eastAsia" w:ascii="仿宋" w:hAnsi="仿宋" w:eastAsia="仿宋" w:cs="仿宋"/>
          <w:b/>
          <w:bCs/>
          <w:sz w:val="40"/>
          <w:szCs w:val="40"/>
          <w:highlight w:val="none"/>
          <w:lang w:val="zh-CN"/>
        </w:rPr>
        <w:t>抢救设备采购项目</w:t>
      </w:r>
    </w:p>
    <w:p w14:paraId="11744935">
      <w:pPr>
        <w:rPr>
          <w:rFonts w:hint="eastAsia" w:ascii="仿宋" w:hAnsi="仿宋" w:eastAsia="仿宋" w:cs="仿宋"/>
          <w:highlight w:val="none"/>
          <w:lang w:val="zh-CN"/>
        </w:rPr>
      </w:pPr>
    </w:p>
    <w:p w14:paraId="2F012BC5">
      <w:pPr>
        <w:rPr>
          <w:rFonts w:hint="eastAsia" w:ascii="仿宋" w:hAnsi="仿宋" w:eastAsia="仿宋" w:cs="仿宋"/>
          <w:highlight w:val="none"/>
          <w:lang w:val="zh-CN"/>
        </w:rPr>
      </w:pPr>
    </w:p>
    <w:p w14:paraId="4AECA1A4">
      <w:pPr>
        <w:tabs>
          <w:tab w:val="left" w:pos="5670"/>
        </w:tabs>
        <w:autoSpaceDE w:val="0"/>
        <w:autoSpaceDN w:val="0"/>
        <w:adjustRightInd w:val="0"/>
        <w:spacing w:line="360" w:lineRule="auto"/>
        <w:jc w:val="both"/>
        <w:rPr>
          <w:rFonts w:hint="eastAsia" w:ascii="仿宋" w:hAnsi="仿宋" w:eastAsia="仿宋" w:cs="仿宋"/>
          <w:b/>
          <w:bCs/>
          <w:sz w:val="44"/>
          <w:szCs w:val="44"/>
          <w:highlight w:val="none"/>
        </w:rPr>
      </w:pPr>
    </w:p>
    <w:p w14:paraId="7BF30058">
      <w:pPr>
        <w:tabs>
          <w:tab w:val="left" w:pos="5670"/>
        </w:tabs>
        <w:autoSpaceDE w:val="0"/>
        <w:autoSpaceDN w:val="0"/>
        <w:adjustRightInd w:val="0"/>
        <w:spacing w:line="360" w:lineRule="auto"/>
        <w:jc w:val="center"/>
        <w:rPr>
          <w:rFonts w:hint="eastAsia" w:ascii="仿宋" w:hAnsi="仿宋" w:eastAsia="仿宋" w:cs="仿宋"/>
          <w:sz w:val="44"/>
          <w:szCs w:val="44"/>
          <w:highlight w:val="none"/>
        </w:rPr>
      </w:pPr>
      <w:r>
        <w:rPr>
          <w:rFonts w:hint="eastAsia" w:ascii="仿宋" w:hAnsi="仿宋" w:eastAsia="仿宋" w:cs="仿宋"/>
          <w:b/>
          <w:bCs/>
          <w:sz w:val="44"/>
          <w:szCs w:val="44"/>
          <w:highlight w:val="none"/>
        </w:rPr>
        <w:t xml:space="preserve">招 </w:t>
      </w:r>
      <w:r>
        <w:rPr>
          <w:rFonts w:hint="eastAsia" w:ascii="仿宋" w:hAnsi="仿宋" w:eastAsia="仿宋" w:cs="仿宋"/>
          <w:b/>
          <w:bCs/>
          <w:sz w:val="44"/>
          <w:szCs w:val="44"/>
          <w:highlight w:val="none"/>
          <w:lang w:val="zh-CN"/>
        </w:rPr>
        <w:t>标</w:t>
      </w:r>
      <w:r>
        <w:rPr>
          <w:rFonts w:hint="eastAsia" w:ascii="仿宋" w:hAnsi="仿宋" w:eastAsia="仿宋" w:cs="仿宋"/>
          <w:b/>
          <w:bCs/>
          <w:sz w:val="44"/>
          <w:szCs w:val="44"/>
          <w:highlight w:val="none"/>
        </w:rPr>
        <w:t xml:space="preserve"> </w:t>
      </w:r>
      <w:r>
        <w:rPr>
          <w:rFonts w:hint="eastAsia" w:ascii="仿宋" w:hAnsi="仿宋" w:eastAsia="仿宋" w:cs="仿宋"/>
          <w:b/>
          <w:bCs/>
          <w:sz w:val="44"/>
          <w:szCs w:val="44"/>
          <w:highlight w:val="none"/>
          <w:lang w:val="zh-CN"/>
        </w:rPr>
        <w:t>文</w:t>
      </w:r>
      <w:r>
        <w:rPr>
          <w:rFonts w:hint="eastAsia" w:ascii="仿宋" w:hAnsi="仿宋" w:eastAsia="仿宋" w:cs="仿宋"/>
          <w:b/>
          <w:bCs/>
          <w:sz w:val="44"/>
          <w:szCs w:val="44"/>
          <w:highlight w:val="none"/>
        </w:rPr>
        <w:t xml:space="preserve"> </w:t>
      </w:r>
      <w:r>
        <w:rPr>
          <w:rFonts w:hint="eastAsia" w:ascii="仿宋" w:hAnsi="仿宋" w:eastAsia="仿宋" w:cs="仿宋"/>
          <w:b/>
          <w:bCs/>
          <w:sz w:val="44"/>
          <w:szCs w:val="44"/>
          <w:highlight w:val="none"/>
          <w:lang w:val="zh-CN"/>
        </w:rPr>
        <w:t>件</w:t>
      </w:r>
      <w:r>
        <w:rPr>
          <w:rFonts w:hint="eastAsia" w:ascii="仿宋" w:hAnsi="仿宋" w:eastAsia="仿宋" w:cs="仿宋"/>
          <w:b/>
          <w:sz w:val="44"/>
          <w:szCs w:val="44"/>
          <w:highlight w:val="none"/>
        </w:rPr>
        <w:t xml:space="preserve"> </w:t>
      </w:r>
    </w:p>
    <w:p w14:paraId="2CF1D192">
      <w:pPr>
        <w:tabs>
          <w:tab w:val="left" w:pos="5670"/>
        </w:tabs>
        <w:autoSpaceDE w:val="0"/>
        <w:autoSpaceDN w:val="0"/>
        <w:adjustRightInd w:val="0"/>
        <w:spacing w:line="360" w:lineRule="auto"/>
        <w:jc w:val="both"/>
        <w:rPr>
          <w:rFonts w:hint="eastAsia" w:ascii="仿宋" w:hAnsi="仿宋" w:eastAsia="仿宋" w:cs="仿宋"/>
          <w:b/>
          <w:bCs/>
          <w:sz w:val="32"/>
          <w:szCs w:val="32"/>
          <w:highlight w:val="none"/>
          <w:lang w:val="zh-CN"/>
        </w:rPr>
      </w:pPr>
    </w:p>
    <w:p w14:paraId="33CB8111">
      <w:pPr>
        <w:pStyle w:val="24"/>
        <w:rPr>
          <w:rFonts w:hint="eastAsia" w:ascii="仿宋" w:hAnsi="仿宋" w:eastAsia="仿宋" w:cs="仿宋"/>
          <w:highlight w:val="none"/>
          <w:lang w:val="zh-CN"/>
        </w:rPr>
      </w:pPr>
    </w:p>
    <w:p w14:paraId="78F495D8">
      <w:pPr>
        <w:rPr>
          <w:rFonts w:hint="eastAsia" w:ascii="仿宋" w:hAnsi="仿宋" w:eastAsia="仿宋" w:cs="仿宋"/>
          <w:highlight w:val="none"/>
          <w:lang w:val="zh-CN"/>
        </w:rPr>
      </w:pPr>
    </w:p>
    <w:p w14:paraId="081E1E3D">
      <w:pPr>
        <w:autoSpaceDE w:val="0"/>
        <w:autoSpaceDN w:val="0"/>
        <w:adjustRightInd w:val="0"/>
        <w:snapToGrid w:val="0"/>
        <w:spacing w:line="360" w:lineRule="auto"/>
        <w:ind w:firstLine="964" w:firstLineChars="300"/>
        <w:jc w:val="both"/>
        <w:rPr>
          <w:rFonts w:hint="eastAsia" w:ascii="仿宋" w:hAnsi="仿宋" w:eastAsia="仿宋" w:cs="仿宋"/>
          <w:b/>
          <w:bCs/>
          <w:sz w:val="32"/>
          <w:szCs w:val="32"/>
          <w:highlight w:val="none"/>
          <w:lang w:val="zh-CN"/>
        </w:rPr>
      </w:pPr>
    </w:p>
    <w:p w14:paraId="792C1D36">
      <w:pPr>
        <w:autoSpaceDE w:val="0"/>
        <w:autoSpaceDN w:val="0"/>
        <w:adjustRightInd w:val="0"/>
        <w:snapToGrid w:val="0"/>
        <w:spacing w:line="360" w:lineRule="auto"/>
        <w:ind w:firstLine="964" w:firstLineChars="300"/>
        <w:jc w:val="both"/>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购</w:t>
      </w:r>
      <w:r>
        <w:rPr>
          <w:rFonts w:hint="eastAsia" w:ascii="仿宋" w:hAnsi="仿宋" w:eastAsia="仿宋" w:cs="仿宋"/>
          <w:b/>
          <w:bCs/>
          <w:sz w:val="32"/>
          <w:szCs w:val="32"/>
          <w:highlight w:val="none"/>
        </w:rPr>
        <w:t xml:space="preserve">   </w:t>
      </w:r>
      <w:r>
        <w:rPr>
          <w:rFonts w:hint="eastAsia" w:ascii="仿宋" w:hAnsi="仿宋" w:eastAsia="仿宋" w:cs="仿宋"/>
          <w:b/>
          <w:bCs/>
          <w:sz w:val="32"/>
          <w:szCs w:val="32"/>
          <w:highlight w:val="none"/>
          <w:lang w:val="zh-CN"/>
        </w:rPr>
        <w:t>人：西安市人民医院（西安市第四医院）</w:t>
      </w:r>
    </w:p>
    <w:p w14:paraId="5D2446E1">
      <w:pPr>
        <w:autoSpaceDE w:val="0"/>
        <w:autoSpaceDN w:val="0"/>
        <w:adjustRightInd w:val="0"/>
        <w:snapToGrid w:val="0"/>
        <w:spacing w:line="360" w:lineRule="auto"/>
        <w:ind w:firstLine="964" w:firstLineChars="300"/>
        <w:rPr>
          <w:rFonts w:hint="eastAsia"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采购代理机构：陕西笃信招标有限公司</w:t>
      </w:r>
    </w:p>
    <w:p w14:paraId="17A2B829">
      <w:pPr>
        <w:spacing w:line="560" w:lineRule="exact"/>
        <w:jc w:val="center"/>
        <w:rPr>
          <w:rFonts w:hint="eastAsia" w:ascii="仿宋" w:hAnsi="仿宋" w:eastAsia="仿宋" w:cs="仿宋"/>
          <w:sz w:val="32"/>
          <w:szCs w:val="32"/>
          <w:highlight w:val="none"/>
        </w:rPr>
      </w:pPr>
      <w:r>
        <w:rPr>
          <w:rFonts w:hint="eastAsia" w:ascii="仿宋" w:hAnsi="仿宋" w:eastAsia="仿宋" w:cs="仿宋"/>
          <w:b/>
          <w:bCs/>
          <w:sz w:val="32"/>
          <w:szCs w:val="32"/>
          <w:highlight w:val="none"/>
        </w:rPr>
        <w:t>二零二</w:t>
      </w:r>
      <w:r>
        <w:rPr>
          <w:rFonts w:hint="eastAsia" w:ascii="仿宋" w:hAnsi="仿宋" w:eastAsia="仿宋" w:cs="仿宋"/>
          <w:b/>
          <w:bCs/>
          <w:sz w:val="32"/>
          <w:szCs w:val="32"/>
          <w:highlight w:val="none"/>
          <w:lang w:eastAsia="zh-CN"/>
        </w:rPr>
        <w:t>四</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eastAsia="zh-CN"/>
        </w:rPr>
        <w:t>八</w:t>
      </w:r>
      <w:r>
        <w:rPr>
          <w:rFonts w:hint="eastAsia" w:ascii="仿宋" w:hAnsi="仿宋" w:eastAsia="仿宋" w:cs="仿宋"/>
          <w:b/>
          <w:bCs/>
          <w:sz w:val="32"/>
          <w:szCs w:val="32"/>
          <w:highlight w:val="none"/>
        </w:rPr>
        <w:t>月</w:t>
      </w:r>
      <w:r>
        <w:rPr>
          <w:rFonts w:hint="eastAsia" w:ascii="仿宋" w:hAnsi="仿宋" w:eastAsia="仿宋" w:cs="仿宋"/>
          <w:sz w:val="32"/>
          <w:szCs w:val="32"/>
          <w:highlight w:val="none"/>
        </w:rPr>
        <w:br w:type="page"/>
      </w:r>
    </w:p>
    <w:p w14:paraId="427354A1">
      <w:pPr>
        <w:pStyle w:val="3"/>
        <w:rPr>
          <w:rFonts w:hint="eastAsia" w:ascii="仿宋" w:hAnsi="仿宋" w:eastAsia="仿宋" w:cs="仿宋"/>
          <w:highlight w:val="none"/>
        </w:rPr>
        <w:sectPr>
          <w:headerReference r:id="rId5" w:type="default"/>
          <w:footerReference r:id="rId6" w:type="default"/>
          <w:pgSz w:w="11905" w:h="16838"/>
          <w:pgMar w:top="1417" w:right="1417" w:bottom="1417" w:left="1417" w:header="850" w:footer="992" w:gutter="0"/>
          <w:pgBorders>
            <w:top w:val="none" w:sz="0" w:space="0"/>
            <w:left w:val="none" w:sz="0" w:space="0"/>
            <w:bottom w:val="none" w:sz="0" w:space="0"/>
            <w:right w:val="none" w:sz="0" w:space="0"/>
          </w:pgBorders>
          <w:pgNumType w:start="1"/>
          <w:cols w:space="0" w:num="1"/>
          <w:rtlGutter w:val="0"/>
          <w:docGrid w:linePitch="312" w:charSpace="0"/>
        </w:sectPr>
      </w:pPr>
      <w:bookmarkStart w:id="2" w:name="_Toc100219612"/>
    </w:p>
    <w:p w14:paraId="1F7293CD">
      <w:pPr>
        <w:bidi w:val="0"/>
        <w:jc w:val="center"/>
        <w:rPr>
          <w:rFonts w:hint="eastAsia" w:ascii="仿宋" w:hAnsi="仿宋" w:eastAsia="仿宋" w:cs="仿宋"/>
          <w:b/>
          <w:bCs/>
          <w:kern w:val="2"/>
          <w:sz w:val="28"/>
          <w:szCs w:val="36"/>
          <w:highlight w:val="none"/>
        </w:rPr>
      </w:pPr>
      <w:bookmarkStart w:id="3" w:name="_Toc31669"/>
      <w:bookmarkStart w:id="4" w:name="_Toc2899"/>
      <w:bookmarkStart w:id="5" w:name="_Toc19086"/>
      <w:bookmarkStart w:id="6" w:name="_Toc9482"/>
      <w:bookmarkStart w:id="7" w:name="_Toc24408"/>
      <w:bookmarkStart w:id="8" w:name="_Toc29992"/>
      <w:bookmarkStart w:id="9" w:name="_Toc1267"/>
      <w:bookmarkStart w:id="10" w:name="_Toc14831"/>
      <w:bookmarkStart w:id="11" w:name="_Toc12002"/>
      <w:bookmarkStart w:id="12" w:name="_Toc4194"/>
      <w:r>
        <w:rPr>
          <w:rFonts w:hint="eastAsia" w:ascii="仿宋" w:hAnsi="仿宋" w:eastAsia="仿宋" w:cs="仿宋"/>
          <w:b/>
          <w:bCs/>
          <w:sz w:val="28"/>
          <w:szCs w:val="28"/>
          <w:highlight w:val="none"/>
        </w:rPr>
        <w:t>目</w:t>
      </w:r>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28"/>
          <w:szCs w:val="28"/>
          <w:highlight w:val="none"/>
        </w:rPr>
        <w:t xml:space="preserve"> 录</w:t>
      </w:r>
      <w:bookmarkEnd w:id="3"/>
      <w:bookmarkEnd w:id="4"/>
      <w:bookmarkEnd w:id="5"/>
      <w:bookmarkEnd w:id="6"/>
      <w:bookmarkEnd w:id="7"/>
      <w:bookmarkEnd w:id="8"/>
      <w:bookmarkEnd w:id="9"/>
      <w:bookmarkEnd w:id="10"/>
      <w:bookmarkEnd w:id="11"/>
      <w:bookmarkEnd w:id="12"/>
    </w:p>
    <w:p w14:paraId="0F210EF5">
      <w:pPr>
        <w:pStyle w:val="26"/>
        <w:keepNext w:val="0"/>
        <w:keepLines w:val="0"/>
        <w:pageBreakBefore w:val="0"/>
        <w:widowControl/>
        <w:tabs>
          <w:tab w:val="right" w:leader="dot" w:pos="9071"/>
        </w:tabs>
        <w:kinsoku/>
        <w:wordWrap/>
        <w:overflowPunct/>
        <w:topLinePunct w:val="0"/>
        <w:autoSpaceDE/>
        <w:autoSpaceDN/>
        <w:bidi w:val="0"/>
        <w:adjustRightInd/>
        <w:snapToGrid w:val="0"/>
        <w:spacing w:before="0" w:beforeLines="0" w:after="0" w:afterLines="0"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TOC \o "1-3" \h \u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_Toc7020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val="zh-CN"/>
        </w:rPr>
        <w:t>第一</w:t>
      </w:r>
      <w:r>
        <w:rPr>
          <w:rFonts w:hint="eastAsia" w:ascii="仿宋" w:hAnsi="仿宋" w:eastAsia="仿宋" w:cs="仿宋"/>
          <w:kern w:val="2"/>
          <w:sz w:val="21"/>
          <w:szCs w:val="21"/>
          <w:highlight w:val="none"/>
        </w:rPr>
        <w:t>部分</w:t>
      </w:r>
      <w:r>
        <w:rPr>
          <w:rFonts w:hint="eastAsia" w:ascii="仿宋" w:hAnsi="仿宋" w:eastAsia="仿宋" w:cs="仿宋"/>
          <w:kern w:val="2"/>
          <w:sz w:val="21"/>
          <w:szCs w:val="21"/>
          <w:highlight w:val="none"/>
          <w:lang w:val="zh-CN"/>
        </w:rPr>
        <w:t xml:space="preserve">  </w:t>
      </w:r>
      <w:r>
        <w:rPr>
          <w:rFonts w:hint="eastAsia" w:ascii="仿宋" w:hAnsi="仿宋" w:eastAsia="仿宋" w:cs="仿宋"/>
          <w:kern w:val="2"/>
          <w:sz w:val="21"/>
          <w:szCs w:val="21"/>
          <w:highlight w:val="none"/>
        </w:rPr>
        <w:t>招标公告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_Toc7020 \h </w:instrText>
      </w:r>
      <w:r>
        <w:rPr>
          <w:rFonts w:hint="eastAsia" w:ascii="仿宋" w:hAnsi="仿宋" w:eastAsia="仿宋" w:cs="仿宋"/>
          <w:sz w:val="21"/>
          <w:szCs w:val="21"/>
        </w:rPr>
        <w:fldChar w:fldCharType="separate"/>
      </w:r>
      <w:r>
        <w:rPr>
          <w:rFonts w:hint="eastAsia" w:ascii="仿宋" w:hAnsi="仿宋" w:eastAsia="仿宋" w:cs="仿宋"/>
          <w:sz w:val="21"/>
          <w:szCs w:val="21"/>
        </w:rPr>
        <w:t>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846B59A">
      <w:pPr>
        <w:pStyle w:val="26"/>
        <w:keepNext w:val="0"/>
        <w:keepLines w:val="0"/>
        <w:pageBreakBefore w:val="0"/>
        <w:widowControl/>
        <w:tabs>
          <w:tab w:val="right" w:leader="dot" w:pos="9071"/>
        </w:tabs>
        <w:kinsoku/>
        <w:wordWrap/>
        <w:overflowPunct/>
        <w:topLinePunct w:val="0"/>
        <w:autoSpaceDE/>
        <w:autoSpaceDN/>
        <w:bidi w:val="0"/>
        <w:adjustRightInd/>
        <w:snapToGrid w:val="0"/>
        <w:spacing w:before="0" w:beforeLines="0" w:after="0" w:afterLines="0"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_Toc6821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val="zh-CN"/>
        </w:rPr>
        <w:t>第二部分  投标人须知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_Toc6821 \h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23C7553">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_Toc6238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投标人须知前附表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_Toc6238 \h </w:instrText>
      </w:r>
      <w:r>
        <w:rPr>
          <w:rFonts w:hint="eastAsia" w:ascii="仿宋" w:hAnsi="仿宋" w:eastAsia="仿宋" w:cs="仿宋"/>
          <w:sz w:val="21"/>
          <w:szCs w:val="21"/>
        </w:rPr>
        <w:fldChar w:fldCharType="separate"/>
      </w:r>
      <w:r>
        <w:rPr>
          <w:rFonts w:hint="eastAsia" w:ascii="仿宋" w:hAnsi="仿宋" w:eastAsia="仿宋" w:cs="仿宋"/>
          <w:sz w:val="21"/>
          <w:szCs w:val="21"/>
        </w:rPr>
        <w:t>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715FF72">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_Toc22324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一、有关定义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_Toc22324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7279804D">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_Toc13343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二、</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注意事项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_Toc13343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578CF760">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_Toc16749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投标流程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_Toc16749 \h </w:instrText>
      </w:r>
      <w:r>
        <w:rPr>
          <w:rFonts w:hint="eastAsia" w:ascii="仿宋" w:hAnsi="仿宋" w:eastAsia="仿宋" w:cs="仿宋"/>
          <w:sz w:val="21"/>
          <w:szCs w:val="21"/>
        </w:rPr>
        <w:fldChar w:fldCharType="separate"/>
      </w:r>
      <w:r>
        <w:rPr>
          <w:rFonts w:hint="eastAsia" w:ascii="仿宋" w:hAnsi="仿宋" w:eastAsia="仿宋" w:cs="仿宋"/>
          <w:sz w:val="21"/>
          <w:szCs w:val="21"/>
        </w:rPr>
        <w:t>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D09CD1B">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_Toc200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（二）关于询问、质疑和投诉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_Toc200 \h </w:instrText>
      </w:r>
      <w:r>
        <w:rPr>
          <w:rFonts w:hint="eastAsia" w:ascii="仿宋" w:hAnsi="仿宋" w:eastAsia="仿宋" w:cs="仿宋"/>
          <w:sz w:val="21"/>
          <w:szCs w:val="21"/>
        </w:rPr>
        <w:fldChar w:fldCharType="separate"/>
      </w:r>
      <w:r>
        <w:rPr>
          <w:rFonts w:hint="eastAsia" w:ascii="仿宋" w:hAnsi="仿宋" w:eastAsia="仿宋" w:cs="仿宋"/>
          <w:sz w:val="21"/>
          <w:szCs w:val="21"/>
        </w:rPr>
        <w:t>10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5EDCD43C">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_Toc20560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（三）关于保证金</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_Toc20560 \h </w:instrText>
      </w:r>
      <w:r>
        <w:rPr>
          <w:rFonts w:hint="eastAsia" w:ascii="仿宋" w:hAnsi="仿宋" w:eastAsia="仿宋" w:cs="仿宋"/>
          <w:sz w:val="21"/>
          <w:szCs w:val="21"/>
        </w:rPr>
        <w:fldChar w:fldCharType="separate"/>
      </w:r>
      <w:r>
        <w:rPr>
          <w:rFonts w:hint="eastAsia" w:ascii="仿宋" w:hAnsi="仿宋" w:eastAsia="仿宋" w:cs="仿宋"/>
          <w:sz w:val="21"/>
          <w:szCs w:val="21"/>
        </w:rPr>
        <w:t>12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76B0F50F">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_Toc28494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（四）关于政府采购政策</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_Toc28494 \h </w:instrText>
      </w:r>
      <w:r>
        <w:rPr>
          <w:rFonts w:hint="eastAsia" w:ascii="仿宋" w:hAnsi="仿宋" w:eastAsia="仿宋" w:cs="仿宋"/>
          <w:sz w:val="21"/>
          <w:szCs w:val="21"/>
        </w:rPr>
        <w:fldChar w:fldCharType="separate"/>
      </w:r>
      <w:r>
        <w:rPr>
          <w:rFonts w:hint="eastAsia" w:ascii="仿宋" w:hAnsi="仿宋" w:eastAsia="仿宋" w:cs="仿宋"/>
          <w:sz w:val="21"/>
          <w:szCs w:val="21"/>
        </w:rPr>
        <w:t>13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59136EF">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_Toc13587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（五）关于同一品牌产品的处理</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_Toc13587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7432E58A">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_Toc4855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（六）关于知识产权和保密事项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_Toc4855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52F39E7">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_Toc25955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（七）关于信用记录的查询和使用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_Toc25955 \h </w:instrText>
      </w:r>
      <w:r>
        <w:rPr>
          <w:rFonts w:hint="eastAsia" w:ascii="仿宋" w:hAnsi="仿宋" w:eastAsia="仿宋" w:cs="仿宋"/>
          <w:sz w:val="21"/>
          <w:szCs w:val="21"/>
        </w:rPr>
        <w:fldChar w:fldCharType="separate"/>
      </w:r>
      <w:r>
        <w:rPr>
          <w:rFonts w:hint="eastAsia" w:ascii="仿宋" w:hAnsi="仿宋" w:eastAsia="仿宋" w:cs="仿宋"/>
          <w:sz w:val="21"/>
          <w:szCs w:val="21"/>
        </w:rPr>
        <w:t>15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24881F8">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_Toc31942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eastAsia="zh-CN"/>
        </w:rPr>
        <w:t>（</w:t>
      </w:r>
      <w:r>
        <w:rPr>
          <w:rFonts w:hint="eastAsia" w:ascii="仿宋" w:hAnsi="仿宋" w:eastAsia="仿宋" w:cs="仿宋"/>
          <w:sz w:val="21"/>
          <w:szCs w:val="21"/>
          <w:highlight w:val="none"/>
          <w:lang w:val="en-US" w:eastAsia="zh-CN"/>
        </w:rPr>
        <w:t>八</w:t>
      </w:r>
      <w:r>
        <w:rPr>
          <w:rFonts w:hint="eastAsia" w:ascii="仿宋" w:hAnsi="仿宋" w:eastAsia="仿宋" w:cs="仿宋"/>
          <w:sz w:val="21"/>
          <w:szCs w:val="21"/>
          <w:highlight w:val="none"/>
          <w:lang w:val="zh-CN" w:eastAsia="zh-CN"/>
        </w:rPr>
        <w:t>）</w:t>
      </w:r>
      <w:r>
        <w:rPr>
          <w:rFonts w:hint="eastAsia" w:ascii="仿宋" w:hAnsi="仿宋" w:eastAsia="仿宋" w:cs="仿宋"/>
          <w:sz w:val="21"/>
          <w:szCs w:val="21"/>
          <w:highlight w:val="none"/>
          <w:lang w:val="zh-CN"/>
        </w:rPr>
        <w:t>限制</w:t>
      </w:r>
      <w:r>
        <w:rPr>
          <w:rFonts w:hint="eastAsia" w:ascii="仿宋" w:hAnsi="仿宋" w:eastAsia="仿宋" w:cs="仿宋"/>
          <w:sz w:val="21"/>
          <w:szCs w:val="21"/>
          <w:highlight w:val="none"/>
          <w:lang w:val="en-US" w:eastAsia="zh-CN"/>
        </w:rPr>
        <w:t>投标</w:t>
      </w:r>
      <w:r>
        <w:rPr>
          <w:rFonts w:hint="eastAsia" w:ascii="仿宋" w:hAnsi="仿宋" w:eastAsia="仿宋" w:cs="仿宋"/>
          <w:sz w:val="21"/>
          <w:szCs w:val="21"/>
          <w:highlight w:val="none"/>
          <w:lang w:val="zh-CN"/>
        </w:rPr>
        <w:t>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_Toc31942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FAE9EE0">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_Toc20951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九</w:t>
      </w:r>
      <w:r>
        <w:rPr>
          <w:rFonts w:hint="eastAsia" w:ascii="仿宋" w:hAnsi="仿宋" w:eastAsia="仿宋" w:cs="仿宋"/>
          <w:sz w:val="21"/>
          <w:szCs w:val="21"/>
          <w:highlight w:val="none"/>
        </w:rPr>
        <w:t>）其他重要事项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_Toc20951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6C819240">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_Toc27500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三、招标文件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_Toc27500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818FABD">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_Toc21762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（一）招标文件的解释权</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_Toc21762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70BA3673">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_Toc13102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（二）招标文件主要内容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_Toc13102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D913DBE">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_Toc19991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（三）招标文件的检查及阅读</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_Toc19991 \h </w:instrText>
      </w:r>
      <w:r>
        <w:rPr>
          <w:rFonts w:hint="eastAsia" w:ascii="仿宋" w:hAnsi="仿宋" w:eastAsia="仿宋" w:cs="仿宋"/>
          <w:sz w:val="21"/>
          <w:szCs w:val="21"/>
        </w:rPr>
        <w:fldChar w:fldCharType="separate"/>
      </w:r>
      <w:r>
        <w:rPr>
          <w:rFonts w:hint="eastAsia" w:ascii="仿宋" w:hAnsi="仿宋" w:eastAsia="仿宋" w:cs="仿宋"/>
          <w:sz w:val="21"/>
          <w:szCs w:val="21"/>
        </w:rPr>
        <w:t>16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A35126F">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_Toc2694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（四）招标文件的修改、澄清</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_Toc2694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FBD287D">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_Toc25962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四、投标文件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_Toc25962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1FC24F38">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_Toc15640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（一）投标文件的式样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_Toc15640 \h </w:instrText>
      </w:r>
      <w:r>
        <w:rPr>
          <w:rFonts w:hint="eastAsia" w:ascii="仿宋" w:hAnsi="仿宋" w:eastAsia="仿宋" w:cs="仿宋"/>
          <w:sz w:val="21"/>
          <w:szCs w:val="21"/>
        </w:rPr>
        <w:fldChar w:fldCharType="separate"/>
      </w:r>
      <w:r>
        <w:rPr>
          <w:rFonts w:hint="eastAsia" w:ascii="仿宋" w:hAnsi="仿宋" w:eastAsia="仿宋" w:cs="仿宋"/>
          <w:sz w:val="21"/>
          <w:szCs w:val="21"/>
        </w:rPr>
        <w:t>17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6A5180D4">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_Toc29227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（二）投标文件的有效期</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_Toc29227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69A9F015">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_Toc32523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（三）投标报价</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_Toc32523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50C0EC8">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_Toc29394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（四）投标文件的制作和签章</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_Toc29394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9F02349">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_Toc11318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（五）投标文件的加密和提交</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_Toc11318 \h </w:instrText>
      </w:r>
      <w:r>
        <w:rPr>
          <w:rFonts w:hint="eastAsia" w:ascii="仿宋" w:hAnsi="仿宋" w:eastAsia="仿宋" w:cs="仿宋"/>
          <w:sz w:val="21"/>
          <w:szCs w:val="21"/>
        </w:rPr>
        <w:fldChar w:fldCharType="separate"/>
      </w:r>
      <w:r>
        <w:rPr>
          <w:rFonts w:hint="eastAsia" w:ascii="仿宋" w:hAnsi="仿宋" w:eastAsia="仿宋" w:cs="仿宋"/>
          <w:sz w:val="21"/>
          <w:szCs w:val="21"/>
        </w:rPr>
        <w:t>19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E4593A2">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_Toc22035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（六）投标文件的补充、修改和撤回</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_Toc22035 \h </w:instrText>
      </w:r>
      <w:r>
        <w:rPr>
          <w:rFonts w:hint="eastAsia" w:ascii="仿宋" w:hAnsi="仿宋" w:eastAsia="仿宋" w:cs="仿宋"/>
          <w:sz w:val="21"/>
          <w:szCs w:val="21"/>
        </w:rPr>
        <w:fldChar w:fldCharType="separate"/>
      </w:r>
      <w:r>
        <w:rPr>
          <w:rFonts w:hint="eastAsia" w:ascii="仿宋" w:hAnsi="仿宋" w:eastAsia="仿宋" w:cs="仿宋"/>
          <w:sz w:val="21"/>
          <w:szCs w:val="21"/>
        </w:rPr>
        <w:t>19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938E9D8">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_Toc22990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（七）关于投标文件的雷同性分析</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_Toc22990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56C29267">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_Toc88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（八）投标文件被拒绝接收的情形</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_Toc88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3D434E1">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_Toc5752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五、开标程序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_Toc5752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1B0739D">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_Toc6668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（一）“不见面开标”基本流程</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_Toc6668 \h </w:instrText>
      </w:r>
      <w:r>
        <w:rPr>
          <w:rFonts w:hint="eastAsia" w:ascii="仿宋" w:hAnsi="仿宋" w:eastAsia="仿宋" w:cs="仿宋"/>
          <w:sz w:val="21"/>
          <w:szCs w:val="21"/>
        </w:rPr>
        <w:fldChar w:fldCharType="separate"/>
      </w:r>
      <w:r>
        <w:rPr>
          <w:rFonts w:hint="eastAsia" w:ascii="仿宋" w:hAnsi="仿宋" w:eastAsia="仿宋" w:cs="仿宋"/>
          <w:sz w:val="21"/>
          <w:szCs w:val="21"/>
        </w:rPr>
        <w:t>20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67CF3158">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_Toc21480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（二）开标环节投标文件视为无效的情形</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_Toc21480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B263391">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_Toc21820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（三）突发状况的应急处置</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_Toc21820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5608E561">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_Toc3701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六、资格审查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_Toc3701 \h </w:instrText>
      </w:r>
      <w:r>
        <w:rPr>
          <w:rFonts w:hint="eastAsia" w:ascii="仿宋" w:hAnsi="仿宋" w:eastAsia="仿宋" w:cs="仿宋"/>
          <w:sz w:val="21"/>
          <w:szCs w:val="21"/>
        </w:rPr>
        <w:fldChar w:fldCharType="separate"/>
      </w:r>
      <w:r>
        <w:rPr>
          <w:rFonts w:hint="eastAsia" w:ascii="仿宋" w:hAnsi="仿宋" w:eastAsia="仿宋" w:cs="仿宋"/>
          <w:sz w:val="21"/>
          <w:szCs w:val="21"/>
        </w:rPr>
        <w:t>21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1290DC6A">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_Toc3425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七、评审方法和程序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_Toc3425 \h </w:instrText>
      </w:r>
      <w:r>
        <w:rPr>
          <w:rFonts w:hint="eastAsia" w:ascii="仿宋" w:hAnsi="仿宋" w:eastAsia="仿宋" w:cs="仿宋"/>
          <w:sz w:val="21"/>
          <w:szCs w:val="21"/>
        </w:rPr>
        <w:fldChar w:fldCharType="separate"/>
      </w:r>
      <w:r>
        <w:rPr>
          <w:rFonts w:hint="eastAsia" w:ascii="仿宋" w:hAnsi="仿宋" w:eastAsia="仿宋" w:cs="仿宋"/>
          <w:sz w:val="21"/>
          <w:szCs w:val="21"/>
        </w:rPr>
        <w:t>23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846DE19">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_Toc10822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（一）评标方法</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_Toc10822 \h </w:instrText>
      </w:r>
      <w:r>
        <w:rPr>
          <w:rFonts w:hint="eastAsia" w:ascii="仿宋" w:hAnsi="仿宋" w:eastAsia="仿宋" w:cs="仿宋"/>
          <w:sz w:val="21"/>
          <w:szCs w:val="21"/>
        </w:rPr>
        <w:fldChar w:fldCharType="separate"/>
      </w:r>
      <w:r>
        <w:rPr>
          <w:rFonts w:hint="eastAsia" w:ascii="仿宋" w:hAnsi="仿宋" w:eastAsia="仿宋" w:cs="仿宋"/>
          <w:sz w:val="21"/>
          <w:szCs w:val="21"/>
        </w:rPr>
        <w:t>23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7B58332">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_Toc31308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（二）评标程序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_Toc31308 \h </w:instrText>
      </w:r>
      <w:r>
        <w:rPr>
          <w:rFonts w:hint="eastAsia" w:ascii="仿宋" w:hAnsi="仿宋" w:eastAsia="仿宋" w:cs="仿宋"/>
          <w:sz w:val="21"/>
          <w:szCs w:val="21"/>
        </w:rPr>
        <w:fldChar w:fldCharType="separate"/>
      </w:r>
      <w:r>
        <w:rPr>
          <w:rFonts w:hint="eastAsia" w:ascii="仿宋" w:hAnsi="仿宋" w:eastAsia="仿宋" w:cs="仿宋"/>
          <w:sz w:val="21"/>
          <w:szCs w:val="21"/>
        </w:rPr>
        <w:t>23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EC9B48D">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_Toc31500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（三）评标争议处理规则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_Toc31500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23CF5DD">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_Toc14212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（四）评审现场人员的保密责任</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_Toc14212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C80AC04">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_Toc21092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（五）视同</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串通投标的情形，其投标无效：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_Toc21092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4E70349">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_Toc11167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八、中标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_Toc11167 \h </w:instrText>
      </w:r>
      <w:r>
        <w:rPr>
          <w:rFonts w:hint="eastAsia" w:ascii="仿宋" w:hAnsi="仿宋" w:eastAsia="仿宋" w:cs="仿宋"/>
          <w:sz w:val="21"/>
          <w:szCs w:val="21"/>
        </w:rPr>
        <w:fldChar w:fldCharType="separate"/>
      </w:r>
      <w:r>
        <w:rPr>
          <w:rFonts w:hint="eastAsia" w:ascii="仿宋" w:hAnsi="仿宋" w:eastAsia="仿宋" w:cs="仿宋"/>
          <w:sz w:val="21"/>
          <w:szCs w:val="21"/>
        </w:rPr>
        <w:t>29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6BD7254">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_Toc4683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九、合同签订、履行及验收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_Toc4683 \h </w:instrText>
      </w:r>
      <w:r>
        <w:rPr>
          <w:rFonts w:hint="eastAsia" w:ascii="仿宋" w:hAnsi="仿宋" w:eastAsia="仿宋" w:cs="仿宋"/>
          <w:sz w:val="21"/>
          <w:szCs w:val="21"/>
        </w:rPr>
        <w:fldChar w:fldCharType="separate"/>
      </w:r>
      <w:r>
        <w:rPr>
          <w:rFonts w:hint="eastAsia" w:ascii="仿宋" w:hAnsi="仿宋" w:eastAsia="仿宋" w:cs="仿宋"/>
          <w:sz w:val="21"/>
          <w:szCs w:val="21"/>
        </w:rPr>
        <w:t>30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5CDBA190">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_Toc30557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（一）签订政府采购合同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_Toc30557 \h </w:instrText>
      </w:r>
      <w:r>
        <w:rPr>
          <w:rFonts w:hint="eastAsia" w:ascii="仿宋" w:hAnsi="仿宋" w:eastAsia="仿宋" w:cs="仿宋"/>
          <w:sz w:val="21"/>
          <w:szCs w:val="21"/>
        </w:rPr>
        <w:fldChar w:fldCharType="separate"/>
      </w:r>
      <w:r>
        <w:rPr>
          <w:rFonts w:hint="eastAsia" w:ascii="仿宋" w:hAnsi="仿宋" w:eastAsia="仿宋" w:cs="仿宋"/>
          <w:sz w:val="21"/>
          <w:szCs w:val="21"/>
        </w:rPr>
        <w:t>30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EF706FF">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_Toc27735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（二）合同公告及备案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_Toc27735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0EC9189">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_Toc4742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（三）履行合同</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_Toc4742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B5427A5">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_Toc31631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（四）验收或考核</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_Toc31631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182563F">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_Toc11490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十、成交服务费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_Toc11490 \h </w:instrText>
      </w:r>
      <w:r>
        <w:rPr>
          <w:rFonts w:hint="eastAsia" w:ascii="仿宋" w:hAnsi="仿宋" w:eastAsia="仿宋" w:cs="仿宋"/>
          <w:sz w:val="21"/>
          <w:szCs w:val="21"/>
        </w:rPr>
        <w:fldChar w:fldCharType="separate"/>
      </w:r>
      <w:r>
        <w:rPr>
          <w:rFonts w:hint="eastAsia" w:ascii="仿宋" w:hAnsi="仿宋" w:eastAsia="仿宋" w:cs="仿宋"/>
          <w:sz w:val="21"/>
          <w:szCs w:val="21"/>
        </w:rPr>
        <w:t>31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F3C0EA3">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_Toc5649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rPr>
        <w:t>十</w:t>
      </w:r>
      <w:r>
        <w:rPr>
          <w:rFonts w:hint="eastAsia" w:ascii="仿宋" w:hAnsi="仿宋" w:eastAsia="仿宋" w:cs="仿宋"/>
          <w:bCs/>
          <w:sz w:val="21"/>
          <w:szCs w:val="21"/>
          <w:lang w:val="en-US" w:eastAsia="zh-CN"/>
        </w:rPr>
        <w:t>一</w:t>
      </w:r>
      <w:r>
        <w:rPr>
          <w:rFonts w:hint="eastAsia" w:ascii="仿宋" w:hAnsi="仿宋" w:eastAsia="仿宋" w:cs="仿宋"/>
          <w:bCs/>
          <w:sz w:val="21"/>
          <w:szCs w:val="21"/>
        </w:rPr>
        <w:t>、废标及重新招标</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_Toc5649 \h </w:instrText>
      </w:r>
      <w:r>
        <w:rPr>
          <w:rFonts w:hint="eastAsia" w:ascii="仿宋" w:hAnsi="仿宋" w:eastAsia="仿宋" w:cs="仿宋"/>
          <w:sz w:val="21"/>
          <w:szCs w:val="21"/>
        </w:rPr>
        <w:fldChar w:fldCharType="separate"/>
      </w:r>
      <w:r>
        <w:rPr>
          <w:rFonts w:hint="eastAsia" w:ascii="仿宋" w:hAnsi="仿宋" w:eastAsia="仿宋" w:cs="仿宋"/>
          <w:sz w:val="21"/>
          <w:szCs w:val="21"/>
        </w:rPr>
        <w:t>32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351D139">
      <w:pPr>
        <w:pStyle w:val="26"/>
        <w:keepNext w:val="0"/>
        <w:keepLines w:val="0"/>
        <w:pageBreakBefore w:val="0"/>
        <w:widowControl/>
        <w:tabs>
          <w:tab w:val="right" w:leader="dot" w:pos="9071"/>
        </w:tabs>
        <w:kinsoku/>
        <w:wordWrap/>
        <w:overflowPunct/>
        <w:topLinePunct w:val="0"/>
        <w:autoSpaceDE/>
        <w:autoSpaceDN/>
        <w:bidi w:val="0"/>
        <w:adjustRightInd/>
        <w:snapToGrid w:val="0"/>
        <w:spacing w:before="0" w:beforeLines="0" w:after="0" w:afterLines="0"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_Toc23488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val="zh-CN"/>
        </w:rPr>
        <w:t>第三</w:t>
      </w:r>
      <w:r>
        <w:rPr>
          <w:rFonts w:hint="eastAsia" w:ascii="仿宋" w:hAnsi="仿宋" w:eastAsia="仿宋" w:cs="仿宋"/>
          <w:kern w:val="2"/>
          <w:sz w:val="21"/>
          <w:szCs w:val="21"/>
          <w:highlight w:val="none"/>
        </w:rPr>
        <w:t>部分</w:t>
      </w:r>
      <w:r>
        <w:rPr>
          <w:rFonts w:hint="eastAsia" w:ascii="仿宋" w:hAnsi="仿宋" w:eastAsia="仿宋" w:cs="仿宋"/>
          <w:kern w:val="2"/>
          <w:sz w:val="21"/>
          <w:szCs w:val="21"/>
          <w:highlight w:val="none"/>
          <w:lang w:val="zh-CN"/>
        </w:rPr>
        <w:t xml:space="preserve">  招标内容及要求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_Toc23488 \h </w:instrText>
      </w:r>
      <w:r>
        <w:rPr>
          <w:rFonts w:hint="eastAsia" w:ascii="仿宋" w:hAnsi="仿宋" w:eastAsia="仿宋" w:cs="仿宋"/>
          <w:sz w:val="21"/>
          <w:szCs w:val="21"/>
        </w:rPr>
        <w:fldChar w:fldCharType="separate"/>
      </w:r>
      <w:r>
        <w:rPr>
          <w:rFonts w:hint="eastAsia" w:ascii="仿宋" w:hAnsi="仿宋" w:eastAsia="仿宋" w:cs="仿宋"/>
          <w:sz w:val="21"/>
          <w:szCs w:val="21"/>
        </w:rPr>
        <w:t>33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6F09733C">
      <w:pPr>
        <w:pStyle w:val="26"/>
        <w:keepNext w:val="0"/>
        <w:keepLines w:val="0"/>
        <w:pageBreakBefore w:val="0"/>
        <w:widowControl/>
        <w:tabs>
          <w:tab w:val="right" w:leader="dot" w:pos="9071"/>
        </w:tabs>
        <w:kinsoku/>
        <w:wordWrap/>
        <w:overflowPunct/>
        <w:topLinePunct w:val="0"/>
        <w:autoSpaceDE/>
        <w:autoSpaceDN/>
        <w:bidi w:val="0"/>
        <w:adjustRightInd/>
        <w:snapToGrid w:val="0"/>
        <w:spacing w:before="0" w:beforeLines="0" w:after="0" w:afterLines="0"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_Toc23789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val="zh-CN"/>
        </w:rPr>
        <w:t>第</w:t>
      </w:r>
      <w:r>
        <w:rPr>
          <w:rFonts w:hint="eastAsia" w:ascii="仿宋" w:hAnsi="仿宋" w:eastAsia="仿宋" w:cs="仿宋"/>
          <w:kern w:val="2"/>
          <w:sz w:val="21"/>
          <w:szCs w:val="21"/>
          <w:highlight w:val="none"/>
          <w:lang w:val="en-US" w:eastAsia="zh-CN"/>
        </w:rPr>
        <w:t>四</w:t>
      </w:r>
      <w:r>
        <w:rPr>
          <w:rFonts w:hint="eastAsia" w:ascii="仿宋" w:hAnsi="仿宋" w:eastAsia="仿宋" w:cs="仿宋"/>
          <w:kern w:val="2"/>
          <w:sz w:val="21"/>
          <w:szCs w:val="21"/>
          <w:highlight w:val="none"/>
        </w:rPr>
        <w:t>部分</w:t>
      </w:r>
      <w:r>
        <w:rPr>
          <w:rFonts w:hint="eastAsia" w:ascii="仿宋" w:hAnsi="仿宋" w:eastAsia="仿宋" w:cs="仿宋"/>
          <w:kern w:val="2"/>
          <w:sz w:val="21"/>
          <w:szCs w:val="21"/>
          <w:highlight w:val="none"/>
          <w:lang w:val="zh-CN"/>
        </w:rPr>
        <w:t xml:space="preserve">  合同主要条款及格式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_Toc23789 \h </w:instrText>
      </w:r>
      <w:r>
        <w:rPr>
          <w:rFonts w:hint="eastAsia" w:ascii="仿宋" w:hAnsi="仿宋" w:eastAsia="仿宋" w:cs="仿宋"/>
          <w:sz w:val="21"/>
          <w:szCs w:val="21"/>
        </w:rPr>
        <w:fldChar w:fldCharType="separate"/>
      </w:r>
      <w:r>
        <w:rPr>
          <w:rFonts w:hint="eastAsia" w:ascii="仿宋" w:hAnsi="仿宋" w:eastAsia="仿宋" w:cs="仿宋"/>
          <w:sz w:val="21"/>
          <w:szCs w:val="21"/>
        </w:rPr>
        <w:t>40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32EEEB4">
      <w:pPr>
        <w:pStyle w:val="26"/>
        <w:keepNext w:val="0"/>
        <w:keepLines w:val="0"/>
        <w:pageBreakBefore w:val="0"/>
        <w:widowControl/>
        <w:tabs>
          <w:tab w:val="right" w:leader="dot" w:pos="9071"/>
        </w:tabs>
        <w:kinsoku/>
        <w:wordWrap/>
        <w:overflowPunct/>
        <w:topLinePunct w:val="0"/>
        <w:autoSpaceDE/>
        <w:autoSpaceDN/>
        <w:bidi w:val="0"/>
        <w:adjustRightInd/>
        <w:snapToGrid w:val="0"/>
        <w:spacing w:before="0" w:beforeLines="0" w:after="0" w:afterLines="0"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_Toc8424 </w:instrText>
      </w:r>
      <w:r>
        <w:rPr>
          <w:rFonts w:hint="eastAsia" w:ascii="仿宋" w:hAnsi="仿宋" w:eastAsia="仿宋" w:cs="仿宋"/>
          <w:sz w:val="21"/>
          <w:szCs w:val="21"/>
          <w:highlight w:val="none"/>
        </w:rPr>
        <w:fldChar w:fldCharType="separate"/>
      </w:r>
      <w:r>
        <w:rPr>
          <w:rFonts w:hint="eastAsia" w:ascii="仿宋" w:hAnsi="仿宋" w:eastAsia="仿宋" w:cs="仿宋"/>
          <w:kern w:val="2"/>
          <w:sz w:val="21"/>
          <w:szCs w:val="21"/>
          <w:highlight w:val="none"/>
          <w:lang w:val="zh-CN"/>
        </w:rPr>
        <w:t>第五</w:t>
      </w:r>
      <w:r>
        <w:rPr>
          <w:rFonts w:hint="eastAsia" w:ascii="仿宋" w:hAnsi="仿宋" w:eastAsia="仿宋" w:cs="仿宋"/>
          <w:kern w:val="2"/>
          <w:sz w:val="21"/>
          <w:szCs w:val="21"/>
          <w:highlight w:val="none"/>
        </w:rPr>
        <w:t>部分</w:t>
      </w:r>
      <w:r>
        <w:rPr>
          <w:rFonts w:hint="eastAsia" w:ascii="仿宋" w:hAnsi="仿宋" w:eastAsia="仿宋" w:cs="仿宋"/>
          <w:kern w:val="2"/>
          <w:sz w:val="21"/>
          <w:szCs w:val="21"/>
          <w:highlight w:val="none"/>
          <w:lang w:val="zh-CN"/>
        </w:rPr>
        <w:t xml:space="preserve">  投标文件构成及格式</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_Toc8424 \h </w:instrText>
      </w:r>
      <w:r>
        <w:rPr>
          <w:rFonts w:hint="eastAsia" w:ascii="仿宋" w:hAnsi="仿宋" w:eastAsia="仿宋" w:cs="仿宋"/>
          <w:sz w:val="21"/>
          <w:szCs w:val="21"/>
        </w:rPr>
        <w:fldChar w:fldCharType="separate"/>
      </w:r>
      <w:r>
        <w:rPr>
          <w:rFonts w:hint="eastAsia" w:ascii="仿宋" w:hAnsi="仿宋" w:eastAsia="仿宋" w:cs="仿宋"/>
          <w:sz w:val="21"/>
          <w:szCs w:val="21"/>
        </w:rPr>
        <w:t>53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5BB329C">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_Toc993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一、投标函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_Toc993 \h </w:instrText>
      </w:r>
      <w:r>
        <w:rPr>
          <w:rFonts w:hint="eastAsia" w:ascii="仿宋" w:hAnsi="仿宋" w:eastAsia="仿宋" w:cs="仿宋"/>
          <w:sz w:val="21"/>
          <w:szCs w:val="21"/>
        </w:rPr>
        <w:fldChar w:fldCharType="separate"/>
      </w:r>
      <w:r>
        <w:rPr>
          <w:rFonts w:hint="eastAsia" w:ascii="仿宋" w:hAnsi="仿宋" w:eastAsia="仿宋" w:cs="仿宋"/>
          <w:sz w:val="21"/>
          <w:szCs w:val="21"/>
        </w:rPr>
        <w:t>55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173FA9A">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_Toc32237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二、开标一览表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_Toc32237 \h </w:instrText>
      </w:r>
      <w:r>
        <w:rPr>
          <w:rFonts w:hint="eastAsia" w:ascii="仿宋" w:hAnsi="仿宋" w:eastAsia="仿宋" w:cs="仿宋"/>
          <w:sz w:val="21"/>
          <w:szCs w:val="21"/>
        </w:rPr>
        <w:fldChar w:fldCharType="separate"/>
      </w:r>
      <w:r>
        <w:rPr>
          <w:rFonts w:hint="eastAsia" w:ascii="仿宋" w:hAnsi="仿宋" w:eastAsia="仿宋" w:cs="仿宋"/>
          <w:sz w:val="21"/>
          <w:szCs w:val="21"/>
        </w:rPr>
        <w:t>56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BD08C86">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_Toc22481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eastAsia="zh-CN" w:bidi="ar-SA"/>
        </w:rPr>
        <w:t>三、</w:t>
      </w:r>
      <w:r>
        <w:rPr>
          <w:rFonts w:hint="eastAsia" w:ascii="仿宋" w:hAnsi="仿宋" w:eastAsia="仿宋" w:cs="仿宋"/>
          <w:bCs/>
          <w:sz w:val="21"/>
          <w:szCs w:val="21"/>
          <w:highlight w:val="none"/>
          <w:lang w:val="zh-CN"/>
        </w:rPr>
        <w:t>分项报价表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_Toc22481 \h </w:instrText>
      </w:r>
      <w:r>
        <w:rPr>
          <w:rFonts w:hint="eastAsia" w:ascii="仿宋" w:hAnsi="仿宋" w:eastAsia="仿宋" w:cs="仿宋"/>
          <w:sz w:val="21"/>
          <w:szCs w:val="21"/>
        </w:rPr>
        <w:fldChar w:fldCharType="separate"/>
      </w:r>
      <w:r>
        <w:rPr>
          <w:rFonts w:hint="eastAsia" w:ascii="仿宋" w:hAnsi="仿宋" w:eastAsia="仿宋" w:cs="仿宋"/>
          <w:sz w:val="21"/>
          <w:szCs w:val="21"/>
        </w:rPr>
        <w:t>57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658E463">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_Toc7992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四、投标人资格证明文件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_Toc7992 \h </w:instrText>
      </w:r>
      <w:r>
        <w:rPr>
          <w:rFonts w:hint="eastAsia" w:ascii="仿宋" w:hAnsi="仿宋" w:eastAsia="仿宋" w:cs="仿宋"/>
          <w:sz w:val="21"/>
          <w:szCs w:val="21"/>
        </w:rPr>
        <w:fldChar w:fldCharType="separate"/>
      </w:r>
      <w:r>
        <w:rPr>
          <w:rFonts w:hint="eastAsia" w:ascii="仿宋" w:hAnsi="仿宋" w:eastAsia="仿宋" w:cs="仿宋"/>
          <w:sz w:val="21"/>
          <w:szCs w:val="21"/>
        </w:rPr>
        <w:t>58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739F89F">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_Toc569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rPr>
        <w:t xml:space="preserve">（一） </w:t>
      </w:r>
      <w:r>
        <w:rPr>
          <w:rFonts w:hint="eastAsia" w:ascii="仿宋" w:hAnsi="仿宋" w:eastAsia="仿宋" w:cs="仿宋"/>
          <w:bCs/>
          <w:sz w:val="21"/>
          <w:szCs w:val="21"/>
          <w:highlight w:val="none"/>
        </w:rPr>
        <w:t>提供统一社会信用代码的营业执照或其他组织经营的合法凭证或自然人的提供身份证明文件</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_Toc569 \h </w:instrText>
      </w:r>
      <w:r>
        <w:rPr>
          <w:rFonts w:hint="eastAsia" w:ascii="仿宋" w:hAnsi="仿宋" w:eastAsia="仿宋" w:cs="仿宋"/>
          <w:sz w:val="21"/>
          <w:szCs w:val="21"/>
        </w:rPr>
        <w:fldChar w:fldCharType="separate"/>
      </w:r>
      <w:r>
        <w:rPr>
          <w:rFonts w:hint="eastAsia" w:ascii="仿宋" w:hAnsi="仿宋" w:eastAsia="仿宋" w:cs="仿宋"/>
          <w:sz w:val="21"/>
          <w:szCs w:val="21"/>
        </w:rPr>
        <w:t>60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3D23D89">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_Toc17477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rPr>
        <w:t xml:space="preserve">（二） </w:t>
      </w:r>
      <w:r>
        <w:rPr>
          <w:rFonts w:hint="eastAsia" w:ascii="仿宋" w:hAnsi="仿宋" w:eastAsia="仿宋" w:cs="仿宋"/>
          <w:bCs/>
          <w:sz w:val="21"/>
          <w:szCs w:val="21"/>
          <w:highlight w:val="none"/>
        </w:rPr>
        <w:t>财务状况报告</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_Toc17477 \h </w:instrText>
      </w:r>
      <w:r>
        <w:rPr>
          <w:rFonts w:hint="eastAsia" w:ascii="仿宋" w:hAnsi="仿宋" w:eastAsia="仿宋" w:cs="仿宋"/>
          <w:sz w:val="21"/>
          <w:szCs w:val="21"/>
        </w:rPr>
        <w:fldChar w:fldCharType="separate"/>
      </w:r>
      <w:r>
        <w:rPr>
          <w:rFonts w:hint="eastAsia" w:ascii="仿宋" w:hAnsi="仿宋" w:eastAsia="仿宋" w:cs="仿宋"/>
          <w:sz w:val="21"/>
          <w:szCs w:val="21"/>
        </w:rPr>
        <w:t>61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C848FA3">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_Toc14565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三</w:t>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社会保障资金缴纳证明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_Toc14565 \h </w:instrText>
      </w:r>
      <w:r>
        <w:rPr>
          <w:rFonts w:hint="eastAsia" w:ascii="仿宋" w:hAnsi="仿宋" w:eastAsia="仿宋" w:cs="仿宋"/>
          <w:sz w:val="21"/>
          <w:szCs w:val="21"/>
        </w:rPr>
        <w:fldChar w:fldCharType="separate"/>
      </w:r>
      <w:r>
        <w:rPr>
          <w:rFonts w:hint="eastAsia" w:ascii="仿宋" w:hAnsi="仿宋" w:eastAsia="仿宋" w:cs="仿宋"/>
          <w:sz w:val="21"/>
          <w:szCs w:val="21"/>
        </w:rPr>
        <w:t>62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AE291BA">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_Toc30438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（四）</w:t>
      </w:r>
      <w:r>
        <w:rPr>
          <w:rFonts w:hint="eastAsia" w:ascii="仿宋" w:hAnsi="仿宋" w:eastAsia="仿宋" w:cs="仿宋"/>
          <w:sz w:val="21"/>
          <w:szCs w:val="21"/>
          <w:highlight w:val="none"/>
        </w:rPr>
        <w:t>税收缴纳证明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_Toc30438 \h </w:instrText>
      </w:r>
      <w:r>
        <w:rPr>
          <w:rFonts w:hint="eastAsia" w:ascii="仿宋" w:hAnsi="仿宋" w:eastAsia="仿宋" w:cs="仿宋"/>
          <w:sz w:val="21"/>
          <w:szCs w:val="21"/>
        </w:rPr>
        <w:fldChar w:fldCharType="separate"/>
      </w:r>
      <w:r>
        <w:rPr>
          <w:rFonts w:hint="eastAsia" w:ascii="仿宋" w:hAnsi="仿宋" w:eastAsia="仿宋" w:cs="仿宋"/>
          <w:sz w:val="21"/>
          <w:szCs w:val="21"/>
        </w:rPr>
        <w:t>63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39CA95B">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_Toc17588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五</w:t>
      </w:r>
      <w:r>
        <w:rPr>
          <w:rFonts w:hint="eastAsia" w:ascii="仿宋" w:hAnsi="仿宋" w:eastAsia="仿宋" w:cs="仿宋"/>
          <w:bCs/>
          <w:sz w:val="21"/>
          <w:szCs w:val="21"/>
          <w:highlight w:val="none"/>
        </w:rPr>
        <w:t>）</w:t>
      </w:r>
      <w:r>
        <w:rPr>
          <w:rFonts w:hint="eastAsia" w:ascii="仿宋" w:hAnsi="仿宋" w:eastAsia="仿宋" w:cs="仿宋"/>
          <w:bCs/>
          <w:sz w:val="21"/>
          <w:szCs w:val="21"/>
          <w:highlight w:val="none"/>
          <w:lang w:eastAsia="zh-CN"/>
        </w:rPr>
        <w:t>出具履行合同所必需的设备和专业技术能力的书面</w:t>
      </w:r>
      <w:r>
        <w:rPr>
          <w:rFonts w:hint="eastAsia" w:ascii="仿宋" w:hAnsi="仿宋" w:eastAsia="仿宋" w:cs="仿宋"/>
          <w:bCs/>
          <w:sz w:val="21"/>
          <w:szCs w:val="21"/>
          <w:highlight w:val="none"/>
          <w:lang w:val="en-US" w:eastAsia="zh-CN"/>
        </w:rPr>
        <w:t>声</w:t>
      </w:r>
      <w:r>
        <w:rPr>
          <w:rFonts w:hint="eastAsia" w:ascii="仿宋" w:hAnsi="仿宋" w:eastAsia="仿宋" w:cs="仿宋"/>
          <w:bCs/>
          <w:sz w:val="21"/>
          <w:szCs w:val="21"/>
          <w:highlight w:val="none"/>
          <w:lang w:eastAsia="zh-CN"/>
        </w:rPr>
        <w:t>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_Toc17588 \h </w:instrText>
      </w:r>
      <w:r>
        <w:rPr>
          <w:rFonts w:hint="eastAsia" w:ascii="仿宋" w:hAnsi="仿宋" w:eastAsia="仿宋" w:cs="仿宋"/>
          <w:sz w:val="21"/>
          <w:szCs w:val="21"/>
        </w:rPr>
        <w:fldChar w:fldCharType="separate"/>
      </w:r>
      <w:r>
        <w:rPr>
          <w:rFonts w:hint="eastAsia" w:ascii="仿宋" w:hAnsi="仿宋" w:eastAsia="仿宋" w:cs="仿宋"/>
          <w:sz w:val="21"/>
          <w:szCs w:val="21"/>
        </w:rPr>
        <w:t>64</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3258B9CD">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_Toc29066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六</w:t>
      </w:r>
      <w:r>
        <w:rPr>
          <w:rFonts w:hint="eastAsia" w:ascii="仿宋" w:hAnsi="仿宋" w:eastAsia="仿宋" w:cs="仿宋"/>
          <w:sz w:val="21"/>
          <w:szCs w:val="21"/>
          <w:highlight w:val="none"/>
        </w:rPr>
        <w:t>）参加政府采购活动的书面声明</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_Toc29066 \h </w:instrText>
      </w:r>
      <w:r>
        <w:rPr>
          <w:rFonts w:hint="eastAsia" w:ascii="仿宋" w:hAnsi="仿宋" w:eastAsia="仿宋" w:cs="仿宋"/>
          <w:sz w:val="21"/>
          <w:szCs w:val="21"/>
        </w:rPr>
        <w:fldChar w:fldCharType="separate"/>
      </w:r>
      <w:r>
        <w:rPr>
          <w:rFonts w:hint="eastAsia" w:ascii="仿宋" w:hAnsi="仿宋" w:eastAsia="仿宋" w:cs="仿宋"/>
          <w:sz w:val="21"/>
          <w:szCs w:val="21"/>
        </w:rPr>
        <w:t>65</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1F766362">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_Toc24373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（七）法定代表人身份证明及法定代表人授权委托书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_Toc24373 \h </w:instrText>
      </w:r>
      <w:r>
        <w:rPr>
          <w:rFonts w:hint="eastAsia" w:ascii="仿宋" w:hAnsi="仿宋" w:eastAsia="仿宋" w:cs="仿宋"/>
          <w:sz w:val="21"/>
          <w:szCs w:val="21"/>
        </w:rPr>
        <w:fldChar w:fldCharType="separate"/>
      </w:r>
      <w:r>
        <w:rPr>
          <w:rFonts w:hint="eastAsia" w:ascii="仿宋" w:hAnsi="仿宋" w:eastAsia="仿宋" w:cs="仿宋"/>
          <w:sz w:val="21"/>
          <w:szCs w:val="21"/>
        </w:rPr>
        <w:t>66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157AECEA">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_Toc21726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（八）</w:t>
      </w:r>
      <w:r>
        <w:rPr>
          <w:rFonts w:hint="eastAsia" w:ascii="仿宋" w:hAnsi="仿宋" w:eastAsia="仿宋" w:cs="仿宋"/>
          <w:sz w:val="21"/>
          <w:szCs w:val="21"/>
          <w:highlight w:val="none"/>
          <w:lang w:val="zh-CN" w:eastAsia="zh-CN"/>
        </w:rPr>
        <w:t>本项目不接受联合体参加的承诺</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_Toc21726 \h </w:instrText>
      </w:r>
      <w:r>
        <w:rPr>
          <w:rFonts w:hint="eastAsia" w:ascii="仿宋" w:hAnsi="仿宋" w:eastAsia="仿宋" w:cs="仿宋"/>
          <w:sz w:val="21"/>
          <w:szCs w:val="21"/>
        </w:rPr>
        <w:fldChar w:fldCharType="separate"/>
      </w:r>
      <w:r>
        <w:rPr>
          <w:rFonts w:hint="eastAsia" w:ascii="仿宋" w:hAnsi="仿宋" w:eastAsia="仿宋" w:cs="仿宋"/>
          <w:sz w:val="21"/>
          <w:szCs w:val="21"/>
        </w:rPr>
        <w:t>68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162E37C">
      <w:pPr>
        <w:pStyle w:val="2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_Toc9815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zh-CN"/>
        </w:rPr>
        <w:t>（九）特定资格要求</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_Toc9815 \h </w:instrText>
      </w:r>
      <w:r>
        <w:rPr>
          <w:rFonts w:hint="eastAsia" w:ascii="仿宋" w:hAnsi="仿宋" w:eastAsia="仿宋" w:cs="仿宋"/>
          <w:sz w:val="21"/>
          <w:szCs w:val="21"/>
        </w:rPr>
        <w:fldChar w:fldCharType="separate"/>
      </w:r>
      <w:r>
        <w:rPr>
          <w:rFonts w:hint="eastAsia" w:ascii="仿宋" w:hAnsi="仿宋" w:eastAsia="仿宋" w:cs="仿宋"/>
          <w:sz w:val="21"/>
          <w:szCs w:val="21"/>
        </w:rPr>
        <w:t>69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430C8D0">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_Toc3899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五、提供政府采购政策等证明材料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_Toc3899 \h </w:instrText>
      </w:r>
      <w:r>
        <w:rPr>
          <w:rFonts w:hint="eastAsia" w:ascii="仿宋" w:hAnsi="仿宋" w:eastAsia="仿宋" w:cs="仿宋"/>
          <w:sz w:val="21"/>
          <w:szCs w:val="21"/>
        </w:rPr>
        <w:fldChar w:fldCharType="separate"/>
      </w:r>
      <w:r>
        <w:rPr>
          <w:rFonts w:hint="eastAsia" w:ascii="仿宋" w:hAnsi="仿宋" w:eastAsia="仿宋" w:cs="仿宋"/>
          <w:sz w:val="21"/>
          <w:szCs w:val="21"/>
        </w:rPr>
        <w:t>72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98E7273">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_Toc7824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六、</w:t>
      </w:r>
      <w:r>
        <w:rPr>
          <w:rFonts w:hint="eastAsia" w:ascii="仿宋" w:hAnsi="仿宋" w:eastAsia="仿宋" w:cs="仿宋"/>
          <w:bCs/>
          <w:sz w:val="21"/>
          <w:szCs w:val="21"/>
          <w:highlight w:val="none"/>
          <w:lang w:val="en-US" w:eastAsia="zh-CN"/>
        </w:rPr>
        <w:t>商务</w:t>
      </w:r>
      <w:r>
        <w:rPr>
          <w:rFonts w:hint="eastAsia" w:ascii="仿宋" w:hAnsi="仿宋" w:eastAsia="仿宋" w:cs="仿宋"/>
          <w:bCs/>
          <w:sz w:val="21"/>
          <w:szCs w:val="21"/>
          <w:highlight w:val="none"/>
          <w:lang w:val="zh-CN"/>
        </w:rPr>
        <w:t>条款偏离表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_Toc7824 \h </w:instrText>
      </w:r>
      <w:r>
        <w:rPr>
          <w:rFonts w:hint="eastAsia" w:ascii="仿宋" w:hAnsi="仿宋" w:eastAsia="仿宋" w:cs="仿宋"/>
          <w:sz w:val="21"/>
          <w:szCs w:val="21"/>
        </w:rPr>
        <w:fldChar w:fldCharType="separate"/>
      </w:r>
      <w:r>
        <w:rPr>
          <w:rFonts w:hint="eastAsia" w:ascii="仿宋" w:hAnsi="仿宋" w:eastAsia="仿宋" w:cs="仿宋"/>
          <w:sz w:val="21"/>
          <w:szCs w:val="21"/>
        </w:rPr>
        <w:t>76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6D323ABB">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_Toc11456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七、</w:t>
      </w:r>
      <w:r>
        <w:rPr>
          <w:rFonts w:hint="eastAsia" w:ascii="仿宋" w:hAnsi="仿宋" w:eastAsia="仿宋" w:cs="仿宋"/>
          <w:bCs/>
          <w:sz w:val="21"/>
          <w:szCs w:val="21"/>
          <w:highlight w:val="none"/>
          <w:lang w:val="en-US" w:eastAsia="zh-CN"/>
        </w:rPr>
        <w:t>合同</w:t>
      </w:r>
      <w:r>
        <w:rPr>
          <w:rFonts w:hint="eastAsia" w:ascii="仿宋" w:hAnsi="仿宋" w:eastAsia="仿宋" w:cs="仿宋"/>
          <w:bCs/>
          <w:sz w:val="21"/>
          <w:szCs w:val="21"/>
          <w:highlight w:val="none"/>
          <w:lang w:val="zh-CN"/>
        </w:rPr>
        <w:t>响应偏离表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_Toc11456 \h </w:instrText>
      </w:r>
      <w:r>
        <w:rPr>
          <w:rFonts w:hint="eastAsia" w:ascii="仿宋" w:hAnsi="仿宋" w:eastAsia="仿宋" w:cs="仿宋"/>
          <w:sz w:val="21"/>
          <w:szCs w:val="21"/>
        </w:rPr>
        <w:fldChar w:fldCharType="separate"/>
      </w:r>
      <w:r>
        <w:rPr>
          <w:rFonts w:hint="eastAsia" w:ascii="仿宋" w:hAnsi="仿宋" w:eastAsia="仿宋" w:cs="仿宋"/>
          <w:sz w:val="21"/>
          <w:szCs w:val="21"/>
        </w:rPr>
        <w:t>77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5858E682">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_Toc16152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val="en-US" w:eastAsia="zh-CN"/>
        </w:rPr>
        <w:t>八</w:t>
      </w: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rPr>
        <w:t>节能环保、环境标志产品明细表</w:t>
      </w:r>
      <w:r>
        <w:rPr>
          <w:rFonts w:hint="eastAsia" w:ascii="仿宋" w:hAnsi="仿宋" w:eastAsia="仿宋" w:cs="仿宋"/>
          <w:sz w:val="21"/>
          <w:szCs w:val="21"/>
          <w:highlight w:val="none"/>
          <w:lang w:eastAsia="zh-CN"/>
        </w:rPr>
        <w:t>（若有）</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_Toc16152 \h </w:instrText>
      </w:r>
      <w:r>
        <w:rPr>
          <w:rFonts w:hint="eastAsia" w:ascii="仿宋" w:hAnsi="仿宋" w:eastAsia="仿宋" w:cs="仿宋"/>
          <w:sz w:val="21"/>
          <w:szCs w:val="21"/>
        </w:rPr>
        <w:fldChar w:fldCharType="separate"/>
      </w:r>
      <w:r>
        <w:rPr>
          <w:rFonts w:hint="eastAsia" w:ascii="仿宋" w:hAnsi="仿宋" w:eastAsia="仿宋" w:cs="仿宋"/>
          <w:sz w:val="21"/>
          <w:szCs w:val="21"/>
        </w:rPr>
        <w:t>78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7D14C256">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_Toc15627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九、</w:t>
      </w:r>
      <w:r>
        <w:rPr>
          <w:rFonts w:hint="eastAsia" w:ascii="仿宋" w:hAnsi="仿宋" w:eastAsia="仿宋" w:cs="仿宋"/>
          <w:bCs/>
          <w:spacing w:val="0"/>
          <w:w w:val="100"/>
          <w:sz w:val="21"/>
          <w:szCs w:val="21"/>
          <w:highlight w:val="none"/>
          <w:lang w:val="zh-CN" w:eastAsia="zh-CN" w:bidi="ar-SA"/>
        </w:rPr>
        <w:t>技术规格偏离表</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_Toc15627 \h </w:instrText>
      </w:r>
      <w:r>
        <w:rPr>
          <w:rFonts w:hint="eastAsia" w:ascii="仿宋" w:hAnsi="仿宋" w:eastAsia="仿宋" w:cs="仿宋"/>
          <w:sz w:val="21"/>
          <w:szCs w:val="21"/>
        </w:rPr>
        <w:fldChar w:fldCharType="separate"/>
      </w:r>
      <w:r>
        <w:rPr>
          <w:rFonts w:hint="eastAsia" w:ascii="仿宋" w:hAnsi="仿宋" w:eastAsia="仿宋" w:cs="仿宋"/>
          <w:sz w:val="21"/>
          <w:szCs w:val="21"/>
        </w:rPr>
        <w:t>79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0DBF3A4">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_Toc8497 </w:instrText>
      </w:r>
      <w:r>
        <w:rPr>
          <w:rFonts w:hint="eastAsia" w:ascii="仿宋" w:hAnsi="仿宋" w:eastAsia="仿宋" w:cs="仿宋"/>
          <w:sz w:val="21"/>
          <w:szCs w:val="21"/>
          <w:highlight w:val="none"/>
        </w:rPr>
        <w:fldChar w:fldCharType="separate"/>
      </w:r>
      <w:r>
        <w:rPr>
          <w:rFonts w:hint="eastAsia" w:ascii="仿宋" w:hAnsi="仿宋" w:eastAsia="仿宋" w:cs="仿宋"/>
          <w:kern w:val="0"/>
          <w:sz w:val="21"/>
          <w:szCs w:val="21"/>
          <w:highlight w:val="none"/>
          <w:lang w:val="en-US" w:eastAsia="zh-CN" w:bidi="ar-SA"/>
        </w:rPr>
        <w:t>十、</w:t>
      </w:r>
      <w:r>
        <w:rPr>
          <w:rFonts w:hint="eastAsia" w:ascii="仿宋" w:hAnsi="仿宋" w:eastAsia="仿宋" w:cs="仿宋"/>
          <w:sz w:val="21"/>
          <w:szCs w:val="21"/>
          <w:highlight w:val="none"/>
          <w:lang w:eastAsia="zh-CN"/>
        </w:rPr>
        <w:t>设备供应方案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_Toc8497 \h </w:instrText>
      </w:r>
      <w:r>
        <w:rPr>
          <w:rFonts w:hint="eastAsia" w:ascii="仿宋" w:hAnsi="仿宋" w:eastAsia="仿宋" w:cs="仿宋"/>
          <w:sz w:val="21"/>
          <w:szCs w:val="21"/>
        </w:rPr>
        <w:fldChar w:fldCharType="separate"/>
      </w:r>
      <w:r>
        <w:rPr>
          <w:rFonts w:hint="eastAsia" w:ascii="仿宋" w:hAnsi="仿宋" w:eastAsia="仿宋" w:cs="仿宋"/>
          <w:sz w:val="21"/>
          <w:szCs w:val="21"/>
        </w:rPr>
        <w:t>80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40D486C3">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_Toc9198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十一、实施方案</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_Toc9198 \h </w:instrText>
      </w:r>
      <w:r>
        <w:rPr>
          <w:rFonts w:hint="eastAsia" w:ascii="仿宋" w:hAnsi="仿宋" w:eastAsia="仿宋" w:cs="仿宋"/>
          <w:sz w:val="21"/>
          <w:szCs w:val="21"/>
        </w:rPr>
        <w:fldChar w:fldCharType="separate"/>
      </w:r>
      <w:r>
        <w:rPr>
          <w:rFonts w:hint="eastAsia" w:ascii="仿宋" w:hAnsi="仿宋" w:eastAsia="仿宋" w:cs="仿宋"/>
          <w:sz w:val="21"/>
          <w:szCs w:val="21"/>
        </w:rPr>
        <w:t>83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0C0F79C">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_Toc29340 </w:instrText>
      </w:r>
      <w:r>
        <w:rPr>
          <w:rFonts w:hint="eastAsia" w:ascii="仿宋" w:hAnsi="仿宋" w:eastAsia="仿宋" w:cs="仿宋"/>
          <w:sz w:val="21"/>
          <w:szCs w:val="21"/>
          <w:highlight w:val="none"/>
        </w:rPr>
        <w:fldChar w:fldCharType="separate"/>
      </w:r>
      <w:r>
        <w:rPr>
          <w:rFonts w:hint="eastAsia" w:ascii="仿宋" w:hAnsi="仿宋" w:eastAsia="仿宋" w:cs="仿宋"/>
          <w:kern w:val="0"/>
          <w:sz w:val="21"/>
          <w:szCs w:val="21"/>
          <w:highlight w:val="none"/>
          <w:lang w:val="en-US" w:eastAsia="zh-CN" w:bidi="ar-SA"/>
        </w:rPr>
        <w:t>十二、</w:t>
      </w:r>
      <w:r>
        <w:rPr>
          <w:rFonts w:hint="eastAsia" w:ascii="仿宋" w:hAnsi="仿宋" w:eastAsia="仿宋" w:cs="仿宋"/>
          <w:sz w:val="21"/>
          <w:szCs w:val="21"/>
          <w:highlight w:val="none"/>
          <w:lang w:eastAsia="zh-CN"/>
        </w:rPr>
        <w:t>保障措施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_Toc29340 \h </w:instrText>
      </w:r>
      <w:r>
        <w:rPr>
          <w:rFonts w:hint="eastAsia" w:ascii="仿宋" w:hAnsi="仿宋" w:eastAsia="仿宋" w:cs="仿宋"/>
          <w:sz w:val="21"/>
          <w:szCs w:val="21"/>
        </w:rPr>
        <w:fldChar w:fldCharType="separate"/>
      </w:r>
      <w:r>
        <w:rPr>
          <w:rFonts w:hint="eastAsia" w:ascii="仿宋" w:hAnsi="仿宋" w:eastAsia="仿宋" w:cs="仿宋"/>
          <w:sz w:val="21"/>
          <w:szCs w:val="21"/>
        </w:rPr>
        <w:t>86</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1CE9098C">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_Toc5266 </w:instrText>
      </w:r>
      <w:r>
        <w:rPr>
          <w:rFonts w:hint="eastAsia" w:ascii="仿宋" w:hAnsi="仿宋" w:eastAsia="仿宋" w:cs="仿宋"/>
          <w:sz w:val="21"/>
          <w:szCs w:val="21"/>
          <w:highlight w:val="none"/>
        </w:rPr>
        <w:fldChar w:fldCharType="separate"/>
      </w:r>
      <w:r>
        <w:rPr>
          <w:rFonts w:hint="eastAsia" w:ascii="仿宋" w:hAnsi="仿宋" w:eastAsia="仿宋" w:cs="仿宋"/>
          <w:kern w:val="0"/>
          <w:sz w:val="21"/>
          <w:szCs w:val="21"/>
          <w:highlight w:val="none"/>
          <w:lang w:val="en-US" w:eastAsia="zh-CN" w:bidi="ar-SA"/>
        </w:rPr>
        <w:t>十三、应急措施</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_Toc5266 \h </w:instrText>
      </w:r>
      <w:r>
        <w:rPr>
          <w:rFonts w:hint="eastAsia" w:ascii="仿宋" w:hAnsi="仿宋" w:eastAsia="仿宋" w:cs="仿宋"/>
          <w:sz w:val="21"/>
          <w:szCs w:val="21"/>
        </w:rPr>
        <w:fldChar w:fldCharType="separate"/>
      </w:r>
      <w:r>
        <w:rPr>
          <w:rFonts w:hint="eastAsia" w:ascii="仿宋" w:hAnsi="仿宋" w:eastAsia="仿宋" w:cs="仿宋"/>
          <w:sz w:val="21"/>
          <w:szCs w:val="21"/>
        </w:rPr>
        <w:t>87</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A6F3258">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_Toc3231 </w:instrText>
      </w:r>
      <w:r>
        <w:rPr>
          <w:rFonts w:hint="eastAsia" w:ascii="仿宋" w:hAnsi="仿宋" w:eastAsia="仿宋" w:cs="仿宋"/>
          <w:sz w:val="21"/>
          <w:szCs w:val="21"/>
          <w:highlight w:val="none"/>
        </w:rPr>
        <w:fldChar w:fldCharType="separate"/>
      </w:r>
      <w:r>
        <w:rPr>
          <w:rFonts w:hint="eastAsia" w:ascii="仿宋" w:hAnsi="仿宋" w:eastAsia="仿宋" w:cs="仿宋"/>
          <w:bCs/>
          <w:kern w:val="2"/>
          <w:sz w:val="21"/>
          <w:szCs w:val="21"/>
          <w:highlight w:val="none"/>
          <w:lang w:val="en-US" w:eastAsia="zh-CN" w:bidi="ar-SA"/>
        </w:rPr>
        <w:t>十四、</w:t>
      </w:r>
      <w:r>
        <w:rPr>
          <w:rFonts w:hint="eastAsia" w:ascii="仿宋" w:hAnsi="仿宋" w:eastAsia="仿宋" w:cs="仿宋"/>
          <w:bCs/>
          <w:kern w:val="2"/>
          <w:sz w:val="21"/>
          <w:szCs w:val="21"/>
          <w:highlight w:val="none"/>
          <w:lang w:val="en-US" w:eastAsia="zh-CN"/>
        </w:rPr>
        <w:t>售后服务</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_Toc3231 \h </w:instrText>
      </w:r>
      <w:r>
        <w:rPr>
          <w:rFonts w:hint="eastAsia" w:ascii="仿宋" w:hAnsi="仿宋" w:eastAsia="仿宋" w:cs="仿宋"/>
          <w:sz w:val="21"/>
          <w:szCs w:val="21"/>
        </w:rPr>
        <w:fldChar w:fldCharType="separate"/>
      </w:r>
      <w:r>
        <w:rPr>
          <w:rFonts w:hint="eastAsia" w:ascii="仿宋" w:hAnsi="仿宋" w:eastAsia="仿宋" w:cs="仿宋"/>
          <w:sz w:val="21"/>
          <w:szCs w:val="21"/>
        </w:rPr>
        <w:t>88</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2811058D">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_Toc23621 </w:instrText>
      </w:r>
      <w:r>
        <w:rPr>
          <w:rFonts w:hint="eastAsia" w:ascii="仿宋" w:hAnsi="仿宋" w:eastAsia="仿宋" w:cs="仿宋"/>
          <w:sz w:val="21"/>
          <w:szCs w:val="21"/>
          <w:highlight w:val="none"/>
        </w:rPr>
        <w:fldChar w:fldCharType="separate"/>
      </w:r>
      <w:r>
        <w:rPr>
          <w:rFonts w:hint="eastAsia" w:ascii="仿宋" w:hAnsi="仿宋" w:eastAsia="仿宋" w:cs="仿宋"/>
          <w:sz w:val="21"/>
          <w:szCs w:val="21"/>
          <w:highlight w:val="none"/>
          <w:lang w:eastAsia="zh-CN"/>
        </w:rPr>
        <w:t>十</w:t>
      </w:r>
      <w:r>
        <w:rPr>
          <w:rFonts w:hint="eastAsia" w:ascii="仿宋" w:hAnsi="仿宋" w:eastAsia="仿宋" w:cs="仿宋"/>
          <w:sz w:val="21"/>
          <w:szCs w:val="21"/>
          <w:highlight w:val="none"/>
          <w:lang w:val="en-US" w:eastAsia="zh-CN"/>
        </w:rPr>
        <w:t>五</w:t>
      </w:r>
      <w:r>
        <w:rPr>
          <w:rFonts w:hint="eastAsia" w:ascii="仿宋" w:hAnsi="仿宋" w:eastAsia="仿宋" w:cs="仿宋"/>
          <w:sz w:val="21"/>
          <w:szCs w:val="21"/>
          <w:highlight w:val="none"/>
        </w:rPr>
        <w:t>、近年业绩的有关证明材料</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_Toc23621 \h </w:instrText>
      </w:r>
      <w:r>
        <w:rPr>
          <w:rFonts w:hint="eastAsia" w:ascii="仿宋" w:hAnsi="仿宋" w:eastAsia="仿宋" w:cs="仿宋"/>
          <w:sz w:val="21"/>
          <w:szCs w:val="21"/>
        </w:rPr>
        <w:fldChar w:fldCharType="separate"/>
      </w:r>
      <w:r>
        <w:rPr>
          <w:rFonts w:hint="eastAsia" w:ascii="仿宋" w:hAnsi="仿宋" w:eastAsia="仿宋" w:cs="仿宋"/>
          <w:sz w:val="21"/>
          <w:szCs w:val="21"/>
        </w:rPr>
        <w:t>89</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126A998E">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_Toc30017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rPr>
        <w:t>十</w:t>
      </w:r>
      <w:r>
        <w:rPr>
          <w:rFonts w:hint="eastAsia" w:ascii="仿宋" w:hAnsi="仿宋" w:eastAsia="仿宋" w:cs="仿宋"/>
          <w:bCs/>
          <w:sz w:val="21"/>
          <w:szCs w:val="21"/>
          <w:highlight w:val="none"/>
          <w:lang w:val="en-US" w:eastAsia="zh-CN"/>
        </w:rPr>
        <w:t>六</w:t>
      </w:r>
      <w:r>
        <w:rPr>
          <w:rFonts w:hint="eastAsia" w:ascii="仿宋" w:hAnsi="仿宋" w:eastAsia="仿宋" w:cs="仿宋"/>
          <w:bCs/>
          <w:sz w:val="21"/>
          <w:szCs w:val="21"/>
          <w:highlight w:val="none"/>
          <w:lang w:val="zh-CN"/>
        </w:rPr>
        <w:t>、投标人企业关系关联承诺书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_Toc30017 \h </w:instrText>
      </w:r>
      <w:r>
        <w:rPr>
          <w:rFonts w:hint="eastAsia" w:ascii="仿宋" w:hAnsi="仿宋" w:eastAsia="仿宋" w:cs="仿宋"/>
          <w:sz w:val="21"/>
          <w:szCs w:val="21"/>
        </w:rPr>
        <w:fldChar w:fldCharType="separate"/>
      </w:r>
      <w:r>
        <w:rPr>
          <w:rFonts w:hint="eastAsia" w:ascii="仿宋" w:hAnsi="仿宋" w:eastAsia="仿宋" w:cs="仿宋"/>
          <w:sz w:val="21"/>
          <w:szCs w:val="21"/>
        </w:rPr>
        <w:t>90</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1937B638">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_Toc28113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eastAsia="zh-CN"/>
        </w:rPr>
        <w:t>十七、</w:t>
      </w:r>
      <w:r>
        <w:rPr>
          <w:rFonts w:hint="eastAsia" w:ascii="仿宋" w:hAnsi="仿宋" w:eastAsia="仿宋" w:cs="仿宋"/>
          <w:bCs/>
          <w:sz w:val="21"/>
          <w:szCs w:val="21"/>
          <w:highlight w:val="none"/>
        </w:rPr>
        <w:t>参加政府采购活动行为自律承诺书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_Toc28113 \h </w:instrText>
      </w:r>
      <w:r>
        <w:rPr>
          <w:rFonts w:hint="eastAsia" w:ascii="仿宋" w:hAnsi="仿宋" w:eastAsia="仿宋" w:cs="仿宋"/>
          <w:sz w:val="21"/>
          <w:szCs w:val="21"/>
        </w:rPr>
        <w:fldChar w:fldCharType="separate"/>
      </w:r>
      <w:r>
        <w:rPr>
          <w:rFonts w:hint="eastAsia" w:ascii="仿宋" w:hAnsi="仿宋" w:eastAsia="仿宋" w:cs="仿宋"/>
          <w:sz w:val="21"/>
          <w:szCs w:val="21"/>
        </w:rPr>
        <w:t>91</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7A93A998">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rPr>
          <w:rFonts w:hint="eastAsia" w:ascii="仿宋" w:hAnsi="仿宋" w:eastAsia="仿宋" w:cs="仿宋"/>
          <w:sz w:val="21"/>
          <w:szCs w:val="21"/>
        </w:rPr>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_Toc28870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十</w:t>
      </w:r>
      <w:r>
        <w:rPr>
          <w:rFonts w:hint="eastAsia" w:ascii="仿宋" w:hAnsi="仿宋" w:eastAsia="仿宋" w:cs="仿宋"/>
          <w:bCs/>
          <w:sz w:val="21"/>
          <w:szCs w:val="21"/>
          <w:highlight w:val="none"/>
          <w:lang w:val="en-US" w:eastAsia="zh-CN"/>
        </w:rPr>
        <w:t>八</w:t>
      </w:r>
      <w:r>
        <w:rPr>
          <w:rFonts w:hint="eastAsia" w:ascii="仿宋" w:hAnsi="仿宋" w:eastAsia="仿宋" w:cs="仿宋"/>
          <w:bCs/>
          <w:sz w:val="21"/>
          <w:szCs w:val="21"/>
          <w:highlight w:val="none"/>
          <w:lang w:val="zh-CN"/>
        </w:rPr>
        <w:t>、</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lang w:val="zh-CN"/>
        </w:rPr>
        <w:t>廉洁自律承诺书</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_Toc28870 \h </w:instrText>
      </w:r>
      <w:r>
        <w:rPr>
          <w:rFonts w:hint="eastAsia" w:ascii="仿宋" w:hAnsi="仿宋" w:eastAsia="仿宋" w:cs="仿宋"/>
          <w:sz w:val="21"/>
          <w:szCs w:val="21"/>
        </w:rPr>
        <w:fldChar w:fldCharType="separate"/>
      </w:r>
      <w:r>
        <w:rPr>
          <w:rFonts w:hint="eastAsia" w:ascii="仿宋" w:hAnsi="仿宋" w:eastAsia="仿宋" w:cs="仿宋"/>
          <w:sz w:val="21"/>
          <w:szCs w:val="21"/>
        </w:rPr>
        <w:t>92</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0747267E">
      <w:pPr>
        <w:pStyle w:val="30"/>
        <w:keepNext w:val="0"/>
        <w:keepLines w:val="0"/>
        <w:pageBreakBefore w:val="0"/>
        <w:widowControl/>
        <w:tabs>
          <w:tab w:val="right" w:leader="dot" w:pos="9071"/>
        </w:tabs>
        <w:kinsoku/>
        <w:wordWrap/>
        <w:overflowPunct/>
        <w:topLinePunct w:val="0"/>
        <w:autoSpaceDE/>
        <w:autoSpaceDN/>
        <w:bidi w:val="0"/>
        <w:adjustRightInd/>
        <w:snapToGrid w:val="0"/>
        <w:spacing w:line="288" w:lineRule="auto"/>
        <w:textAlignment w:val="auto"/>
      </w:pPr>
      <w:r>
        <w:rPr>
          <w:rFonts w:hint="eastAsia" w:ascii="仿宋" w:hAnsi="仿宋" w:eastAsia="仿宋" w:cs="仿宋"/>
          <w:sz w:val="21"/>
          <w:szCs w:val="21"/>
          <w:highlight w:val="none"/>
        </w:rPr>
        <w:fldChar w:fldCharType="begin"/>
      </w:r>
      <w:r>
        <w:rPr>
          <w:rFonts w:hint="eastAsia" w:ascii="仿宋" w:hAnsi="仿宋" w:eastAsia="仿宋" w:cs="仿宋"/>
          <w:sz w:val="21"/>
          <w:szCs w:val="21"/>
          <w:highlight w:val="none"/>
        </w:rPr>
        <w:instrText xml:space="preserve"> HYPERLINK \l _Toc15468 </w:instrText>
      </w:r>
      <w:r>
        <w:rPr>
          <w:rFonts w:hint="eastAsia" w:ascii="仿宋" w:hAnsi="仿宋" w:eastAsia="仿宋" w:cs="仿宋"/>
          <w:sz w:val="21"/>
          <w:szCs w:val="21"/>
          <w:highlight w:val="none"/>
        </w:rPr>
        <w:fldChar w:fldCharType="separate"/>
      </w:r>
      <w:r>
        <w:rPr>
          <w:rFonts w:hint="eastAsia" w:ascii="仿宋" w:hAnsi="仿宋" w:eastAsia="仿宋" w:cs="仿宋"/>
          <w:bCs/>
          <w:sz w:val="21"/>
          <w:szCs w:val="21"/>
          <w:highlight w:val="none"/>
          <w:lang w:val="zh-CN"/>
        </w:rPr>
        <w:t>十</w:t>
      </w:r>
      <w:r>
        <w:rPr>
          <w:rFonts w:hint="eastAsia" w:ascii="仿宋" w:hAnsi="仿宋" w:eastAsia="仿宋" w:cs="仿宋"/>
          <w:bCs/>
          <w:sz w:val="21"/>
          <w:szCs w:val="21"/>
          <w:highlight w:val="none"/>
          <w:lang w:val="en-US" w:eastAsia="zh-CN"/>
        </w:rPr>
        <w:t>九</w:t>
      </w:r>
      <w:r>
        <w:rPr>
          <w:rFonts w:hint="eastAsia" w:ascii="仿宋" w:hAnsi="仿宋" w:eastAsia="仿宋" w:cs="仿宋"/>
          <w:bCs/>
          <w:sz w:val="21"/>
          <w:szCs w:val="21"/>
          <w:highlight w:val="none"/>
          <w:lang w:val="zh-CN"/>
        </w:rPr>
        <w:t>、投标人认为有必要补充说明的事项</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_Toc15468 \h </w:instrText>
      </w:r>
      <w:r>
        <w:rPr>
          <w:rFonts w:hint="eastAsia" w:ascii="仿宋" w:hAnsi="仿宋" w:eastAsia="仿宋" w:cs="仿宋"/>
          <w:sz w:val="21"/>
          <w:szCs w:val="21"/>
        </w:rPr>
        <w:fldChar w:fldCharType="separate"/>
      </w:r>
      <w:r>
        <w:rPr>
          <w:rFonts w:hint="eastAsia" w:ascii="仿宋" w:hAnsi="仿宋" w:eastAsia="仿宋" w:cs="仿宋"/>
          <w:sz w:val="21"/>
          <w:szCs w:val="21"/>
        </w:rPr>
        <w:t>93</w:t>
      </w:r>
      <w:r>
        <w:rPr>
          <w:rFonts w:hint="eastAsia" w:ascii="仿宋" w:hAnsi="仿宋" w:eastAsia="仿宋" w:cs="仿宋"/>
          <w:sz w:val="21"/>
          <w:szCs w:val="21"/>
        </w:rPr>
        <w:fldChar w:fldCharType="end"/>
      </w:r>
      <w:r>
        <w:rPr>
          <w:rFonts w:hint="eastAsia" w:ascii="仿宋" w:hAnsi="仿宋" w:eastAsia="仿宋" w:cs="仿宋"/>
          <w:sz w:val="21"/>
          <w:szCs w:val="21"/>
          <w:highlight w:val="none"/>
        </w:rPr>
        <w:fldChar w:fldCharType="end"/>
      </w:r>
    </w:p>
    <w:p w14:paraId="74B01EAF">
      <w:pPr>
        <w:pStyle w:val="30"/>
        <w:keepNext w:val="0"/>
        <w:keepLines w:val="0"/>
        <w:pageBreakBefore w:val="0"/>
        <w:widowControl w:val="0"/>
        <w:tabs>
          <w:tab w:val="right" w:leader="dot" w:pos="9072"/>
        </w:tabs>
        <w:kinsoku/>
        <w:wordWrap/>
        <w:overflowPunct/>
        <w:topLinePunct w:val="0"/>
        <w:autoSpaceDE/>
        <w:autoSpaceDN/>
        <w:bidi w:val="0"/>
        <w:adjustRightInd/>
        <w:snapToGrid w:val="0"/>
        <w:spacing w:line="312" w:lineRule="auto"/>
        <w:ind w:left="480" w:firstLine="240" w:firstLineChars="100"/>
        <w:textAlignment w:val="auto"/>
        <w:rPr>
          <w:rFonts w:hint="eastAsia" w:ascii="仿宋" w:hAnsi="仿宋" w:eastAsia="仿宋" w:cs="仿宋"/>
          <w:sz w:val="21"/>
          <w:szCs w:val="21"/>
          <w:highlight w:val="none"/>
        </w:rPr>
        <w:sectPr>
          <w:pgSz w:w="11905" w:h="16838"/>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r>
        <w:rPr>
          <w:rFonts w:hint="eastAsia" w:ascii="仿宋" w:hAnsi="仿宋" w:eastAsia="仿宋" w:cs="仿宋"/>
          <w:szCs w:val="21"/>
          <w:highlight w:val="none"/>
        </w:rPr>
        <w:fldChar w:fldCharType="end"/>
      </w:r>
    </w:p>
    <w:p w14:paraId="7921D250">
      <w:pPr>
        <w:pStyle w:val="3"/>
        <w:spacing w:line="240" w:lineRule="auto"/>
        <w:rPr>
          <w:rFonts w:ascii="仿宋" w:eastAsia="仿宋" w:cs="仿宋"/>
          <w:b/>
          <w:kern w:val="2"/>
          <w:sz w:val="32"/>
          <w:szCs w:val="32"/>
          <w:highlight w:val="none"/>
        </w:rPr>
      </w:pPr>
      <w:bookmarkStart w:id="13" w:name="_Toc7020"/>
      <w:r>
        <w:rPr>
          <w:rFonts w:hint="eastAsia" w:ascii="仿宋" w:eastAsia="仿宋" w:cs="仿宋"/>
          <w:b/>
          <w:kern w:val="2"/>
          <w:sz w:val="32"/>
          <w:szCs w:val="32"/>
          <w:highlight w:val="none"/>
          <w:lang w:val="zh-CN"/>
        </w:rPr>
        <w:t>第一</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w:t>
      </w:r>
      <w:bookmarkEnd w:id="2"/>
      <w:r>
        <w:rPr>
          <w:rFonts w:hint="eastAsia" w:ascii="仿宋" w:eastAsia="仿宋" w:cs="仿宋"/>
          <w:b/>
          <w:kern w:val="2"/>
          <w:sz w:val="32"/>
          <w:szCs w:val="32"/>
          <w:highlight w:val="none"/>
        </w:rPr>
        <w:t>招标公告</w:t>
      </w:r>
      <w:bookmarkEnd w:id="13"/>
    </w:p>
    <w:p w14:paraId="13086093">
      <w:pPr>
        <w:keepNext w:val="0"/>
        <w:keepLines w:val="0"/>
        <w:pageBreakBefore w:val="0"/>
        <w:kinsoku/>
        <w:wordWrap/>
        <w:overflowPunct/>
        <w:topLinePunct w:val="0"/>
        <w:autoSpaceDE/>
        <w:autoSpaceDN/>
        <w:bidi w:val="0"/>
        <w:adjustRightInd/>
        <w:snapToGrid/>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项目概况</w:t>
      </w:r>
    </w:p>
    <w:p w14:paraId="3EFC8492">
      <w:pPr>
        <w:keepNext w:val="0"/>
        <w:keepLines w:val="0"/>
        <w:pageBreakBefore w:val="0"/>
        <w:kinsoku/>
        <w:wordWrap/>
        <w:overflowPunct/>
        <w:topLinePunct w:val="0"/>
        <w:autoSpaceDE/>
        <w:autoSpaceDN/>
        <w:bidi w:val="0"/>
        <w:adjustRightInd/>
        <w:snapToGrid/>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西安市人民医院（西安市第四医院）麻醉抢救设备采购项目</w:t>
      </w:r>
      <w:r>
        <w:rPr>
          <w:rFonts w:hint="eastAsia" w:ascii="仿宋" w:hAnsi="仿宋" w:eastAsia="仿宋" w:cs="仿宋"/>
          <w:highlight w:val="none"/>
        </w:rPr>
        <w:t>潜在的投标人应在全国公共资源交易平台（陕西省·西安市）网站〖首页〉电子交易平台〉陕西政府采购交易系统〉企业端〗获取招标文件，并于202</w:t>
      </w:r>
      <w:r>
        <w:rPr>
          <w:rFonts w:hint="eastAsia" w:ascii="仿宋" w:hAnsi="仿宋" w:eastAsia="仿宋" w:cs="仿宋"/>
          <w:highlight w:val="none"/>
          <w:lang w:val="en-US" w:eastAsia="zh-CN"/>
        </w:rPr>
        <w:t>4</w:t>
      </w:r>
      <w:r>
        <w:rPr>
          <w:rFonts w:hint="eastAsia" w:ascii="仿宋" w:hAnsi="仿宋" w:eastAsia="仿宋" w:cs="仿宋"/>
          <w:highlight w:val="none"/>
        </w:rPr>
        <w:t>年</w:t>
      </w:r>
      <w:r>
        <w:rPr>
          <w:rFonts w:hint="eastAsia" w:ascii="仿宋" w:hAnsi="仿宋" w:eastAsia="仿宋" w:cs="仿宋"/>
          <w:highlight w:val="none"/>
          <w:lang w:val="en-US" w:eastAsia="zh-CN"/>
        </w:rPr>
        <w:t>08</w:t>
      </w:r>
      <w:r>
        <w:rPr>
          <w:rFonts w:hint="eastAsia" w:ascii="仿宋" w:hAnsi="仿宋" w:eastAsia="仿宋" w:cs="仿宋"/>
          <w:highlight w:val="none"/>
        </w:rPr>
        <w:t>月</w:t>
      </w:r>
      <w:r>
        <w:rPr>
          <w:rFonts w:hint="eastAsia" w:ascii="仿宋" w:hAnsi="仿宋" w:eastAsia="仿宋" w:cs="仿宋"/>
          <w:highlight w:val="none"/>
          <w:lang w:val="en-US" w:eastAsia="zh-CN"/>
        </w:rPr>
        <w:t>29</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w:t>
      </w:r>
      <w:r>
        <w:rPr>
          <w:rFonts w:hint="eastAsia" w:ascii="仿宋" w:hAnsi="仿宋" w:eastAsia="仿宋" w:cs="仿宋"/>
          <w:highlight w:val="none"/>
          <w:lang w:val="en-US" w:eastAsia="zh-CN"/>
        </w:rPr>
        <w:t>30</w:t>
      </w:r>
      <w:r>
        <w:rPr>
          <w:rFonts w:hint="eastAsia" w:ascii="仿宋" w:hAnsi="仿宋" w:eastAsia="仿宋" w:cs="仿宋"/>
          <w:highlight w:val="none"/>
        </w:rPr>
        <w:t>：00（北京时间）前递交投标文件。</w:t>
      </w:r>
    </w:p>
    <w:p w14:paraId="4C96A843">
      <w:pPr>
        <w:keepNext w:val="0"/>
        <w:keepLines w:val="0"/>
        <w:pageBreakBefore w:val="0"/>
        <w:kinsoku/>
        <w:wordWrap/>
        <w:overflowPunct/>
        <w:topLinePunct w:val="0"/>
        <w:autoSpaceDE/>
        <w:autoSpaceDN/>
        <w:bidi w:val="0"/>
        <w:adjustRightInd/>
        <w:snapToGrid/>
        <w:spacing w:line="360" w:lineRule="auto"/>
        <w:ind w:firstLine="482" w:firstLineChars="200"/>
        <w:jc w:val="both"/>
        <w:rPr>
          <w:rFonts w:ascii="仿宋" w:hAnsi="仿宋" w:eastAsia="仿宋" w:cs="仿宋"/>
          <w:highlight w:val="none"/>
        </w:rPr>
      </w:pPr>
      <w:r>
        <w:rPr>
          <w:rFonts w:hint="eastAsia" w:ascii="仿宋" w:hAnsi="仿宋" w:eastAsia="仿宋" w:cs="仿宋"/>
          <w:b/>
          <w:bCs/>
          <w:highlight w:val="none"/>
        </w:rPr>
        <w:t>一、项目基本情况</w:t>
      </w:r>
    </w:p>
    <w:p w14:paraId="46BAC8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仿宋" w:hAnsi="仿宋" w:eastAsia="仿宋" w:cs="仿宋"/>
          <w:highlight w:val="none"/>
          <w:lang w:eastAsia="zh-CN"/>
        </w:rPr>
      </w:pPr>
      <w:r>
        <w:rPr>
          <w:rFonts w:hint="eastAsia" w:ascii="仿宋" w:hAnsi="仿宋" w:eastAsia="仿宋" w:cs="仿宋"/>
          <w:highlight w:val="none"/>
        </w:rPr>
        <w:t>项目编号：</w:t>
      </w:r>
      <w:r>
        <w:rPr>
          <w:rFonts w:hint="eastAsia" w:ascii="仿宋" w:hAnsi="仿宋" w:eastAsia="仿宋" w:cs="仿宋"/>
          <w:highlight w:val="none"/>
          <w:lang w:eastAsia="zh-CN"/>
        </w:rPr>
        <w:t>DX2024-175</w:t>
      </w:r>
    </w:p>
    <w:p w14:paraId="76A6B44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仿宋" w:hAnsi="仿宋" w:eastAsia="仿宋" w:cs="仿宋"/>
          <w:highlight w:val="none"/>
          <w:lang w:eastAsia="zh-CN"/>
        </w:rPr>
      </w:pPr>
      <w:r>
        <w:rPr>
          <w:rFonts w:hint="eastAsia" w:ascii="仿宋" w:hAnsi="仿宋" w:eastAsia="仿宋" w:cs="仿宋"/>
          <w:highlight w:val="none"/>
        </w:rPr>
        <w:t>项目名称：西安市人民医院（西安市第四医院）</w:t>
      </w:r>
      <w:r>
        <w:rPr>
          <w:rFonts w:hint="eastAsia" w:ascii="仿宋" w:hAnsi="仿宋" w:eastAsia="仿宋" w:cs="仿宋"/>
          <w:highlight w:val="none"/>
          <w:lang w:val="en-US" w:eastAsia="zh-CN"/>
        </w:rPr>
        <w:t>麻醉抢救设备采购</w:t>
      </w:r>
      <w:r>
        <w:rPr>
          <w:rFonts w:hint="eastAsia" w:ascii="仿宋" w:hAnsi="仿宋" w:eastAsia="仿宋" w:cs="仿宋"/>
          <w:highlight w:val="none"/>
          <w:lang w:eastAsia="zh-CN"/>
        </w:rPr>
        <w:t>项目</w:t>
      </w:r>
    </w:p>
    <w:p w14:paraId="4DAAC6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采购方式：公开招标</w:t>
      </w:r>
    </w:p>
    <w:p w14:paraId="4A4170D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预算金额：</w:t>
      </w:r>
      <w:r>
        <w:rPr>
          <w:rFonts w:hint="eastAsia" w:ascii="仿宋" w:hAnsi="仿宋" w:eastAsia="仿宋" w:cs="仿宋"/>
          <w:highlight w:val="none"/>
          <w:lang w:val="en-US" w:eastAsia="zh-CN"/>
        </w:rPr>
        <w:t>2620000.00</w:t>
      </w:r>
      <w:r>
        <w:rPr>
          <w:rFonts w:hint="eastAsia" w:ascii="仿宋" w:hAnsi="仿宋" w:eastAsia="仿宋" w:cs="仿宋"/>
          <w:highlight w:val="none"/>
        </w:rPr>
        <w:t>元</w:t>
      </w:r>
    </w:p>
    <w:p w14:paraId="592AFC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采购需求：</w:t>
      </w:r>
    </w:p>
    <w:p w14:paraId="27F73B53">
      <w:pPr>
        <w:pStyle w:val="3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hint="eastAsia" w:ascii="仿宋" w:hAnsi="仿宋" w:eastAsia="仿宋" w:cs="仿宋"/>
          <w:highlight w:val="none"/>
          <w:shd w:val="clear" w:color="auto" w:fill="FFFFFF"/>
        </w:rPr>
      </w:pPr>
      <w:r>
        <w:rPr>
          <w:rFonts w:hint="eastAsia" w:ascii="仿宋" w:hAnsi="仿宋" w:eastAsia="仿宋" w:cs="仿宋"/>
          <w:highlight w:val="none"/>
          <w:shd w:val="clear" w:color="auto" w:fill="FFFFFF"/>
        </w:rPr>
        <w:t>合同包1(</w:t>
      </w:r>
      <w:r>
        <w:rPr>
          <w:rFonts w:hint="eastAsia" w:ascii="仿宋" w:hAnsi="仿宋" w:eastAsia="仿宋" w:cs="仿宋"/>
          <w:highlight w:val="none"/>
          <w:shd w:val="clear" w:color="auto" w:fill="FFFFFF"/>
          <w:lang w:val="en-US" w:eastAsia="zh-CN"/>
        </w:rPr>
        <w:t>麻醉抢救设备采购</w:t>
      </w:r>
      <w:r>
        <w:rPr>
          <w:rFonts w:hint="eastAsia" w:ascii="仿宋" w:hAnsi="仿宋" w:eastAsia="仿宋" w:cs="仿宋"/>
          <w:highlight w:val="none"/>
          <w:shd w:val="clear" w:color="auto" w:fill="FFFFFF"/>
        </w:rPr>
        <w:t>):</w:t>
      </w:r>
    </w:p>
    <w:p w14:paraId="746942D3">
      <w:pPr>
        <w:pStyle w:val="3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合同包预算金额：</w:t>
      </w:r>
      <w:r>
        <w:rPr>
          <w:rFonts w:hint="eastAsia" w:ascii="仿宋" w:hAnsi="仿宋" w:eastAsia="仿宋" w:cs="仿宋"/>
          <w:highlight w:val="none"/>
          <w:lang w:val="en-US" w:eastAsia="zh-CN"/>
        </w:rPr>
        <w:t>2620000.00</w:t>
      </w:r>
      <w:r>
        <w:rPr>
          <w:rFonts w:hint="eastAsia" w:ascii="仿宋" w:hAnsi="仿宋" w:eastAsia="仿宋" w:cs="仿宋"/>
          <w:highlight w:val="none"/>
          <w:shd w:val="clear" w:color="auto" w:fill="FFFFFF"/>
        </w:rPr>
        <w:t>元</w:t>
      </w:r>
    </w:p>
    <w:p w14:paraId="50CC491A">
      <w:pPr>
        <w:pStyle w:val="31"/>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合同包最高限价：</w:t>
      </w:r>
      <w:r>
        <w:rPr>
          <w:rFonts w:hint="eastAsia" w:ascii="仿宋" w:hAnsi="仿宋" w:eastAsia="仿宋" w:cs="仿宋"/>
          <w:highlight w:val="none"/>
          <w:lang w:val="en-US" w:eastAsia="zh-CN"/>
        </w:rPr>
        <w:t>2200000.00</w:t>
      </w:r>
      <w:r>
        <w:rPr>
          <w:rFonts w:hint="eastAsia" w:ascii="仿宋" w:hAnsi="仿宋" w:eastAsia="仿宋" w:cs="仿宋"/>
          <w:highlight w:val="none"/>
          <w:shd w:val="clear" w:color="auto" w:fill="FFFFFF"/>
        </w:rPr>
        <w:t>元</w:t>
      </w:r>
    </w:p>
    <w:tbl>
      <w:tblPr>
        <w:tblStyle w:val="37"/>
        <w:tblW w:w="52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280"/>
        <w:gridCol w:w="1026"/>
        <w:gridCol w:w="1077"/>
        <w:gridCol w:w="1242"/>
        <w:gridCol w:w="1563"/>
        <w:gridCol w:w="1561"/>
        <w:gridCol w:w="1421"/>
      </w:tblGrid>
      <w:tr w14:paraId="0890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330" w:type="pct"/>
            <w:noWrap w:val="0"/>
            <w:vAlign w:val="center"/>
          </w:tcPr>
          <w:p w14:paraId="117AE85F">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品目号</w:t>
            </w:r>
          </w:p>
        </w:tc>
        <w:tc>
          <w:tcPr>
            <w:tcW w:w="651" w:type="pct"/>
            <w:noWrap w:val="0"/>
            <w:vAlign w:val="center"/>
          </w:tcPr>
          <w:p w14:paraId="1CD153A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color w:val="auto"/>
                <w:sz w:val="24"/>
                <w:szCs w:val="24"/>
                <w:highlight w:val="none"/>
                <w:vertAlign w:val="baseline"/>
                <w:lang w:val="en-US" w:eastAsia="zh-CN"/>
              </w:rPr>
              <w:t>品目</w:t>
            </w:r>
            <w:r>
              <w:rPr>
                <w:rFonts w:hint="eastAsia" w:ascii="仿宋" w:hAnsi="仿宋" w:eastAsia="仿宋" w:cs="仿宋"/>
                <w:b/>
                <w:bCs/>
                <w:i w:val="0"/>
                <w:iCs w:val="0"/>
                <w:caps w:val="0"/>
                <w:color w:val="auto"/>
                <w:spacing w:val="0"/>
                <w:kern w:val="0"/>
                <w:sz w:val="24"/>
                <w:szCs w:val="24"/>
                <w:highlight w:val="none"/>
                <w:lang w:val="en-US" w:eastAsia="zh-CN" w:bidi="ar"/>
              </w:rPr>
              <w:t>名称</w:t>
            </w:r>
          </w:p>
        </w:tc>
        <w:tc>
          <w:tcPr>
            <w:tcW w:w="522" w:type="pct"/>
            <w:noWrap w:val="0"/>
            <w:vAlign w:val="center"/>
          </w:tcPr>
          <w:p w14:paraId="0296C2A9">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b/>
                <w:bCs/>
                <w:color w:val="auto"/>
                <w:sz w:val="24"/>
                <w:szCs w:val="24"/>
                <w:highlight w:val="none"/>
                <w:vertAlign w:val="baseline"/>
                <w:lang w:val="en-US"/>
              </w:rPr>
            </w:pPr>
            <w:r>
              <w:rPr>
                <w:rFonts w:hint="eastAsia" w:ascii="仿宋" w:hAnsi="仿宋" w:eastAsia="仿宋" w:cs="仿宋"/>
                <w:b/>
                <w:bCs/>
                <w:i w:val="0"/>
                <w:iCs w:val="0"/>
                <w:caps w:val="0"/>
                <w:color w:val="auto"/>
                <w:spacing w:val="0"/>
                <w:kern w:val="0"/>
                <w:sz w:val="24"/>
                <w:szCs w:val="24"/>
                <w:highlight w:val="none"/>
                <w:lang w:val="en-US" w:eastAsia="zh-CN" w:bidi="ar"/>
              </w:rPr>
              <w:t>采购标的</w:t>
            </w:r>
          </w:p>
        </w:tc>
        <w:tc>
          <w:tcPr>
            <w:tcW w:w="548" w:type="pct"/>
            <w:noWrap w:val="0"/>
            <w:vAlign w:val="center"/>
          </w:tcPr>
          <w:p w14:paraId="0108E583">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数量</w:t>
            </w:r>
          </w:p>
          <w:p w14:paraId="707EA24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（单位）</w:t>
            </w:r>
          </w:p>
        </w:tc>
        <w:tc>
          <w:tcPr>
            <w:tcW w:w="632" w:type="pct"/>
            <w:noWrap w:val="0"/>
            <w:vAlign w:val="center"/>
          </w:tcPr>
          <w:p w14:paraId="7DDF479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i w:val="0"/>
                <w:iCs w:val="0"/>
                <w:caps w:val="0"/>
                <w:color w:val="auto"/>
                <w:spacing w:val="0"/>
                <w:kern w:val="0"/>
                <w:sz w:val="24"/>
                <w:szCs w:val="24"/>
                <w:highlight w:val="none"/>
                <w:lang w:val="en-US" w:eastAsia="zh-CN" w:bidi="ar"/>
              </w:rPr>
              <w:t>技术规格、参数及要求</w:t>
            </w:r>
          </w:p>
        </w:tc>
        <w:tc>
          <w:tcPr>
            <w:tcW w:w="795" w:type="pct"/>
            <w:noWrap w:val="0"/>
            <w:vAlign w:val="center"/>
          </w:tcPr>
          <w:p w14:paraId="4192413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sz w:val="24"/>
                <w:szCs w:val="24"/>
                <w:highlight w:val="none"/>
                <w:vertAlign w:val="baseline"/>
                <w:lang w:val="en-US" w:eastAsia="zh-CN"/>
              </w:rPr>
              <w:t>品目</w:t>
            </w:r>
            <w:r>
              <w:rPr>
                <w:rFonts w:hint="eastAsia" w:ascii="仿宋" w:hAnsi="仿宋" w:eastAsia="仿宋" w:cs="仿宋"/>
                <w:b/>
                <w:bCs/>
                <w:i w:val="0"/>
                <w:iCs w:val="0"/>
                <w:caps w:val="0"/>
                <w:color w:val="auto"/>
                <w:spacing w:val="0"/>
                <w:kern w:val="0"/>
                <w:sz w:val="24"/>
                <w:szCs w:val="24"/>
                <w:highlight w:val="none"/>
                <w:lang w:val="en-US" w:eastAsia="zh-CN" w:bidi="ar"/>
              </w:rPr>
              <w:t>预算（元）</w:t>
            </w:r>
          </w:p>
        </w:tc>
        <w:tc>
          <w:tcPr>
            <w:tcW w:w="794" w:type="pct"/>
            <w:noWrap w:val="0"/>
            <w:vAlign w:val="center"/>
          </w:tcPr>
          <w:p w14:paraId="34F735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color w:val="auto"/>
                <w:sz w:val="24"/>
                <w:szCs w:val="24"/>
                <w:highlight w:val="none"/>
                <w:vertAlign w:val="baseline"/>
              </w:rPr>
            </w:pPr>
            <w:r>
              <w:rPr>
                <w:rFonts w:hint="eastAsia" w:ascii="仿宋" w:hAnsi="仿宋" w:eastAsia="仿宋" w:cs="仿宋"/>
                <w:b/>
                <w:bCs/>
                <w:i w:val="0"/>
                <w:iCs w:val="0"/>
                <w:caps w:val="0"/>
                <w:color w:val="auto"/>
                <w:spacing w:val="0"/>
                <w:kern w:val="0"/>
                <w:sz w:val="24"/>
                <w:szCs w:val="24"/>
                <w:highlight w:val="none"/>
                <w:lang w:val="en-US" w:eastAsia="zh-CN" w:bidi="ar"/>
              </w:rPr>
              <w:t>最高限价（元）</w:t>
            </w:r>
          </w:p>
        </w:tc>
        <w:tc>
          <w:tcPr>
            <w:tcW w:w="723" w:type="pct"/>
            <w:noWrap w:val="0"/>
            <w:vAlign w:val="center"/>
          </w:tcPr>
          <w:p w14:paraId="6957B92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b/>
                <w:bCs/>
                <w:i w:val="0"/>
                <w:iCs w:val="0"/>
                <w:caps w:val="0"/>
                <w:color w:val="auto"/>
                <w:spacing w:val="0"/>
                <w:kern w:val="0"/>
                <w:sz w:val="24"/>
                <w:szCs w:val="24"/>
                <w:highlight w:val="none"/>
                <w:lang w:val="en-US" w:eastAsia="zh-CN" w:bidi="ar"/>
              </w:rPr>
            </w:pPr>
            <w:r>
              <w:rPr>
                <w:rFonts w:hint="eastAsia" w:ascii="仿宋" w:hAnsi="仿宋" w:eastAsia="仿宋" w:cs="仿宋"/>
                <w:b/>
                <w:bCs/>
                <w:color w:val="333333"/>
                <w:kern w:val="0"/>
                <w:szCs w:val="21"/>
                <w:highlight w:val="none"/>
                <w:lang w:bidi="ar"/>
              </w:rPr>
              <w:t>备注</w:t>
            </w:r>
          </w:p>
        </w:tc>
      </w:tr>
      <w:tr w14:paraId="05FE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330" w:type="pct"/>
            <w:noWrap w:val="0"/>
            <w:vAlign w:val="center"/>
          </w:tcPr>
          <w:p w14:paraId="73358A0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1-1</w:t>
            </w:r>
          </w:p>
        </w:tc>
        <w:tc>
          <w:tcPr>
            <w:tcW w:w="651" w:type="pct"/>
            <w:noWrap w:val="0"/>
            <w:vAlign w:val="center"/>
          </w:tcPr>
          <w:p w14:paraId="3EB9935D">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default" w:ascii="仿宋" w:hAnsi="仿宋" w:eastAsia="仿宋" w:cs="仿宋"/>
                <w:i w:val="0"/>
                <w:iCs w:val="0"/>
                <w:caps w:val="0"/>
                <w:color w:val="auto"/>
                <w:spacing w:val="0"/>
                <w:kern w:val="0"/>
                <w:sz w:val="24"/>
                <w:szCs w:val="24"/>
                <w:highlight w:val="none"/>
                <w:lang w:val="en-US" w:eastAsia="zh-CN" w:bidi="ar"/>
              </w:rPr>
              <w:t>病房护理及医院设备</w:t>
            </w:r>
          </w:p>
        </w:tc>
        <w:tc>
          <w:tcPr>
            <w:tcW w:w="522" w:type="pct"/>
            <w:noWrap w:val="0"/>
            <w:vAlign w:val="center"/>
          </w:tcPr>
          <w:p w14:paraId="5E2937E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default" w:ascii="仿宋" w:hAnsi="仿宋" w:eastAsia="仿宋" w:cs="仿宋"/>
                <w:i w:val="0"/>
                <w:iCs w:val="0"/>
                <w:caps w:val="0"/>
                <w:color w:val="auto"/>
                <w:spacing w:val="0"/>
                <w:kern w:val="0"/>
                <w:sz w:val="24"/>
                <w:szCs w:val="24"/>
                <w:highlight w:val="none"/>
                <w:lang w:val="en-US" w:eastAsia="zh-CN" w:bidi="ar"/>
              </w:rPr>
              <w:t>麻醉抢救设备采购项目</w:t>
            </w:r>
          </w:p>
        </w:tc>
        <w:tc>
          <w:tcPr>
            <w:tcW w:w="548" w:type="pct"/>
            <w:noWrap w:val="0"/>
            <w:vAlign w:val="center"/>
          </w:tcPr>
          <w:p w14:paraId="2CB056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1（批）</w:t>
            </w:r>
          </w:p>
        </w:tc>
        <w:tc>
          <w:tcPr>
            <w:tcW w:w="632" w:type="pct"/>
            <w:noWrap w:val="0"/>
            <w:vAlign w:val="center"/>
          </w:tcPr>
          <w:p w14:paraId="20173285">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详见采购文件</w:t>
            </w:r>
          </w:p>
        </w:tc>
        <w:tc>
          <w:tcPr>
            <w:tcW w:w="795" w:type="pct"/>
            <w:shd w:val="clear" w:color="auto" w:fill="auto"/>
            <w:noWrap w:val="0"/>
            <w:vAlign w:val="center"/>
          </w:tcPr>
          <w:p w14:paraId="7487DFE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2620000.00</w:t>
            </w:r>
          </w:p>
        </w:tc>
        <w:tc>
          <w:tcPr>
            <w:tcW w:w="794" w:type="pct"/>
            <w:shd w:val="clear" w:color="auto" w:fill="auto"/>
            <w:noWrap w:val="0"/>
            <w:vAlign w:val="center"/>
          </w:tcPr>
          <w:p w14:paraId="4327D81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default" w:ascii="仿宋" w:hAnsi="仿宋" w:eastAsia="仿宋" w:cs="仿宋"/>
                <w:i w:val="0"/>
                <w:iCs w:val="0"/>
                <w:caps w:val="0"/>
                <w:color w:val="auto"/>
                <w:spacing w:val="0"/>
                <w:kern w:val="0"/>
                <w:sz w:val="24"/>
                <w:szCs w:val="24"/>
                <w:highlight w:val="none"/>
                <w:lang w:val="en-US" w:eastAsia="zh-CN" w:bidi="ar"/>
              </w:rPr>
            </w:pPr>
            <w:r>
              <w:rPr>
                <w:rFonts w:hint="eastAsia" w:ascii="仿宋" w:hAnsi="仿宋" w:eastAsia="仿宋" w:cs="仿宋"/>
                <w:i w:val="0"/>
                <w:iCs w:val="0"/>
                <w:caps w:val="0"/>
                <w:color w:val="auto"/>
                <w:spacing w:val="0"/>
                <w:kern w:val="0"/>
                <w:sz w:val="24"/>
                <w:szCs w:val="24"/>
                <w:highlight w:val="none"/>
                <w:lang w:val="en-US" w:eastAsia="zh-CN" w:bidi="ar"/>
              </w:rPr>
              <w:t>2200000.00</w:t>
            </w:r>
          </w:p>
        </w:tc>
        <w:tc>
          <w:tcPr>
            <w:tcW w:w="723" w:type="pct"/>
            <w:noWrap w:val="0"/>
            <w:vAlign w:val="center"/>
          </w:tcPr>
          <w:p w14:paraId="1645FB9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sz w:val="24"/>
                <w:highlight w:val="none"/>
                <w:lang w:eastAsia="zh-CN"/>
              </w:rPr>
              <w:t>其中</w:t>
            </w:r>
            <w:r>
              <w:rPr>
                <w:rFonts w:hint="eastAsia" w:ascii="仿宋" w:hAnsi="仿宋" w:eastAsia="仿宋" w:cs="仿宋"/>
                <w:sz w:val="24"/>
                <w:highlight w:val="none"/>
                <w:lang w:val="en-US" w:eastAsia="zh-CN"/>
              </w:rPr>
              <w:t>转运呼吸机</w:t>
            </w:r>
            <w:r>
              <w:rPr>
                <w:rFonts w:hint="eastAsia" w:ascii="仿宋" w:hAnsi="仿宋" w:eastAsia="仿宋" w:cs="仿宋"/>
                <w:sz w:val="24"/>
                <w:highlight w:val="none"/>
                <w:lang w:eastAsia="zh-CN"/>
              </w:rPr>
              <w:t>已做进口论证</w:t>
            </w:r>
          </w:p>
        </w:tc>
      </w:tr>
    </w:tbl>
    <w:p w14:paraId="2218554A">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本合同包不接受联合体投标</w:t>
      </w:r>
    </w:p>
    <w:p w14:paraId="1F9E200E">
      <w:p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合同履行期限：</w:t>
      </w:r>
      <w:r>
        <w:rPr>
          <w:rFonts w:hint="eastAsia" w:ascii="仿宋" w:hAnsi="仿宋" w:eastAsia="仿宋" w:cs="仿宋"/>
          <w:highlight w:val="none"/>
          <w:lang w:val="en-US" w:eastAsia="zh-CN"/>
        </w:rPr>
        <w:t>/</w:t>
      </w:r>
    </w:p>
    <w:p w14:paraId="3966CCC7">
      <w:pPr>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二、申请人的资格要求：</w:t>
      </w:r>
    </w:p>
    <w:p w14:paraId="45EAAF4D">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1.满足《中华人民共和国政府采购法》第二十二条规定;</w:t>
      </w:r>
    </w:p>
    <w:p w14:paraId="6F0D7008">
      <w:p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2.落实政府采购政策需满足的资格要求：</w:t>
      </w:r>
      <w:r>
        <w:rPr>
          <w:rFonts w:hint="eastAsia" w:ascii="仿宋" w:hAnsi="仿宋" w:eastAsia="仿宋" w:cs="仿宋"/>
          <w:highlight w:val="none"/>
          <w:lang w:val="en-US" w:eastAsia="zh-CN"/>
        </w:rPr>
        <w:t xml:space="preserve"> </w:t>
      </w:r>
    </w:p>
    <w:p w14:paraId="50FBB1CB">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val="en-US" w:eastAsia="zh-CN"/>
        </w:rPr>
        <w:t>麻醉抢救设备采购</w:t>
      </w:r>
      <w:r>
        <w:rPr>
          <w:rFonts w:hint="eastAsia" w:ascii="仿宋" w:hAnsi="仿宋" w:eastAsia="仿宋" w:cs="仿宋"/>
          <w:highlight w:val="none"/>
        </w:rPr>
        <w:t>)落实政府采购政策需满足的资格要求如下：</w:t>
      </w:r>
    </w:p>
    <w:p w14:paraId="723D2780">
      <w:pPr>
        <w:spacing w:line="360" w:lineRule="auto"/>
        <w:ind w:firstLine="482" w:firstLineChars="200"/>
        <w:rPr>
          <w:rFonts w:hint="eastAsia" w:ascii="仿宋" w:hAnsi="仿宋" w:eastAsia="仿宋" w:cs="仿宋"/>
          <w:b/>
          <w:bCs/>
          <w:highlight w:val="none"/>
        </w:rPr>
      </w:pPr>
      <w:r>
        <w:rPr>
          <w:rFonts w:hint="eastAsia" w:ascii="仿宋" w:hAnsi="仿宋" w:eastAsia="仿宋" w:cs="仿宋"/>
          <w:b/>
          <w:bCs/>
          <w:highlight w:val="none"/>
        </w:rPr>
        <w:t>本项目</w:t>
      </w:r>
      <w:r>
        <w:rPr>
          <w:rFonts w:hint="eastAsia" w:ascii="仿宋" w:hAnsi="仿宋" w:eastAsia="仿宋" w:cs="仿宋"/>
          <w:b/>
          <w:bCs/>
          <w:highlight w:val="none"/>
          <w:lang w:eastAsia="zh-CN"/>
        </w:rPr>
        <w:t>非</w:t>
      </w:r>
      <w:r>
        <w:rPr>
          <w:rFonts w:hint="eastAsia" w:ascii="仿宋" w:hAnsi="仿宋" w:eastAsia="仿宋" w:cs="仿宋"/>
          <w:b/>
          <w:bCs/>
          <w:highlight w:val="none"/>
        </w:rPr>
        <w:t>专门面向中小企业采购</w:t>
      </w:r>
    </w:p>
    <w:p w14:paraId="67609BA9">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3.本项目的特定资格要求：</w:t>
      </w:r>
    </w:p>
    <w:p w14:paraId="430B4197">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合同包1(</w:t>
      </w:r>
      <w:r>
        <w:rPr>
          <w:rFonts w:hint="eastAsia" w:ascii="仿宋" w:hAnsi="仿宋" w:eastAsia="仿宋" w:cs="仿宋"/>
          <w:highlight w:val="none"/>
          <w:lang w:val="en-US" w:eastAsia="zh-CN"/>
        </w:rPr>
        <w:t>麻醉抢救设备采购</w:t>
      </w:r>
      <w:r>
        <w:rPr>
          <w:rFonts w:hint="eastAsia" w:ascii="仿宋" w:hAnsi="仿宋" w:eastAsia="仿宋" w:cs="仿宋"/>
          <w:highlight w:val="none"/>
        </w:rPr>
        <w:t>)特定资格要求如下：</w:t>
      </w:r>
    </w:p>
    <w:p w14:paraId="2829DEA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1.医疗器械经营许可证；</w:t>
      </w:r>
    </w:p>
    <w:p w14:paraId="569061A8">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2.属于医疗器械的产品需提供医疗器械注册证或备案凭证；</w:t>
      </w:r>
    </w:p>
    <w:p w14:paraId="4959486C">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3.进口设备需提供产品代理授权，且授权范围需包含本次采购项目内容。</w:t>
      </w:r>
    </w:p>
    <w:p w14:paraId="201E9587">
      <w:pPr>
        <w:widowControl w:val="0"/>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三、获取招标文件</w:t>
      </w:r>
    </w:p>
    <w:p w14:paraId="5971F5EC">
      <w:pPr>
        <w:pStyle w:val="31"/>
        <w:spacing w:before="0" w:beforeAutospacing="0" w:after="0" w:afterAutospacing="0" w:line="360" w:lineRule="auto"/>
        <w:ind w:firstLine="480" w:firstLineChars="200"/>
        <w:jc w:val="both"/>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时间：202</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08</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09</w:t>
      </w:r>
      <w:r>
        <w:rPr>
          <w:rFonts w:hint="eastAsia" w:ascii="仿宋" w:hAnsi="仿宋" w:eastAsia="仿宋" w:cs="仿宋"/>
          <w:highlight w:val="none"/>
          <w:shd w:val="clear" w:color="auto" w:fill="FFFFFF"/>
        </w:rPr>
        <w:t>日至202</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08</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15</w:t>
      </w:r>
      <w:r>
        <w:rPr>
          <w:rFonts w:hint="eastAsia" w:ascii="仿宋" w:hAnsi="仿宋" w:eastAsia="仿宋" w:cs="仿宋"/>
          <w:highlight w:val="none"/>
          <w:shd w:val="clear" w:color="auto" w:fill="FFFFFF"/>
        </w:rPr>
        <w:t>日，每天上午00：00：00至12：00：00，下午12：00：00至23：59：59（北京时间）</w:t>
      </w:r>
    </w:p>
    <w:p w14:paraId="1C8ECFEE">
      <w:pPr>
        <w:widowControl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地点：</w:t>
      </w:r>
      <w:r>
        <w:rPr>
          <w:rFonts w:hint="eastAsia" w:ascii="仿宋" w:hAnsi="仿宋" w:eastAsia="仿宋" w:cs="仿宋"/>
          <w:highlight w:val="none"/>
          <w:shd w:val="clear" w:color="auto" w:fill="FFFFFF"/>
        </w:rPr>
        <w:t>全国公共资源交易平台（陕西省·西安市）网站【首页〉电子交易平台〉陕西政府采购交易系统〉企业端】</w:t>
      </w:r>
    </w:p>
    <w:p w14:paraId="15673846">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方式：在线获取</w:t>
      </w:r>
    </w:p>
    <w:p w14:paraId="3CBB39EC">
      <w:pPr>
        <w:widowControl w:val="0"/>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售价：</w:t>
      </w:r>
      <w:r>
        <w:rPr>
          <w:rFonts w:hint="eastAsia" w:ascii="仿宋" w:hAnsi="仿宋" w:eastAsia="仿宋" w:cs="仿宋"/>
          <w:highlight w:val="none"/>
          <w:lang w:val="en-US" w:eastAsia="zh-CN"/>
        </w:rPr>
        <w:t>0元</w:t>
      </w:r>
    </w:p>
    <w:p w14:paraId="62A9027E">
      <w:pPr>
        <w:widowControl w:val="0"/>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四、提交投标文件截止时间、开标时间和地点</w:t>
      </w:r>
    </w:p>
    <w:p w14:paraId="41818613">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时间：202</w:t>
      </w:r>
      <w:r>
        <w:rPr>
          <w:rFonts w:hint="eastAsia" w:ascii="仿宋" w:hAnsi="仿宋" w:eastAsia="仿宋" w:cs="仿宋"/>
          <w:highlight w:val="none"/>
          <w:lang w:val="en-US" w:eastAsia="zh-CN"/>
        </w:rPr>
        <w:t>4</w:t>
      </w:r>
      <w:r>
        <w:rPr>
          <w:rFonts w:hint="eastAsia" w:ascii="仿宋" w:hAnsi="仿宋" w:eastAsia="仿宋" w:cs="仿宋"/>
          <w:highlight w:val="none"/>
        </w:rPr>
        <w:t>年</w:t>
      </w:r>
      <w:r>
        <w:rPr>
          <w:rFonts w:hint="eastAsia" w:ascii="仿宋" w:hAnsi="仿宋" w:eastAsia="仿宋" w:cs="仿宋"/>
          <w:highlight w:val="none"/>
          <w:shd w:val="clear" w:color="auto" w:fill="FFFFFF"/>
          <w:lang w:val="en-US" w:eastAsia="zh-CN"/>
        </w:rPr>
        <w:t>08</w:t>
      </w:r>
      <w:r>
        <w:rPr>
          <w:rFonts w:hint="eastAsia" w:ascii="仿宋" w:hAnsi="仿宋" w:eastAsia="仿宋" w:cs="仿宋"/>
          <w:highlight w:val="none"/>
        </w:rPr>
        <w:t>月</w:t>
      </w:r>
      <w:r>
        <w:rPr>
          <w:rFonts w:hint="eastAsia" w:ascii="仿宋" w:hAnsi="仿宋" w:eastAsia="仿宋" w:cs="仿宋"/>
          <w:highlight w:val="none"/>
          <w:shd w:val="clear" w:color="auto" w:fill="FFFFFF"/>
          <w:lang w:val="en-US" w:eastAsia="zh-CN"/>
        </w:rPr>
        <w:t>29</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30</w:t>
      </w:r>
      <w:r>
        <w:rPr>
          <w:rFonts w:hint="eastAsia" w:ascii="仿宋" w:hAnsi="仿宋" w:eastAsia="仿宋" w:cs="仿宋"/>
          <w:highlight w:val="none"/>
        </w:rPr>
        <w:t>分00秒（北京时间）</w:t>
      </w:r>
    </w:p>
    <w:p w14:paraId="33E58F6B">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提交投标文件地点：</w:t>
      </w:r>
      <w:r>
        <w:rPr>
          <w:rFonts w:hint="eastAsia" w:ascii="仿宋" w:hAnsi="仿宋" w:eastAsia="仿宋" w:cs="仿宋"/>
          <w:highlight w:val="none"/>
          <w:shd w:val="clear" w:color="auto" w:fill="FFFFFF"/>
        </w:rPr>
        <w:t>全国公共资源交易平台（陕西省·西安市）网站〖首页〉电子交易平台〉陕西政府采购交易系统〉企业端〗</w:t>
      </w:r>
      <w:r>
        <w:rPr>
          <w:rFonts w:hint="eastAsia" w:ascii="仿宋" w:hAnsi="仿宋" w:eastAsia="仿宋" w:cs="仿宋"/>
          <w:highlight w:val="none"/>
        </w:rPr>
        <w:t>电子上传文件</w:t>
      </w:r>
      <w:r>
        <w:rPr>
          <w:rFonts w:hint="eastAsia" w:ascii="仿宋" w:hAnsi="仿宋" w:eastAsia="仿宋" w:cs="仿宋"/>
          <w:highlight w:val="none"/>
          <w:shd w:val="clear" w:color="auto" w:fill="FFFFFF"/>
        </w:rPr>
        <w:t>提交</w:t>
      </w:r>
      <w:r>
        <w:rPr>
          <w:rFonts w:hint="eastAsia" w:ascii="仿宋" w:hAnsi="仿宋" w:eastAsia="仿宋" w:cs="仿宋"/>
          <w:highlight w:val="none"/>
        </w:rPr>
        <w:t>；</w:t>
      </w:r>
    </w:p>
    <w:p w14:paraId="63FE812E">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开标地点：全国公共资源交易平台（陕西省·西安市）网站【首页〉电子交易平台〉陕西政府采购交易系统〉企业端】</w:t>
      </w:r>
    </w:p>
    <w:p w14:paraId="3ED36ED3">
      <w:pPr>
        <w:widowControl w:val="0"/>
        <w:spacing w:line="360" w:lineRule="auto"/>
        <w:ind w:firstLine="482" w:firstLineChars="200"/>
        <w:rPr>
          <w:rFonts w:ascii="仿宋" w:hAnsi="仿宋" w:eastAsia="仿宋" w:cs="仿宋"/>
          <w:highlight w:val="none"/>
        </w:rPr>
      </w:pPr>
      <w:r>
        <w:rPr>
          <w:rFonts w:hint="eastAsia" w:ascii="仿宋" w:hAnsi="仿宋" w:eastAsia="仿宋" w:cs="仿宋"/>
          <w:b/>
          <w:bCs/>
          <w:highlight w:val="none"/>
        </w:rPr>
        <w:t>五、公告期限</w:t>
      </w:r>
    </w:p>
    <w:p w14:paraId="7DB938B3">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自本公告发布之日起5个工作日。</w:t>
      </w:r>
    </w:p>
    <w:p w14:paraId="3F498391">
      <w:pPr>
        <w:widowControl w:val="0"/>
        <w:spacing w:line="360" w:lineRule="auto"/>
        <w:ind w:firstLine="482" w:firstLineChars="200"/>
        <w:rPr>
          <w:rFonts w:ascii="仿宋" w:hAnsi="仿宋" w:eastAsia="仿宋" w:cs="仿宋"/>
          <w:b/>
          <w:bCs/>
          <w:highlight w:val="none"/>
        </w:rPr>
      </w:pPr>
      <w:r>
        <w:rPr>
          <w:rFonts w:hint="eastAsia" w:ascii="仿宋" w:hAnsi="仿宋" w:eastAsia="仿宋" w:cs="仿宋"/>
          <w:b/>
          <w:bCs/>
          <w:highlight w:val="none"/>
        </w:rPr>
        <w:t>六、其他补充事宜：</w:t>
      </w:r>
    </w:p>
    <w:p w14:paraId="4E2FEB70">
      <w:pPr>
        <w:spacing w:line="360" w:lineRule="auto"/>
        <w:ind w:firstLine="480" w:firstLineChars="200"/>
        <w:rPr>
          <w:rFonts w:hint="eastAsia" w:ascii="仿宋" w:hAnsi="仿宋" w:eastAsia="仿宋" w:cs="仿宋"/>
          <w:b w:val="0"/>
          <w:bCs w:val="0"/>
          <w:highlight w:val="none"/>
        </w:rPr>
      </w:pPr>
      <w:r>
        <w:rPr>
          <w:rFonts w:hint="eastAsia" w:ascii="仿宋" w:hAnsi="仿宋" w:eastAsia="仿宋" w:cs="仿宋"/>
          <w:b w:val="0"/>
          <w:bCs w:val="0"/>
          <w:highlight w:val="none"/>
        </w:rPr>
        <w:t>1.本项目合同包1(</w:t>
      </w:r>
      <w:r>
        <w:rPr>
          <w:rFonts w:hint="eastAsia" w:ascii="仿宋" w:hAnsi="仿宋" w:eastAsia="仿宋" w:cs="仿宋"/>
          <w:b w:val="0"/>
          <w:bCs w:val="0"/>
          <w:highlight w:val="none"/>
          <w:lang w:val="en-US" w:eastAsia="zh-CN"/>
        </w:rPr>
        <w:t>麻醉抢救设备采购</w:t>
      </w:r>
      <w:r>
        <w:rPr>
          <w:rFonts w:hint="eastAsia" w:ascii="仿宋" w:hAnsi="仿宋" w:eastAsia="仿宋" w:cs="仿宋"/>
          <w:b w:val="0"/>
          <w:bCs w:val="0"/>
          <w:highlight w:val="none"/>
        </w:rPr>
        <w:t>)</w:t>
      </w:r>
      <w:r>
        <w:rPr>
          <w:rFonts w:hint="eastAsia" w:ascii="仿宋" w:hAnsi="仿宋" w:eastAsia="仿宋" w:cs="仿宋"/>
          <w:b w:val="0"/>
          <w:bCs w:val="0"/>
          <w:highlight w:val="none"/>
          <w:lang w:eastAsia="zh-CN"/>
        </w:rPr>
        <w:t>中，转运呼吸机</w:t>
      </w:r>
      <w:r>
        <w:rPr>
          <w:rFonts w:hint="eastAsia" w:ascii="仿宋" w:hAnsi="仿宋" w:eastAsia="仿宋" w:cs="仿宋"/>
          <w:b w:val="0"/>
          <w:bCs w:val="0"/>
          <w:highlight w:val="none"/>
        </w:rPr>
        <w:t>已做进口论证，接受进口设备投标。</w:t>
      </w:r>
    </w:p>
    <w:p w14:paraId="7285726B">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2</w:t>
      </w:r>
      <w:r>
        <w:rPr>
          <w:rFonts w:hint="eastAsia" w:ascii="仿宋" w:hAnsi="仿宋" w:eastAsia="仿宋" w:cs="仿宋"/>
          <w:highlight w:val="none"/>
        </w:rPr>
        <w:t>.</w:t>
      </w:r>
      <w:r>
        <w:rPr>
          <w:rFonts w:hint="eastAsia" w:ascii="仿宋" w:hAnsi="仿宋" w:eastAsia="仿宋" w:cs="仿宋"/>
          <w:highlight w:val="none"/>
          <w:lang w:eastAsia="zh-CN"/>
        </w:rPr>
        <w:t>投标人</w:t>
      </w:r>
      <w:r>
        <w:rPr>
          <w:rFonts w:hint="eastAsia" w:ascii="仿宋" w:hAnsi="仿宋" w:eastAsia="仿宋" w:cs="仿宋"/>
          <w:highlight w:val="none"/>
        </w:rPr>
        <w:t>初次使用电子交易平台时，请先阅读【全国公共资源交易平台（陕西省·西安市）】（http://sxggzyjy.xa.gov.cn/）网站〖首页〉服务指南〉下载专区〗中的《西安市市级单位电子化政府采购项目投标指南》，并按要求完成诚信入库登记、CA认证及企业信息绑定。</w:t>
      </w:r>
    </w:p>
    <w:p w14:paraId="44C854AD">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.办理CA认证：电子交易平台现已接入陕西CA、深圳CA、西部CA、北京CA四家数字证书公司，各</w:t>
      </w:r>
      <w:r>
        <w:rPr>
          <w:rFonts w:hint="eastAsia" w:ascii="仿宋" w:hAnsi="仿宋" w:eastAsia="仿宋" w:cs="仿宋"/>
          <w:highlight w:val="none"/>
          <w:lang w:eastAsia="zh-CN"/>
        </w:rPr>
        <w:t>投标人</w:t>
      </w:r>
      <w:r>
        <w:rPr>
          <w:rFonts w:hint="eastAsia" w:ascii="仿宋" w:hAnsi="仿宋" w:eastAsia="仿宋" w:cs="仿宋"/>
          <w:highlight w:val="none"/>
        </w:rPr>
        <w:t>在交易过程中登录系统、加密/解密投标文件、文件签章等均可使用上述四家CA公司签发的数字证书。办理须知及所需资料详见：http://www.sxggzyjy.cn/fwzn/004003/20220701/6972fe02-f996-4928-951e-545dab02e53c.html</w:t>
      </w:r>
    </w:p>
    <w:p w14:paraId="23185B6B">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4</w:t>
      </w:r>
      <w:r>
        <w:rPr>
          <w:rFonts w:hint="eastAsia" w:ascii="仿宋" w:hAnsi="仿宋" w:eastAsia="仿宋" w:cs="仿宋"/>
          <w:highlight w:val="none"/>
        </w:rPr>
        <w:t>.请</w:t>
      </w:r>
      <w:r>
        <w:rPr>
          <w:rFonts w:hint="eastAsia" w:ascii="仿宋" w:hAnsi="仿宋" w:eastAsia="仿宋" w:cs="仿宋"/>
          <w:highlight w:val="none"/>
          <w:lang w:eastAsia="zh-CN"/>
        </w:rPr>
        <w:t>投标人</w:t>
      </w:r>
      <w:r>
        <w:rPr>
          <w:rFonts w:hint="eastAsia" w:ascii="仿宋" w:hAnsi="仿宋" w:eastAsia="仿宋" w:cs="仿宋"/>
          <w:highlight w:val="none"/>
        </w:rPr>
        <w:t>务必及时下载招标文件并做好备份，否则会影响投标文件编制及后续投标活动。</w:t>
      </w:r>
    </w:p>
    <w:p w14:paraId="30E5056F">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.本项目采用“不见面开标”形式，</w:t>
      </w:r>
      <w:r>
        <w:rPr>
          <w:rFonts w:hint="eastAsia" w:ascii="仿宋" w:hAnsi="仿宋" w:eastAsia="仿宋" w:cs="仿宋"/>
          <w:highlight w:val="none"/>
          <w:lang w:eastAsia="zh-CN"/>
        </w:rPr>
        <w:t>投标人</w:t>
      </w:r>
      <w:r>
        <w:rPr>
          <w:rFonts w:hint="eastAsia" w:ascii="仿宋" w:hAnsi="仿宋" w:eastAsia="仿宋" w:cs="仿宋"/>
          <w:highlight w:val="none"/>
        </w:rPr>
        <w:t>可登录全国公共资源交易平台（陕西省·西安市）网站〖首页〉不见面开标〗系统，在线参加开标过程。操作手册详见〖首页〉服务指南〉下载专区〗中的《西安公共资源交易不见面开标大厅</w:t>
      </w:r>
      <w:r>
        <w:rPr>
          <w:rFonts w:hint="eastAsia" w:ascii="仿宋" w:hAnsi="仿宋" w:eastAsia="仿宋" w:cs="仿宋"/>
          <w:highlight w:val="none"/>
          <w:lang w:eastAsia="zh-CN"/>
        </w:rPr>
        <w:t>投标人</w:t>
      </w:r>
      <w:r>
        <w:rPr>
          <w:rFonts w:hint="eastAsia" w:ascii="仿宋" w:hAnsi="仿宋" w:eastAsia="仿宋" w:cs="仿宋"/>
          <w:highlight w:val="none"/>
        </w:rPr>
        <w:t>操作手册》。</w:t>
      </w:r>
    </w:p>
    <w:p w14:paraId="733005DE">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6</w:t>
      </w:r>
      <w:r>
        <w:rPr>
          <w:rFonts w:hint="eastAsia" w:ascii="仿宋" w:hAnsi="仿宋" w:eastAsia="仿宋" w:cs="仿宋"/>
          <w:highlight w:val="none"/>
        </w:rPr>
        <w:t>.按照陕西省财政厅《关于政府采购</w:t>
      </w:r>
      <w:r>
        <w:rPr>
          <w:rFonts w:hint="eastAsia" w:ascii="仿宋" w:hAnsi="仿宋" w:eastAsia="仿宋" w:cs="仿宋"/>
          <w:highlight w:val="none"/>
          <w:lang w:eastAsia="zh-CN"/>
        </w:rPr>
        <w:t>投标人</w:t>
      </w:r>
      <w:r>
        <w:rPr>
          <w:rFonts w:hint="eastAsia" w:ascii="仿宋" w:hAnsi="仿宋" w:eastAsia="仿宋" w:cs="仿宋"/>
          <w:highlight w:val="none"/>
        </w:rPr>
        <w:t>注册登记有关事项的通知》中的要求，</w:t>
      </w:r>
      <w:r>
        <w:rPr>
          <w:rFonts w:hint="eastAsia" w:ascii="仿宋" w:hAnsi="仿宋" w:eastAsia="仿宋" w:cs="仿宋"/>
          <w:highlight w:val="none"/>
          <w:lang w:eastAsia="zh-CN"/>
        </w:rPr>
        <w:t>投标人</w:t>
      </w:r>
      <w:r>
        <w:rPr>
          <w:rFonts w:hint="eastAsia" w:ascii="仿宋" w:hAnsi="仿宋" w:eastAsia="仿宋" w:cs="仿宋"/>
          <w:highlight w:val="none"/>
        </w:rPr>
        <w:t>应通过陕西省政府采购网（http://www.ccgp-shaanxi.gov.cn/）注册登记，加入陕西省政府采购</w:t>
      </w:r>
      <w:r>
        <w:rPr>
          <w:rFonts w:hint="eastAsia" w:ascii="仿宋" w:hAnsi="仿宋" w:eastAsia="仿宋" w:cs="仿宋"/>
          <w:highlight w:val="none"/>
          <w:lang w:eastAsia="zh-CN"/>
        </w:rPr>
        <w:t>投标人</w:t>
      </w:r>
      <w:r>
        <w:rPr>
          <w:rFonts w:hint="eastAsia" w:ascii="仿宋" w:hAnsi="仿宋" w:eastAsia="仿宋" w:cs="仿宋"/>
          <w:highlight w:val="none"/>
        </w:rPr>
        <w:t>库。</w:t>
      </w:r>
    </w:p>
    <w:p w14:paraId="38D2D20C">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7</w:t>
      </w:r>
      <w:r>
        <w:rPr>
          <w:rFonts w:hint="eastAsia" w:ascii="仿宋" w:hAnsi="仿宋" w:eastAsia="仿宋" w:cs="仿宋"/>
          <w:highlight w:val="none"/>
        </w:rPr>
        <w:t>.因投标人自身设施故障或自身原因导致无法完成签到、解密或投标的，由投标人自行承担后果。</w:t>
      </w:r>
    </w:p>
    <w:p w14:paraId="7F9077D0">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8</w:t>
      </w:r>
      <w:r>
        <w:rPr>
          <w:rFonts w:hint="eastAsia" w:ascii="仿宋" w:hAnsi="仿宋" w:eastAsia="仿宋" w:cs="仿宋"/>
          <w:highlight w:val="none"/>
        </w:rPr>
        <w:t>.执行的其他政府采购政策：</w:t>
      </w:r>
    </w:p>
    <w:p w14:paraId="25A95209">
      <w:pPr>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（1）《政府采购促进中小企业发展管理办法》财库〔2020〕46号</w:t>
      </w:r>
      <w:r>
        <w:rPr>
          <w:rFonts w:hint="eastAsia" w:ascii="仿宋" w:hAnsi="仿宋" w:eastAsia="仿宋" w:cs="仿宋"/>
          <w:highlight w:val="none"/>
          <w:lang w:eastAsia="zh-CN"/>
        </w:rPr>
        <w:t>、</w:t>
      </w:r>
    </w:p>
    <w:p w14:paraId="6D4A5858">
      <w:pPr>
        <w:spacing w:line="360" w:lineRule="auto"/>
        <w:ind w:firstLine="480" w:firstLineChars="200"/>
        <w:rPr>
          <w:rFonts w:hint="eastAsia" w:ascii="仿宋" w:hAnsi="仿宋" w:eastAsia="仿宋" w:cs="仿宋"/>
          <w:highlight w:val="none"/>
          <w:lang w:eastAsia="zh-CN"/>
        </w:rPr>
      </w:pPr>
      <w:r>
        <w:rPr>
          <w:rFonts w:hint="eastAsia" w:ascii="仿宋" w:hAnsi="仿宋" w:eastAsia="仿宋" w:cs="仿宋"/>
          <w:highlight w:val="none"/>
        </w:rPr>
        <w:t>（2）《关于进一步加大政府采购支持中小企业力度的通知》（财库〔2022〕19号）</w:t>
      </w:r>
    </w:p>
    <w:p w14:paraId="673B41E3">
      <w:pPr>
        <w:spacing w:line="360" w:lineRule="auto"/>
        <w:ind w:firstLine="480" w:firstLineChars="200"/>
        <w:rPr>
          <w:rFonts w:hint="eastAsia" w:ascii="仿宋" w:hAnsi="仿宋" w:eastAsia="仿宋" w:cs="仿宋"/>
        </w:rPr>
      </w:pPr>
      <w:r>
        <w:rPr>
          <w:rFonts w:hint="eastAsia" w:ascii="仿宋" w:hAnsi="仿宋" w:eastAsia="仿宋" w:cs="仿宋"/>
        </w:rPr>
        <w:t>（3）《财政部 司法部关于政府采购支持监狱企业发展有关问题的通知》财库[2014]68号</w:t>
      </w:r>
    </w:p>
    <w:p w14:paraId="26661566">
      <w:pPr>
        <w:spacing w:line="360" w:lineRule="auto"/>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4</w:t>
      </w:r>
      <w:r>
        <w:rPr>
          <w:rFonts w:hint="eastAsia" w:ascii="仿宋" w:hAnsi="仿宋" w:eastAsia="仿宋" w:cs="仿宋"/>
        </w:rPr>
        <w:t>）《三部门联合发布关于促进残疾人就业政府采购政策的通知》（财库[2017]141号）</w:t>
      </w:r>
    </w:p>
    <w:p w14:paraId="76D8DE09">
      <w:pPr>
        <w:spacing w:line="360" w:lineRule="auto"/>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5</w:t>
      </w:r>
      <w:r>
        <w:rPr>
          <w:rFonts w:hint="eastAsia" w:ascii="仿宋" w:hAnsi="仿宋" w:eastAsia="仿宋" w:cs="仿宋"/>
        </w:rPr>
        <w:t>）《财政部 发展改革委 生态环境部 市场监管总局关于调整优化节能产品、环境标志产品政府采购执行机制的通知》（财库〔2019〕9号）</w:t>
      </w:r>
    </w:p>
    <w:p w14:paraId="79FF51DF">
      <w:pPr>
        <w:spacing w:line="360" w:lineRule="auto"/>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6</w:t>
      </w:r>
      <w:r>
        <w:rPr>
          <w:rFonts w:hint="eastAsia" w:ascii="仿宋" w:hAnsi="仿宋" w:eastAsia="仿宋" w:cs="仿宋"/>
        </w:rPr>
        <w:t>）《财政部 国家发展改革委关于印发〈节能产品政府采购实施意见〉的通知》（财库[2004]185号）</w:t>
      </w:r>
    </w:p>
    <w:p w14:paraId="3E88E221">
      <w:pPr>
        <w:spacing w:line="360" w:lineRule="auto"/>
        <w:ind w:firstLine="480" w:firstLineChars="200"/>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7</w:t>
      </w:r>
      <w:r>
        <w:rPr>
          <w:rFonts w:hint="eastAsia" w:ascii="仿宋" w:hAnsi="仿宋" w:eastAsia="仿宋" w:cs="仿宋"/>
        </w:rPr>
        <w:t>）《财政部环保总局关于环境标志产品政府采购实施的意见》财库[2006]90号</w:t>
      </w:r>
    </w:p>
    <w:p w14:paraId="1A358433">
      <w:pPr>
        <w:spacing w:line="360" w:lineRule="auto"/>
        <w:ind w:firstLine="480" w:firstLineChars="200"/>
        <w:rPr>
          <w:rFonts w:hint="eastAsia" w:ascii="仿宋" w:hAnsi="仿宋" w:eastAsia="仿宋" w:cs="仿宋"/>
        </w:rPr>
      </w:pPr>
      <w:r>
        <w:rPr>
          <w:rFonts w:hint="eastAsia" w:ascii="仿宋" w:hAnsi="仿宋" w:eastAsia="仿宋" w:cs="仿宋"/>
        </w:rPr>
        <w:t>（8）《陕西省中小企业政府采购信用融资办法》（陕财办采〔2018〕23号）</w:t>
      </w:r>
    </w:p>
    <w:p w14:paraId="27E0FB3C">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（9）《国务院办公厅关于建立政府强制采购节能产品制度的通知》（国办发〔2007〕51号）</w:t>
      </w:r>
    </w:p>
    <w:p w14:paraId="3DAF6A3A">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（10）《财政部 农业农村部 国家乡村振兴局关于运用政府采购政策支持乡村产业振兴的通知》（财库〔2021〕19 号）</w:t>
      </w:r>
    </w:p>
    <w:p w14:paraId="2C310DF1">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en-US" w:eastAsia="zh-CN"/>
        </w:rPr>
        <w:t>1</w:t>
      </w:r>
      <w:r>
        <w:rPr>
          <w:rFonts w:hint="eastAsia" w:ascii="仿宋" w:hAnsi="仿宋" w:eastAsia="仿宋" w:cs="仿宋"/>
          <w:highlight w:val="none"/>
        </w:rPr>
        <w:t>）《财政部住房城乡建设部工业和信息化部关于扩大政府采购绿色建材促进建筑品质提升政策实施范围的通知》（财库〔2022〕35号）</w:t>
      </w:r>
    </w:p>
    <w:p w14:paraId="44709175">
      <w:pPr>
        <w:widowControl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12</w:t>
      </w:r>
      <w:r>
        <w:rPr>
          <w:rFonts w:hint="eastAsia" w:ascii="仿宋" w:hAnsi="仿宋" w:eastAsia="仿宋" w:cs="仿宋"/>
          <w:highlight w:val="none"/>
          <w:lang w:eastAsia="zh-CN"/>
        </w:rPr>
        <w:t>）</w:t>
      </w:r>
      <w:r>
        <w:rPr>
          <w:rFonts w:hint="eastAsia" w:ascii="仿宋" w:hAnsi="仿宋" w:eastAsia="仿宋" w:cs="仿宋"/>
          <w:highlight w:val="none"/>
        </w:rPr>
        <w:t>其他需要落实的政府采购政策。</w:t>
      </w:r>
    </w:p>
    <w:p w14:paraId="17F17401">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9</w:t>
      </w:r>
      <w:r>
        <w:rPr>
          <w:rFonts w:hint="eastAsia" w:ascii="仿宋" w:hAnsi="仿宋" w:eastAsia="仿宋" w:cs="仿宋"/>
          <w:highlight w:val="none"/>
          <w:lang w:eastAsia="zh-CN"/>
        </w:rPr>
        <w:t>.</w:t>
      </w:r>
      <w:r>
        <w:rPr>
          <w:rFonts w:hint="eastAsia" w:ascii="仿宋" w:hAnsi="仿宋" w:eastAsia="仿宋" w:cs="仿宋"/>
          <w:highlight w:val="none"/>
        </w:rPr>
        <w:t>投标文件中凡是需要法定代表人盖章之处，非法人单位的负责人均参照执行。</w:t>
      </w:r>
    </w:p>
    <w:p w14:paraId="2BF2BAEB">
      <w:pPr>
        <w:widowControl w:val="0"/>
        <w:spacing w:line="360" w:lineRule="auto"/>
        <w:ind w:firstLine="480" w:firstLineChars="200"/>
        <w:rPr>
          <w:rFonts w:ascii="仿宋" w:hAnsi="仿宋" w:eastAsia="仿宋" w:cs="仿宋"/>
          <w:highlight w:val="none"/>
        </w:rPr>
      </w:pPr>
      <w:r>
        <w:rPr>
          <w:rFonts w:hint="eastAsia" w:ascii="仿宋" w:hAnsi="仿宋" w:eastAsia="仿宋" w:cs="仿宋"/>
          <w:highlight w:val="none"/>
          <w:lang w:val="en-US" w:eastAsia="zh-CN"/>
        </w:rPr>
        <w:t>10</w:t>
      </w:r>
      <w:r>
        <w:rPr>
          <w:rFonts w:hint="eastAsia" w:ascii="仿宋" w:hAnsi="仿宋" w:eastAsia="仿宋" w:cs="仿宋"/>
          <w:highlight w:val="none"/>
          <w:lang w:eastAsia="zh-CN"/>
        </w:rPr>
        <w:t>.</w:t>
      </w:r>
      <w:r>
        <w:rPr>
          <w:rFonts w:hint="eastAsia" w:ascii="仿宋" w:hAnsi="仿宋" w:eastAsia="仿宋" w:cs="仿宋"/>
          <w:highlight w:val="none"/>
        </w:rPr>
        <w:t>分支机构参与投标时，投标文件中应附法人出具的授权书。法人只能授权一家分支机构参与投标，且不能与分支机构同时参与投标。分支机构须提供自己的资格要求证明文件。</w:t>
      </w:r>
    </w:p>
    <w:p w14:paraId="6CB713E1">
      <w:pPr>
        <w:widowControl w:val="0"/>
        <w:spacing w:line="360" w:lineRule="auto"/>
        <w:ind w:firstLine="241" w:firstLineChars="100"/>
        <w:rPr>
          <w:rFonts w:ascii="仿宋" w:hAnsi="仿宋" w:eastAsia="仿宋" w:cs="仿宋"/>
          <w:highlight w:val="none"/>
        </w:rPr>
      </w:pPr>
      <w:r>
        <w:rPr>
          <w:rFonts w:hint="eastAsia" w:ascii="仿宋" w:hAnsi="仿宋" w:eastAsia="仿宋" w:cs="仿宋"/>
          <w:b/>
          <w:bCs/>
          <w:highlight w:val="none"/>
        </w:rPr>
        <w:t>七、对本次采购提出询问，请按以下方式联系</w:t>
      </w:r>
      <w:r>
        <w:rPr>
          <w:rFonts w:hint="eastAsia" w:ascii="仿宋" w:hAnsi="仿宋" w:eastAsia="仿宋" w:cs="仿宋"/>
          <w:highlight w:val="none"/>
        </w:rPr>
        <w:t>。</w:t>
      </w:r>
    </w:p>
    <w:p w14:paraId="4228F26C">
      <w:pPr>
        <w:pStyle w:val="31"/>
        <w:spacing w:before="0" w:beforeAutospacing="0" w:after="0" w:afterAutospacing="0" w:line="360" w:lineRule="auto"/>
        <w:ind w:firstLine="420" w:firstLineChars="175"/>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1.采购人信息</w:t>
      </w:r>
    </w:p>
    <w:p w14:paraId="4859DF55">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名称：</w:t>
      </w:r>
      <w:r>
        <w:rPr>
          <w:rFonts w:hint="eastAsia" w:ascii="仿宋" w:hAnsi="仿宋" w:eastAsia="仿宋" w:cs="仿宋"/>
          <w:highlight w:val="none"/>
          <w:shd w:val="clear" w:color="auto" w:fill="FFFFFF"/>
          <w:lang w:eastAsia="zh-CN"/>
        </w:rPr>
        <w:t>西安市人民医院（西安市第四医院）</w:t>
      </w:r>
    </w:p>
    <w:p w14:paraId="10601B9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lang w:eastAsia="zh-CN"/>
        </w:rPr>
        <w:t>地址：西安市长安区航天新城航天东路155号</w:t>
      </w:r>
    </w:p>
    <w:p w14:paraId="083FC05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default" w:ascii="仿宋" w:hAnsi="仿宋" w:eastAsia="仿宋" w:cs="仿宋"/>
          <w:highlight w:val="none"/>
          <w:shd w:val="clear" w:color="auto" w:fill="FFFFFF"/>
          <w:lang w:val="en-US" w:eastAsia="zh-CN"/>
        </w:rPr>
      </w:pPr>
      <w:r>
        <w:rPr>
          <w:rFonts w:hint="eastAsia" w:ascii="仿宋" w:hAnsi="仿宋" w:eastAsia="仿宋" w:cs="仿宋"/>
          <w:highlight w:val="none"/>
          <w:shd w:val="clear" w:color="auto" w:fill="FFFFFF"/>
          <w:lang w:eastAsia="zh-CN"/>
        </w:rPr>
        <w:t>联系方式：029-</w:t>
      </w:r>
      <w:r>
        <w:rPr>
          <w:rFonts w:hint="eastAsia" w:ascii="仿宋" w:hAnsi="仿宋" w:eastAsia="仿宋" w:cs="仿宋"/>
          <w:highlight w:val="none"/>
          <w:shd w:val="clear" w:color="auto" w:fill="FFFFFF"/>
          <w:lang w:val="en-US" w:eastAsia="zh-CN"/>
        </w:rPr>
        <w:t>61199741</w:t>
      </w:r>
    </w:p>
    <w:p w14:paraId="54E32E32">
      <w:pPr>
        <w:pStyle w:val="31"/>
        <w:spacing w:before="0" w:beforeAutospacing="0" w:after="0" w:afterAutospacing="0" w:line="360" w:lineRule="auto"/>
        <w:ind w:firstLine="420" w:firstLineChars="175"/>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2.采购代理机构信息</w:t>
      </w:r>
    </w:p>
    <w:p w14:paraId="6B90C286">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名称：陕西笃信招标有限公司</w:t>
      </w:r>
    </w:p>
    <w:p w14:paraId="36D34E9B">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地址：西安经济技术开发区凤城十一路与文景路十字文景商务广场B座8层</w:t>
      </w:r>
    </w:p>
    <w:p w14:paraId="6276674E">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联系方式：029-86253389</w:t>
      </w:r>
    </w:p>
    <w:p w14:paraId="7B90AEC2">
      <w:pPr>
        <w:pStyle w:val="31"/>
        <w:spacing w:before="0" w:beforeAutospacing="0" w:after="0" w:afterAutospacing="0" w:line="360" w:lineRule="auto"/>
        <w:ind w:firstLine="420" w:firstLineChars="175"/>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3.项目联系方式</w:t>
      </w:r>
    </w:p>
    <w:p w14:paraId="15C0F354">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hint="eastAsia" w:ascii="仿宋" w:hAnsi="仿宋" w:eastAsia="仿宋" w:cs="仿宋"/>
          <w:highlight w:val="none"/>
          <w:shd w:val="clear" w:color="auto" w:fill="FFFFFF"/>
          <w:lang w:eastAsia="zh-CN"/>
        </w:rPr>
      </w:pPr>
      <w:r>
        <w:rPr>
          <w:rFonts w:hint="eastAsia" w:ascii="仿宋" w:hAnsi="仿宋" w:eastAsia="仿宋" w:cs="仿宋"/>
          <w:highlight w:val="none"/>
          <w:shd w:val="clear" w:color="auto" w:fill="FFFFFF"/>
        </w:rPr>
        <w:t>项目联系人：</w:t>
      </w:r>
      <w:r>
        <w:rPr>
          <w:rFonts w:hint="eastAsia" w:ascii="仿宋" w:hAnsi="仿宋" w:eastAsia="仿宋" w:cs="仿宋"/>
          <w:highlight w:val="none"/>
          <w:shd w:val="clear" w:color="auto" w:fill="FFFFFF"/>
          <w:lang w:eastAsia="zh-CN"/>
        </w:rPr>
        <w:t>李薇</w:t>
      </w:r>
      <w:r>
        <w:rPr>
          <w:rFonts w:hint="eastAsia" w:ascii="仿宋" w:hAnsi="仿宋" w:eastAsia="仿宋" w:cs="仿宋"/>
          <w:highlight w:val="none"/>
          <w:lang w:eastAsia="zh-CN"/>
        </w:rPr>
        <w:t>、</w:t>
      </w:r>
      <w:r>
        <w:rPr>
          <w:rFonts w:hint="eastAsia" w:ascii="仿宋" w:hAnsi="仿宋" w:eastAsia="仿宋" w:cs="仿宋"/>
          <w:highlight w:val="none"/>
          <w:shd w:val="clear" w:color="auto" w:fill="FFFFFF"/>
          <w:lang w:eastAsia="zh-CN"/>
        </w:rPr>
        <w:t>李纪旋、张亚娜</w:t>
      </w:r>
    </w:p>
    <w:p w14:paraId="620B2611">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baseline"/>
        <w:rPr>
          <w:rFonts w:ascii="仿宋" w:hAnsi="仿宋" w:eastAsia="仿宋" w:cs="仿宋"/>
          <w:highlight w:val="none"/>
          <w:shd w:val="clear" w:color="auto" w:fill="FFFFFF"/>
        </w:rPr>
      </w:pPr>
      <w:r>
        <w:rPr>
          <w:rFonts w:hint="eastAsia" w:ascii="仿宋" w:hAnsi="仿宋" w:eastAsia="仿宋" w:cs="仿宋"/>
          <w:highlight w:val="none"/>
          <w:shd w:val="clear" w:color="auto" w:fill="FFFFFF"/>
        </w:rPr>
        <w:t>电话：029-86253389</w:t>
      </w:r>
    </w:p>
    <w:p w14:paraId="72882EBD">
      <w:pPr>
        <w:rPr>
          <w:rFonts w:hint="eastAsia" w:ascii="仿宋" w:eastAsia="仿宋" w:cs="仿宋"/>
          <w:b/>
          <w:kern w:val="2"/>
          <w:sz w:val="32"/>
          <w:szCs w:val="32"/>
          <w:highlight w:val="none"/>
          <w:lang w:val="zh-CN"/>
        </w:rPr>
      </w:pPr>
      <w:bookmarkStart w:id="14" w:name="_Toc32226"/>
      <w:r>
        <w:rPr>
          <w:rFonts w:hint="eastAsia" w:ascii="仿宋" w:eastAsia="仿宋" w:cs="仿宋"/>
          <w:b/>
          <w:kern w:val="2"/>
          <w:sz w:val="32"/>
          <w:szCs w:val="32"/>
          <w:highlight w:val="none"/>
          <w:lang w:val="zh-CN"/>
        </w:rPr>
        <w:br w:type="page"/>
      </w:r>
    </w:p>
    <w:p w14:paraId="7B332542">
      <w:pPr>
        <w:pStyle w:val="3"/>
        <w:spacing w:line="240" w:lineRule="auto"/>
        <w:rPr>
          <w:rFonts w:ascii="仿宋" w:eastAsia="仿宋" w:cs="仿宋"/>
          <w:b/>
          <w:kern w:val="2"/>
          <w:sz w:val="32"/>
          <w:szCs w:val="32"/>
          <w:highlight w:val="none"/>
          <w:lang w:val="zh-CN"/>
        </w:rPr>
      </w:pPr>
      <w:bookmarkStart w:id="15" w:name="_Toc6821"/>
      <w:r>
        <w:rPr>
          <w:rFonts w:hint="eastAsia" w:ascii="仿宋" w:eastAsia="仿宋" w:cs="仿宋"/>
          <w:b/>
          <w:kern w:val="2"/>
          <w:sz w:val="32"/>
          <w:szCs w:val="32"/>
          <w:highlight w:val="none"/>
          <w:lang w:val="zh-CN"/>
        </w:rPr>
        <w:t>第二部分  投标人须知</w:t>
      </w:r>
      <w:bookmarkEnd w:id="14"/>
      <w:bookmarkEnd w:id="15"/>
    </w:p>
    <w:p w14:paraId="4EAF8CA1">
      <w:pPr>
        <w:spacing w:line="240" w:lineRule="auto"/>
        <w:jc w:val="center"/>
        <w:outlineLvl w:val="1"/>
        <w:rPr>
          <w:rFonts w:ascii="仿宋" w:hAnsi="仿宋" w:eastAsia="仿宋" w:cs="仿宋"/>
          <w:b/>
          <w:bCs/>
          <w:sz w:val="36"/>
          <w:szCs w:val="36"/>
          <w:highlight w:val="none"/>
          <w:lang w:val="zh-CN"/>
        </w:rPr>
      </w:pPr>
      <w:bookmarkStart w:id="16" w:name="_Toc6238"/>
      <w:bookmarkStart w:id="17" w:name="_Toc23465"/>
      <w:bookmarkStart w:id="18" w:name="_Toc6011"/>
      <w:bookmarkStart w:id="19" w:name="_Toc26366"/>
      <w:bookmarkStart w:id="20" w:name="_Toc4673"/>
      <w:bookmarkStart w:id="21" w:name="_Toc11232"/>
      <w:r>
        <w:rPr>
          <w:rFonts w:hint="eastAsia" w:ascii="仿宋" w:hAnsi="仿宋" w:eastAsia="仿宋" w:cs="仿宋"/>
          <w:b/>
          <w:bCs/>
          <w:sz w:val="32"/>
          <w:szCs w:val="32"/>
          <w:highlight w:val="none"/>
          <w:lang w:val="zh-CN"/>
        </w:rPr>
        <w:t>投标人须知前附表</w:t>
      </w:r>
      <w:bookmarkEnd w:id="16"/>
      <w:bookmarkEnd w:id="17"/>
      <w:bookmarkEnd w:id="18"/>
      <w:bookmarkEnd w:id="19"/>
      <w:bookmarkEnd w:id="20"/>
      <w:bookmarkEnd w:id="21"/>
    </w:p>
    <w:tbl>
      <w:tblPr>
        <w:tblStyle w:val="36"/>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7"/>
        <w:gridCol w:w="2012"/>
        <w:gridCol w:w="6413"/>
      </w:tblGrid>
      <w:tr w14:paraId="7AEF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657" w:type="dxa"/>
            <w:shd w:val="clear" w:color="auto" w:fill="auto"/>
            <w:vAlign w:val="center"/>
          </w:tcPr>
          <w:p w14:paraId="18BB6F55">
            <w:pPr>
              <w:spacing w:line="360" w:lineRule="auto"/>
              <w:jc w:val="center"/>
              <w:rPr>
                <w:rFonts w:ascii="仿宋" w:hAnsi="仿宋" w:eastAsia="仿宋" w:cs="仿宋"/>
                <w:highlight w:val="none"/>
              </w:rPr>
            </w:pPr>
            <w:r>
              <w:rPr>
                <w:rFonts w:hint="eastAsia" w:ascii="仿宋" w:hAnsi="仿宋" w:eastAsia="仿宋" w:cs="仿宋"/>
                <w:highlight w:val="none"/>
              </w:rPr>
              <w:t>条款</w:t>
            </w:r>
          </w:p>
        </w:tc>
        <w:tc>
          <w:tcPr>
            <w:tcW w:w="2012" w:type="dxa"/>
            <w:shd w:val="clear" w:color="auto" w:fill="auto"/>
            <w:vAlign w:val="center"/>
          </w:tcPr>
          <w:p w14:paraId="0DD34FC9">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413" w:type="dxa"/>
            <w:shd w:val="clear" w:color="auto" w:fill="auto"/>
            <w:vAlign w:val="center"/>
          </w:tcPr>
          <w:p w14:paraId="63C2373A">
            <w:pPr>
              <w:spacing w:line="360" w:lineRule="auto"/>
              <w:jc w:val="center"/>
              <w:rPr>
                <w:rFonts w:ascii="仿宋" w:hAnsi="仿宋" w:eastAsia="仿宋" w:cs="仿宋"/>
                <w:highlight w:val="none"/>
              </w:rPr>
            </w:pPr>
            <w:r>
              <w:rPr>
                <w:rFonts w:hint="eastAsia" w:ascii="仿宋" w:hAnsi="仿宋" w:eastAsia="仿宋" w:cs="仿宋"/>
                <w:highlight w:val="none"/>
              </w:rPr>
              <w:t>编 列 内 容</w:t>
            </w:r>
          </w:p>
        </w:tc>
      </w:tr>
      <w:tr w14:paraId="3770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12" w:hRule="atLeast"/>
          <w:jc w:val="center"/>
        </w:trPr>
        <w:tc>
          <w:tcPr>
            <w:tcW w:w="657" w:type="dxa"/>
            <w:shd w:val="clear" w:color="auto" w:fill="auto"/>
            <w:vAlign w:val="center"/>
          </w:tcPr>
          <w:p w14:paraId="28E7A2DE">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012" w:type="dxa"/>
            <w:shd w:val="clear" w:color="auto" w:fill="auto"/>
            <w:vAlign w:val="center"/>
          </w:tcPr>
          <w:p w14:paraId="4F9C77F4">
            <w:pPr>
              <w:spacing w:line="360" w:lineRule="auto"/>
              <w:jc w:val="center"/>
              <w:rPr>
                <w:rFonts w:ascii="仿宋" w:hAnsi="仿宋" w:eastAsia="仿宋" w:cs="仿宋"/>
                <w:highlight w:val="none"/>
              </w:rPr>
            </w:pPr>
            <w:r>
              <w:rPr>
                <w:rFonts w:hint="eastAsia" w:ascii="仿宋" w:hAnsi="仿宋" w:eastAsia="仿宋" w:cs="仿宋"/>
                <w:highlight w:val="none"/>
              </w:rPr>
              <w:t>采购人</w:t>
            </w:r>
          </w:p>
        </w:tc>
        <w:tc>
          <w:tcPr>
            <w:tcW w:w="6413" w:type="dxa"/>
            <w:shd w:val="clear" w:color="auto" w:fill="auto"/>
            <w:vAlign w:val="center"/>
          </w:tcPr>
          <w:p w14:paraId="05D32441">
            <w:pPr>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名称：西安市人民医院（西安市第四医院）</w:t>
            </w:r>
          </w:p>
          <w:p w14:paraId="65A4DF22">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highlight w:val="none"/>
                <w:lang w:eastAsia="zh-CN"/>
              </w:rPr>
            </w:pPr>
            <w:r>
              <w:rPr>
                <w:rFonts w:hint="eastAsia" w:ascii="仿宋" w:hAnsi="仿宋" w:eastAsia="仿宋" w:cs="仿宋"/>
                <w:highlight w:val="none"/>
                <w:lang w:eastAsia="zh-CN"/>
              </w:rPr>
              <w:t>地址：西安市长安区航天新城航天东路155号</w:t>
            </w:r>
          </w:p>
          <w:p w14:paraId="5BD554F3">
            <w:pPr>
              <w:pStyle w:val="3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baseline"/>
              <w:rPr>
                <w:rFonts w:hint="eastAsia" w:ascii="仿宋" w:hAnsi="仿宋" w:eastAsia="仿宋" w:cs="仿宋"/>
                <w:highlight w:val="none"/>
                <w:lang w:eastAsia="zh-CN"/>
              </w:rPr>
            </w:pPr>
            <w:r>
              <w:rPr>
                <w:rFonts w:hint="eastAsia" w:ascii="仿宋" w:hAnsi="仿宋" w:eastAsia="仿宋" w:cs="仿宋"/>
                <w:highlight w:val="none"/>
                <w:lang w:eastAsia="zh-CN"/>
              </w:rPr>
              <w:t>联系方式：029-</w:t>
            </w:r>
            <w:r>
              <w:rPr>
                <w:rFonts w:hint="eastAsia" w:ascii="仿宋" w:hAnsi="仿宋" w:eastAsia="仿宋" w:cs="仿宋"/>
                <w:highlight w:val="none"/>
                <w:lang w:val="en-US" w:eastAsia="zh-CN"/>
              </w:rPr>
              <w:t>61199741</w:t>
            </w:r>
          </w:p>
        </w:tc>
      </w:tr>
      <w:tr w14:paraId="53CF0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1" w:hRule="atLeast"/>
          <w:jc w:val="center"/>
        </w:trPr>
        <w:tc>
          <w:tcPr>
            <w:tcW w:w="657" w:type="dxa"/>
            <w:shd w:val="clear" w:color="auto" w:fill="auto"/>
            <w:vAlign w:val="center"/>
          </w:tcPr>
          <w:p w14:paraId="5437C2F7">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012" w:type="dxa"/>
            <w:shd w:val="clear" w:color="auto" w:fill="auto"/>
            <w:vAlign w:val="center"/>
          </w:tcPr>
          <w:p w14:paraId="38FCC203">
            <w:pPr>
              <w:spacing w:line="360" w:lineRule="auto"/>
              <w:jc w:val="center"/>
              <w:rPr>
                <w:rFonts w:ascii="仿宋" w:hAnsi="仿宋" w:eastAsia="仿宋" w:cs="仿宋"/>
                <w:highlight w:val="none"/>
              </w:rPr>
            </w:pPr>
            <w:r>
              <w:rPr>
                <w:rFonts w:hint="eastAsia" w:ascii="仿宋" w:hAnsi="仿宋" w:eastAsia="仿宋" w:cs="仿宋"/>
                <w:highlight w:val="none"/>
              </w:rPr>
              <w:t>采购代理机构</w:t>
            </w:r>
          </w:p>
        </w:tc>
        <w:tc>
          <w:tcPr>
            <w:tcW w:w="6413" w:type="dxa"/>
            <w:shd w:val="clear" w:color="auto" w:fill="auto"/>
            <w:vAlign w:val="center"/>
          </w:tcPr>
          <w:p w14:paraId="5743B5BB">
            <w:pPr>
              <w:spacing w:line="360" w:lineRule="auto"/>
              <w:rPr>
                <w:rFonts w:ascii="仿宋" w:hAnsi="仿宋" w:eastAsia="仿宋" w:cs="仿宋"/>
                <w:highlight w:val="none"/>
              </w:rPr>
            </w:pPr>
            <w:r>
              <w:rPr>
                <w:rFonts w:hint="eastAsia" w:ascii="仿宋" w:hAnsi="仿宋" w:eastAsia="仿宋" w:cs="仿宋"/>
                <w:highlight w:val="none"/>
              </w:rPr>
              <w:t>名称：陕西笃信招标有限公司</w:t>
            </w:r>
          </w:p>
          <w:p w14:paraId="3536EA2B">
            <w:pPr>
              <w:spacing w:line="360" w:lineRule="auto"/>
              <w:rPr>
                <w:rFonts w:ascii="仿宋" w:hAnsi="仿宋" w:eastAsia="仿宋" w:cs="仿宋"/>
                <w:highlight w:val="none"/>
              </w:rPr>
            </w:pPr>
            <w:r>
              <w:rPr>
                <w:rFonts w:hint="eastAsia" w:ascii="仿宋" w:hAnsi="仿宋" w:eastAsia="仿宋" w:cs="仿宋"/>
                <w:highlight w:val="none"/>
              </w:rPr>
              <w:t>地址：西安经济技术开发区凤城十一路与文景路十字文景商务广场B座8层</w:t>
            </w:r>
          </w:p>
          <w:p w14:paraId="71118F8A">
            <w:pPr>
              <w:spacing w:line="360" w:lineRule="auto"/>
              <w:rPr>
                <w:rFonts w:hint="eastAsia" w:ascii="仿宋" w:hAnsi="仿宋" w:eastAsia="仿宋" w:cs="仿宋"/>
                <w:highlight w:val="none"/>
                <w:lang w:eastAsia="zh-CN"/>
              </w:rPr>
            </w:pPr>
            <w:r>
              <w:rPr>
                <w:rFonts w:hint="eastAsia" w:ascii="仿宋" w:hAnsi="仿宋" w:eastAsia="仿宋" w:cs="仿宋"/>
                <w:highlight w:val="none"/>
              </w:rPr>
              <w:t>联系人：</w:t>
            </w:r>
            <w:r>
              <w:rPr>
                <w:rFonts w:hint="eastAsia" w:ascii="仿宋" w:hAnsi="仿宋" w:eastAsia="仿宋" w:cs="仿宋"/>
                <w:highlight w:val="none"/>
                <w:shd w:val="clear" w:color="auto" w:fill="FFFFFF"/>
                <w:lang w:eastAsia="zh-CN"/>
              </w:rPr>
              <w:t>李薇</w:t>
            </w:r>
            <w:r>
              <w:rPr>
                <w:rFonts w:hint="eastAsia" w:ascii="仿宋" w:hAnsi="仿宋" w:eastAsia="仿宋" w:cs="仿宋"/>
                <w:highlight w:val="none"/>
                <w:lang w:eastAsia="zh-CN"/>
              </w:rPr>
              <w:t>、李纪旋、张亚娜</w:t>
            </w:r>
          </w:p>
          <w:p w14:paraId="7B32768F">
            <w:pPr>
              <w:spacing w:line="360" w:lineRule="auto"/>
              <w:rPr>
                <w:rFonts w:ascii="仿宋" w:hAnsi="仿宋" w:eastAsia="仿宋" w:cs="仿宋"/>
                <w:highlight w:val="none"/>
              </w:rPr>
            </w:pPr>
            <w:r>
              <w:rPr>
                <w:rFonts w:hint="eastAsia" w:ascii="仿宋" w:hAnsi="仿宋" w:eastAsia="仿宋" w:cs="仿宋"/>
                <w:highlight w:val="none"/>
              </w:rPr>
              <w:t>联系电话：029-86253389</w:t>
            </w:r>
          </w:p>
        </w:tc>
      </w:tr>
      <w:tr w14:paraId="5248F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3" w:hRule="atLeast"/>
          <w:jc w:val="center"/>
        </w:trPr>
        <w:tc>
          <w:tcPr>
            <w:tcW w:w="657" w:type="dxa"/>
            <w:shd w:val="clear" w:color="auto" w:fill="auto"/>
            <w:vAlign w:val="center"/>
          </w:tcPr>
          <w:p w14:paraId="722C1A95">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012" w:type="dxa"/>
            <w:shd w:val="clear" w:color="auto" w:fill="auto"/>
            <w:vAlign w:val="center"/>
          </w:tcPr>
          <w:p w14:paraId="2E7E12C8">
            <w:pPr>
              <w:spacing w:line="360" w:lineRule="auto"/>
              <w:jc w:val="center"/>
              <w:rPr>
                <w:rFonts w:ascii="仿宋" w:hAnsi="仿宋" w:eastAsia="仿宋" w:cs="仿宋"/>
                <w:highlight w:val="none"/>
              </w:rPr>
            </w:pPr>
            <w:r>
              <w:rPr>
                <w:rFonts w:hint="eastAsia" w:ascii="仿宋" w:hAnsi="仿宋" w:eastAsia="仿宋" w:cs="仿宋"/>
                <w:highlight w:val="none"/>
              </w:rPr>
              <w:t>项目名称</w:t>
            </w:r>
          </w:p>
        </w:tc>
        <w:tc>
          <w:tcPr>
            <w:tcW w:w="6413" w:type="dxa"/>
            <w:shd w:val="clear" w:color="auto" w:fill="auto"/>
            <w:vAlign w:val="center"/>
          </w:tcPr>
          <w:p w14:paraId="6C39278B">
            <w:pPr>
              <w:spacing w:line="360" w:lineRule="auto"/>
              <w:rPr>
                <w:rFonts w:hint="eastAsia" w:ascii="仿宋" w:hAnsi="仿宋" w:eastAsia="仿宋" w:cs="仿宋"/>
                <w:highlight w:val="none"/>
                <w:lang w:eastAsia="zh-CN"/>
              </w:rPr>
            </w:pPr>
            <w:r>
              <w:rPr>
                <w:rFonts w:hint="eastAsia" w:ascii="仿宋" w:hAnsi="仿宋" w:eastAsia="仿宋" w:cs="仿宋"/>
                <w:highlight w:val="none"/>
                <w:lang w:eastAsia="zh-CN"/>
              </w:rPr>
              <w:t>西安市人民医院（西安市第四医院）麻醉抢救设备采购项目</w:t>
            </w:r>
          </w:p>
        </w:tc>
      </w:tr>
      <w:tr w14:paraId="10217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657" w:type="dxa"/>
            <w:shd w:val="clear" w:color="auto" w:fill="auto"/>
            <w:vAlign w:val="center"/>
          </w:tcPr>
          <w:p w14:paraId="4D413A53">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4</w:t>
            </w:r>
          </w:p>
        </w:tc>
        <w:tc>
          <w:tcPr>
            <w:tcW w:w="2012" w:type="dxa"/>
            <w:shd w:val="clear" w:color="auto" w:fill="auto"/>
            <w:vAlign w:val="center"/>
          </w:tcPr>
          <w:p w14:paraId="04E518C6">
            <w:pPr>
              <w:spacing w:line="360" w:lineRule="auto"/>
              <w:jc w:val="center"/>
              <w:rPr>
                <w:rFonts w:ascii="仿宋" w:hAnsi="仿宋" w:eastAsia="仿宋" w:cs="仿宋"/>
                <w:highlight w:val="none"/>
              </w:rPr>
            </w:pPr>
            <w:r>
              <w:rPr>
                <w:rFonts w:hint="eastAsia" w:ascii="仿宋" w:hAnsi="仿宋" w:eastAsia="仿宋" w:cs="仿宋"/>
                <w:highlight w:val="none"/>
              </w:rPr>
              <w:t>招标文件</w:t>
            </w:r>
          </w:p>
          <w:p w14:paraId="7A8F9B0B">
            <w:pPr>
              <w:spacing w:line="360" w:lineRule="auto"/>
              <w:jc w:val="center"/>
              <w:rPr>
                <w:rFonts w:ascii="仿宋" w:hAnsi="仿宋" w:eastAsia="仿宋" w:cs="仿宋"/>
                <w:highlight w:val="none"/>
              </w:rPr>
            </w:pPr>
            <w:r>
              <w:rPr>
                <w:rFonts w:hint="eastAsia" w:ascii="仿宋" w:hAnsi="仿宋" w:eastAsia="仿宋" w:cs="仿宋"/>
                <w:highlight w:val="none"/>
              </w:rPr>
              <w:t>获取时间</w:t>
            </w:r>
          </w:p>
        </w:tc>
        <w:tc>
          <w:tcPr>
            <w:tcW w:w="6413" w:type="dxa"/>
            <w:shd w:val="clear" w:color="auto" w:fill="auto"/>
            <w:vAlign w:val="center"/>
          </w:tcPr>
          <w:p w14:paraId="61C58B51">
            <w:pPr>
              <w:spacing w:line="360" w:lineRule="auto"/>
              <w:rPr>
                <w:rFonts w:ascii="仿宋" w:hAnsi="仿宋" w:eastAsia="仿宋" w:cs="仿宋"/>
                <w:highlight w:val="none"/>
              </w:rPr>
            </w:pPr>
            <w:r>
              <w:rPr>
                <w:rFonts w:hint="eastAsia" w:ascii="仿宋" w:hAnsi="仿宋" w:eastAsia="仿宋" w:cs="仿宋"/>
                <w:highlight w:val="none"/>
                <w:shd w:val="clear" w:color="auto" w:fill="FFFFFF"/>
              </w:rPr>
              <w:t>202</w:t>
            </w:r>
            <w:r>
              <w:rPr>
                <w:rFonts w:hint="eastAsia" w:ascii="仿宋" w:hAnsi="仿宋" w:eastAsia="仿宋" w:cs="仿宋"/>
                <w:highlight w:val="none"/>
                <w:shd w:val="clear" w:color="auto" w:fill="FFFFFF"/>
                <w:lang w:val="en-US" w:eastAsia="zh-CN"/>
              </w:rPr>
              <w:t>4</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08</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09</w:t>
            </w:r>
            <w:r>
              <w:rPr>
                <w:rFonts w:hint="eastAsia" w:ascii="仿宋" w:hAnsi="仿宋" w:eastAsia="仿宋" w:cs="仿宋"/>
                <w:highlight w:val="none"/>
                <w:shd w:val="clear" w:color="auto" w:fill="FFFFFF"/>
              </w:rPr>
              <w:t>日至20</w:t>
            </w:r>
            <w:r>
              <w:rPr>
                <w:rFonts w:hint="eastAsia" w:ascii="仿宋" w:hAnsi="仿宋" w:eastAsia="仿宋" w:cs="仿宋"/>
                <w:highlight w:val="none"/>
                <w:shd w:val="clear" w:color="auto" w:fill="FFFFFF"/>
                <w:lang w:val="en-US" w:eastAsia="zh-CN"/>
              </w:rPr>
              <w:t>24</w:t>
            </w:r>
            <w:r>
              <w:rPr>
                <w:rFonts w:hint="eastAsia" w:ascii="仿宋" w:hAnsi="仿宋" w:eastAsia="仿宋" w:cs="仿宋"/>
                <w:highlight w:val="none"/>
                <w:shd w:val="clear" w:color="auto" w:fill="FFFFFF"/>
              </w:rPr>
              <w:t>年</w:t>
            </w:r>
            <w:r>
              <w:rPr>
                <w:rFonts w:hint="eastAsia" w:ascii="仿宋" w:hAnsi="仿宋" w:eastAsia="仿宋" w:cs="仿宋"/>
                <w:highlight w:val="none"/>
                <w:shd w:val="clear" w:color="auto" w:fill="FFFFFF"/>
                <w:lang w:val="en-US" w:eastAsia="zh-CN"/>
              </w:rPr>
              <w:t>08</w:t>
            </w:r>
            <w:r>
              <w:rPr>
                <w:rFonts w:hint="eastAsia" w:ascii="仿宋" w:hAnsi="仿宋" w:eastAsia="仿宋" w:cs="仿宋"/>
                <w:highlight w:val="none"/>
                <w:shd w:val="clear" w:color="auto" w:fill="FFFFFF"/>
              </w:rPr>
              <w:t>月</w:t>
            </w:r>
            <w:r>
              <w:rPr>
                <w:rFonts w:hint="eastAsia" w:ascii="仿宋" w:hAnsi="仿宋" w:eastAsia="仿宋" w:cs="仿宋"/>
                <w:highlight w:val="none"/>
                <w:shd w:val="clear" w:color="auto" w:fill="FFFFFF"/>
                <w:lang w:val="en-US" w:eastAsia="zh-CN"/>
              </w:rPr>
              <w:t>15</w:t>
            </w:r>
            <w:r>
              <w:rPr>
                <w:rFonts w:hint="eastAsia" w:ascii="仿宋" w:hAnsi="仿宋" w:eastAsia="仿宋" w:cs="仿宋"/>
                <w:highlight w:val="none"/>
                <w:shd w:val="clear" w:color="auto" w:fill="FFFFFF"/>
              </w:rPr>
              <w:t>日，每天上午00：00：00至12：00：00，下午12：00：00至23：59：59（北京时间）</w:t>
            </w:r>
            <w:bookmarkStart w:id="582" w:name="_GoBack"/>
            <w:bookmarkEnd w:id="582"/>
          </w:p>
        </w:tc>
      </w:tr>
      <w:tr w14:paraId="2EC3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4" w:hRule="atLeast"/>
          <w:jc w:val="center"/>
        </w:trPr>
        <w:tc>
          <w:tcPr>
            <w:tcW w:w="657" w:type="dxa"/>
            <w:shd w:val="clear" w:color="auto" w:fill="auto"/>
            <w:vAlign w:val="center"/>
          </w:tcPr>
          <w:p w14:paraId="41833D4D">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5</w:t>
            </w:r>
          </w:p>
        </w:tc>
        <w:tc>
          <w:tcPr>
            <w:tcW w:w="2012" w:type="dxa"/>
            <w:shd w:val="clear" w:color="auto" w:fill="auto"/>
            <w:vAlign w:val="center"/>
          </w:tcPr>
          <w:p w14:paraId="3F0237B2">
            <w:pPr>
              <w:spacing w:line="360" w:lineRule="auto"/>
              <w:jc w:val="center"/>
              <w:rPr>
                <w:rFonts w:ascii="仿宋" w:hAnsi="仿宋" w:eastAsia="仿宋" w:cs="仿宋"/>
                <w:highlight w:val="none"/>
              </w:rPr>
            </w:pPr>
            <w:r>
              <w:rPr>
                <w:rFonts w:hint="eastAsia" w:ascii="仿宋" w:hAnsi="仿宋" w:eastAsia="仿宋" w:cs="仿宋"/>
                <w:highlight w:val="none"/>
              </w:rPr>
              <w:t>资金来源</w:t>
            </w:r>
          </w:p>
        </w:tc>
        <w:tc>
          <w:tcPr>
            <w:tcW w:w="6413" w:type="dxa"/>
            <w:shd w:val="clear" w:color="auto" w:fill="auto"/>
            <w:vAlign w:val="center"/>
          </w:tcPr>
          <w:p w14:paraId="14484701">
            <w:pPr>
              <w:spacing w:line="360" w:lineRule="auto"/>
              <w:rPr>
                <w:rFonts w:hint="eastAsia" w:ascii="仿宋" w:hAnsi="仿宋" w:eastAsia="仿宋" w:cs="仿宋"/>
                <w:highlight w:val="none"/>
                <w:lang w:eastAsia="zh-CN"/>
              </w:rPr>
            </w:pPr>
            <w:r>
              <w:rPr>
                <w:rFonts w:hint="eastAsia" w:ascii="仿宋" w:hAnsi="仿宋" w:eastAsia="仿宋" w:cs="仿宋"/>
                <w:highlight w:val="none"/>
              </w:rPr>
              <w:t>财政资金</w:t>
            </w:r>
            <w:r>
              <w:rPr>
                <w:rFonts w:hint="eastAsia" w:ascii="仿宋" w:hAnsi="仿宋" w:eastAsia="仿宋" w:cs="仿宋"/>
                <w:highlight w:val="none"/>
                <w:lang w:eastAsia="zh-CN"/>
              </w:rPr>
              <w:t>及自筹资金</w:t>
            </w:r>
          </w:p>
        </w:tc>
      </w:tr>
      <w:tr w14:paraId="2BCA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 w:hRule="atLeast"/>
          <w:jc w:val="center"/>
        </w:trPr>
        <w:tc>
          <w:tcPr>
            <w:tcW w:w="657" w:type="dxa"/>
            <w:shd w:val="clear" w:color="auto" w:fill="auto"/>
            <w:vAlign w:val="center"/>
          </w:tcPr>
          <w:p w14:paraId="58CDC919">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6</w:t>
            </w:r>
          </w:p>
        </w:tc>
        <w:tc>
          <w:tcPr>
            <w:tcW w:w="2012" w:type="dxa"/>
            <w:shd w:val="clear" w:color="auto" w:fill="auto"/>
            <w:vAlign w:val="center"/>
          </w:tcPr>
          <w:p w14:paraId="1588ADEE">
            <w:pPr>
              <w:spacing w:line="360" w:lineRule="auto"/>
              <w:jc w:val="center"/>
              <w:rPr>
                <w:rFonts w:ascii="仿宋" w:hAnsi="仿宋" w:eastAsia="仿宋" w:cs="仿宋"/>
                <w:highlight w:val="none"/>
              </w:rPr>
            </w:pPr>
            <w:r>
              <w:rPr>
                <w:rFonts w:hint="eastAsia" w:ascii="仿宋" w:hAnsi="仿宋" w:eastAsia="仿宋" w:cs="仿宋"/>
                <w:highlight w:val="none"/>
              </w:rPr>
              <w:t>采购预算</w:t>
            </w:r>
          </w:p>
        </w:tc>
        <w:tc>
          <w:tcPr>
            <w:tcW w:w="6413" w:type="dxa"/>
            <w:shd w:val="clear" w:color="auto" w:fill="auto"/>
            <w:vAlign w:val="center"/>
          </w:tcPr>
          <w:p w14:paraId="2E41BF1D">
            <w:pPr>
              <w:spacing w:line="360" w:lineRule="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人民币262万元（含财政专项资金171万元）</w:t>
            </w:r>
          </w:p>
        </w:tc>
      </w:tr>
      <w:tr w14:paraId="6BD6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57" w:type="dxa"/>
            <w:shd w:val="clear" w:color="auto" w:fill="auto"/>
            <w:vAlign w:val="center"/>
          </w:tcPr>
          <w:p w14:paraId="3D80E534">
            <w:pPr>
              <w:spacing w:line="360" w:lineRule="auto"/>
              <w:jc w:val="center"/>
              <w:rPr>
                <w:rFonts w:hint="eastAsia" w:ascii="仿宋" w:hAnsi="仿宋" w:eastAsia="仿宋" w:cs="仿宋"/>
                <w:sz w:val="24"/>
                <w:szCs w:val="24"/>
                <w:highlight w:val="none"/>
                <w:lang w:val="en-US" w:eastAsia="zh-CN" w:bidi="ar-SA"/>
              </w:rPr>
            </w:pPr>
            <w:r>
              <w:rPr>
                <w:rFonts w:hint="eastAsia" w:ascii="仿宋" w:hAnsi="仿宋" w:eastAsia="仿宋" w:cs="仿宋"/>
                <w:highlight w:val="none"/>
              </w:rPr>
              <w:t>7</w:t>
            </w:r>
          </w:p>
        </w:tc>
        <w:tc>
          <w:tcPr>
            <w:tcW w:w="2012" w:type="dxa"/>
            <w:shd w:val="clear" w:color="auto" w:fill="auto"/>
            <w:vAlign w:val="center"/>
          </w:tcPr>
          <w:p w14:paraId="6F99D0B0">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最高限价</w:t>
            </w:r>
          </w:p>
        </w:tc>
        <w:tc>
          <w:tcPr>
            <w:tcW w:w="6413" w:type="dxa"/>
            <w:shd w:val="clear" w:color="auto" w:fill="auto"/>
            <w:vAlign w:val="center"/>
          </w:tcPr>
          <w:p w14:paraId="68C09BB2">
            <w:pPr>
              <w:pStyle w:val="31"/>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baseline"/>
              <w:rPr>
                <w:rFonts w:hint="default" w:ascii="仿宋" w:hAnsi="仿宋" w:eastAsia="仿宋" w:cs="仿宋"/>
                <w:highlight w:val="none"/>
                <w:lang w:val="en-US" w:eastAsia="zh-CN"/>
              </w:rPr>
            </w:pPr>
            <w:r>
              <w:rPr>
                <w:rFonts w:hint="eastAsia" w:ascii="仿宋" w:hAnsi="仿宋" w:eastAsia="仿宋" w:cs="仿宋"/>
                <w:highlight w:val="none"/>
                <w:lang w:val="en-US" w:eastAsia="zh-CN"/>
              </w:rPr>
              <w:t xml:space="preserve">人民币220万元（含财政专项资金171万元） </w:t>
            </w:r>
          </w:p>
        </w:tc>
      </w:tr>
      <w:tr w14:paraId="4A4DD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57" w:type="dxa"/>
            <w:shd w:val="clear" w:color="auto" w:fill="auto"/>
            <w:vAlign w:val="center"/>
          </w:tcPr>
          <w:p w14:paraId="78FC5E32">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lang w:val="en-US" w:eastAsia="zh-CN"/>
              </w:rPr>
              <w:t>8</w:t>
            </w:r>
          </w:p>
        </w:tc>
        <w:tc>
          <w:tcPr>
            <w:tcW w:w="2012" w:type="dxa"/>
            <w:shd w:val="clear" w:color="auto" w:fill="auto"/>
            <w:vAlign w:val="center"/>
          </w:tcPr>
          <w:p w14:paraId="0B6C0FA5">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交货期</w:t>
            </w:r>
          </w:p>
        </w:tc>
        <w:tc>
          <w:tcPr>
            <w:tcW w:w="6413" w:type="dxa"/>
            <w:shd w:val="clear" w:color="auto" w:fill="auto"/>
            <w:vAlign w:val="center"/>
          </w:tcPr>
          <w:p w14:paraId="0E7C33A1">
            <w:pPr>
              <w:spacing w:line="360" w:lineRule="auto"/>
              <w:jc w:val="left"/>
              <w:rPr>
                <w:rFonts w:hint="default" w:ascii="仿宋" w:hAnsi="仿宋" w:eastAsia="仿宋" w:cs="仿宋"/>
                <w:highlight w:val="none"/>
                <w:lang w:val="en-US" w:eastAsia="zh-CN"/>
              </w:rPr>
            </w:pPr>
            <w:r>
              <w:rPr>
                <w:rFonts w:hint="eastAsia" w:ascii="仿宋" w:hAnsi="仿宋" w:eastAsia="仿宋" w:cs="仿宋"/>
                <w:highlight w:val="none"/>
                <w:lang w:val="en-US" w:eastAsia="zh-CN"/>
              </w:rPr>
              <w:t>合同签订之日起，90个日历日，完成货物的安装、调试并正常运行。</w:t>
            </w:r>
          </w:p>
        </w:tc>
      </w:tr>
      <w:tr w14:paraId="77FA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 w:hRule="atLeast"/>
          <w:jc w:val="center"/>
        </w:trPr>
        <w:tc>
          <w:tcPr>
            <w:tcW w:w="657" w:type="dxa"/>
            <w:shd w:val="clear" w:color="auto" w:fill="auto"/>
            <w:vAlign w:val="center"/>
          </w:tcPr>
          <w:p w14:paraId="3A1D27C2">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9</w:t>
            </w:r>
          </w:p>
        </w:tc>
        <w:tc>
          <w:tcPr>
            <w:tcW w:w="2012" w:type="dxa"/>
            <w:shd w:val="clear" w:color="auto" w:fill="auto"/>
            <w:vAlign w:val="center"/>
          </w:tcPr>
          <w:p w14:paraId="3DB866E6">
            <w:pPr>
              <w:spacing w:line="360" w:lineRule="auto"/>
              <w:jc w:val="center"/>
              <w:rPr>
                <w:rFonts w:ascii="仿宋" w:hAnsi="仿宋" w:eastAsia="仿宋" w:cs="仿宋"/>
                <w:highlight w:val="none"/>
              </w:rPr>
            </w:pPr>
            <w:r>
              <w:rPr>
                <w:rFonts w:hint="eastAsia" w:ascii="仿宋" w:hAnsi="仿宋" w:eastAsia="仿宋" w:cs="仿宋"/>
                <w:highlight w:val="none"/>
              </w:rPr>
              <w:t>项目实施地点</w:t>
            </w:r>
          </w:p>
        </w:tc>
        <w:tc>
          <w:tcPr>
            <w:tcW w:w="6413" w:type="dxa"/>
            <w:shd w:val="clear" w:color="auto" w:fill="auto"/>
            <w:vAlign w:val="center"/>
          </w:tcPr>
          <w:p w14:paraId="45B826E6">
            <w:pPr>
              <w:spacing w:line="360" w:lineRule="auto"/>
              <w:rPr>
                <w:rFonts w:ascii="仿宋" w:hAnsi="仿宋" w:eastAsia="仿宋" w:cs="仿宋"/>
                <w:highlight w:val="none"/>
              </w:rPr>
            </w:pPr>
            <w:r>
              <w:rPr>
                <w:rFonts w:hint="eastAsia" w:ascii="仿宋" w:hAnsi="仿宋" w:eastAsia="仿宋" w:cs="仿宋"/>
                <w:highlight w:val="none"/>
              </w:rPr>
              <w:t>甲方指定地点</w:t>
            </w:r>
          </w:p>
        </w:tc>
      </w:tr>
      <w:tr w14:paraId="0C99E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657" w:type="dxa"/>
            <w:shd w:val="clear" w:color="auto" w:fill="auto"/>
            <w:vAlign w:val="center"/>
          </w:tcPr>
          <w:p w14:paraId="61B69C10">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10</w:t>
            </w:r>
          </w:p>
        </w:tc>
        <w:tc>
          <w:tcPr>
            <w:tcW w:w="2012" w:type="dxa"/>
            <w:shd w:val="clear" w:color="auto" w:fill="auto"/>
            <w:vAlign w:val="center"/>
          </w:tcPr>
          <w:p w14:paraId="60278F39">
            <w:pPr>
              <w:spacing w:line="360" w:lineRule="auto"/>
              <w:jc w:val="center"/>
              <w:rPr>
                <w:rFonts w:ascii="仿宋" w:hAnsi="仿宋" w:eastAsia="仿宋" w:cs="仿宋"/>
                <w:highlight w:val="none"/>
              </w:rPr>
            </w:pPr>
            <w:r>
              <w:rPr>
                <w:rFonts w:hint="eastAsia" w:ascii="仿宋" w:hAnsi="仿宋" w:eastAsia="仿宋" w:cs="仿宋"/>
                <w:highlight w:val="none"/>
              </w:rPr>
              <w:t>提交投标文件方式、截止时间及开标时间、形式</w:t>
            </w:r>
          </w:p>
        </w:tc>
        <w:tc>
          <w:tcPr>
            <w:tcW w:w="6413" w:type="dxa"/>
            <w:shd w:val="clear" w:color="auto" w:fill="auto"/>
            <w:vAlign w:val="center"/>
          </w:tcPr>
          <w:p w14:paraId="7C33DCA7">
            <w:pPr>
              <w:spacing w:line="360" w:lineRule="auto"/>
              <w:rPr>
                <w:rFonts w:ascii="仿宋" w:hAnsi="仿宋" w:eastAsia="仿宋" w:cs="仿宋"/>
                <w:bCs/>
                <w:highlight w:val="none"/>
              </w:rPr>
            </w:pPr>
            <w:r>
              <w:rPr>
                <w:rFonts w:hint="eastAsia" w:ascii="仿宋" w:hAnsi="仿宋" w:eastAsia="仿宋" w:cs="仿宋"/>
                <w:bCs/>
                <w:highlight w:val="none"/>
              </w:rPr>
              <w:t>（1）提交投标文件的方式：从西安市公共资源交易平台〖首页·〉电子交易平台·〉陕西政府采购交易系统·〉企业端〗登录，登录后切换到〖我的项目〗模块，依次点选〖项目流程·〉项目管理·〉上传响应文件〗上传加密后的电子投标文件（*.SXSTF）。</w:t>
            </w:r>
          </w:p>
          <w:p w14:paraId="7A2D8ACF">
            <w:pPr>
              <w:spacing w:line="360" w:lineRule="auto"/>
              <w:rPr>
                <w:rFonts w:ascii="仿宋" w:hAnsi="仿宋" w:eastAsia="仿宋" w:cs="仿宋"/>
                <w:bCs/>
                <w:highlight w:val="none"/>
              </w:rPr>
            </w:pPr>
            <w:r>
              <w:rPr>
                <w:rFonts w:hint="eastAsia" w:ascii="仿宋" w:hAnsi="仿宋" w:eastAsia="仿宋" w:cs="仿宋"/>
                <w:bCs/>
                <w:highlight w:val="none"/>
              </w:rPr>
              <w:t>（2）提交投标文件截止时间及开标时间：</w:t>
            </w:r>
            <w:r>
              <w:rPr>
                <w:rFonts w:hint="eastAsia" w:ascii="仿宋" w:hAnsi="仿宋" w:eastAsia="仿宋" w:cs="仿宋"/>
                <w:highlight w:val="none"/>
              </w:rPr>
              <w:t>202</w:t>
            </w:r>
            <w:r>
              <w:rPr>
                <w:rFonts w:hint="eastAsia" w:ascii="仿宋" w:hAnsi="仿宋" w:eastAsia="仿宋" w:cs="仿宋"/>
                <w:highlight w:val="none"/>
                <w:lang w:val="en-US" w:eastAsia="zh-CN"/>
              </w:rPr>
              <w:t>4</w:t>
            </w:r>
            <w:r>
              <w:rPr>
                <w:rFonts w:hint="eastAsia" w:ascii="仿宋" w:hAnsi="仿宋" w:eastAsia="仿宋" w:cs="仿宋"/>
                <w:highlight w:val="none"/>
              </w:rPr>
              <w:t>年</w:t>
            </w:r>
            <w:r>
              <w:rPr>
                <w:rFonts w:hint="eastAsia" w:ascii="仿宋" w:hAnsi="仿宋" w:eastAsia="仿宋" w:cs="仿宋"/>
                <w:highlight w:val="none"/>
                <w:shd w:val="clear" w:color="auto" w:fill="FFFFFF"/>
                <w:lang w:val="en-US" w:eastAsia="zh-CN"/>
              </w:rPr>
              <w:t>08</w:t>
            </w:r>
            <w:r>
              <w:rPr>
                <w:rFonts w:hint="eastAsia" w:ascii="仿宋" w:hAnsi="仿宋" w:eastAsia="仿宋" w:cs="仿宋"/>
                <w:highlight w:val="none"/>
              </w:rPr>
              <w:t>月</w:t>
            </w:r>
            <w:r>
              <w:rPr>
                <w:rFonts w:hint="eastAsia" w:ascii="仿宋" w:hAnsi="仿宋" w:eastAsia="仿宋" w:cs="仿宋"/>
                <w:highlight w:val="none"/>
                <w:shd w:val="clear" w:color="auto" w:fill="FFFFFF"/>
                <w:lang w:val="en-US" w:eastAsia="zh-CN"/>
              </w:rPr>
              <w:t>29</w:t>
            </w:r>
            <w:r>
              <w:rPr>
                <w:rFonts w:hint="eastAsia" w:ascii="仿宋" w:hAnsi="仿宋" w:eastAsia="仿宋" w:cs="仿宋"/>
                <w:highlight w:val="none"/>
              </w:rPr>
              <w:t>日</w:t>
            </w:r>
            <w:r>
              <w:rPr>
                <w:rFonts w:hint="eastAsia" w:ascii="仿宋" w:hAnsi="仿宋" w:eastAsia="仿宋" w:cs="仿宋"/>
                <w:highlight w:val="none"/>
                <w:lang w:val="en-US" w:eastAsia="zh-CN"/>
              </w:rPr>
              <w:t>09</w:t>
            </w:r>
            <w:r>
              <w:rPr>
                <w:rFonts w:hint="eastAsia" w:ascii="仿宋" w:hAnsi="仿宋" w:eastAsia="仿宋" w:cs="仿宋"/>
                <w:highlight w:val="none"/>
              </w:rPr>
              <w:t>时</w:t>
            </w:r>
            <w:r>
              <w:rPr>
                <w:rFonts w:hint="eastAsia" w:ascii="仿宋" w:hAnsi="仿宋" w:eastAsia="仿宋" w:cs="仿宋"/>
                <w:highlight w:val="none"/>
                <w:lang w:val="en-US" w:eastAsia="zh-CN"/>
              </w:rPr>
              <w:t>30</w:t>
            </w:r>
            <w:r>
              <w:rPr>
                <w:rFonts w:hint="eastAsia" w:ascii="仿宋" w:hAnsi="仿宋" w:eastAsia="仿宋" w:cs="仿宋"/>
                <w:highlight w:val="none"/>
              </w:rPr>
              <w:t>分00秒（北京时间）</w:t>
            </w:r>
            <w:r>
              <w:rPr>
                <w:rFonts w:hint="eastAsia" w:ascii="仿宋" w:hAnsi="仿宋" w:eastAsia="仿宋" w:cs="仿宋"/>
                <w:bCs/>
                <w:highlight w:val="none"/>
              </w:rPr>
              <w:t>，逾期提交的，系统将拒绝接收。</w:t>
            </w:r>
          </w:p>
          <w:p w14:paraId="7C52305F">
            <w:pPr>
              <w:spacing w:line="360" w:lineRule="auto"/>
              <w:rPr>
                <w:rFonts w:ascii="仿宋" w:hAnsi="仿宋" w:eastAsia="仿宋" w:cs="仿宋"/>
                <w:highlight w:val="none"/>
              </w:rPr>
            </w:pPr>
            <w:r>
              <w:rPr>
                <w:rFonts w:hint="eastAsia" w:ascii="仿宋" w:hAnsi="仿宋" w:eastAsia="仿宋" w:cs="仿宋"/>
                <w:bCs/>
                <w:highlight w:val="none"/>
              </w:rPr>
              <w:t>（3）开标形式：本项目将</w:t>
            </w:r>
            <w:r>
              <w:rPr>
                <w:rFonts w:hint="eastAsia" w:ascii="仿宋" w:hAnsi="仿宋" w:eastAsia="仿宋" w:cs="仿宋"/>
                <w:highlight w:val="none"/>
              </w:rPr>
              <w:t>采用“不见面开标”形式。操作说明详见平台〖首页·〉服务指南·〉下载专区〗中的《西安公共资源交易不见面开标大厅</w:t>
            </w:r>
            <w:r>
              <w:rPr>
                <w:rFonts w:hint="eastAsia" w:ascii="仿宋" w:hAnsi="仿宋" w:eastAsia="仿宋" w:cs="仿宋"/>
                <w:highlight w:val="none"/>
                <w:lang w:eastAsia="zh-CN"/>
              </w:rPr>
              <w:t>投标人</w:t>
            </w:r>
            <w:r>
              <w:rPr>
                <w:rFonts w:hint="eastAsia" w:ascii="仿宋" w:hAnsi="仿宋" w:eastAsia="仿宋" w:cs="仿宋"/>
                <w:highlight w:val="none"/>
              </w:rPr>
              <w:t>操作手册》。</w:t>
            </w:r>
          </w:p>
        </w:tc>
      </w:tr>
      <w:tr w14:paraId="37A5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657" w:type="dxa"/>
            <w:shd w:val="clear" w:color="auto" w:fill="auto"/>
            <w:vAlign w:val="center"/>
          </w:tcPr>
          <w:p w14:paraId="029BCAD4">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11</w:t>
            </w:r>
          </w:p>
        </w:tc>
        <w:tc>
          <w:tcPr>
            <w:tcW w:w="2012" w:type="dxa"/>
            <w:shd w:val="clear" w:color="auto" w:fill="auto"/>
            <w:vAlign w:val="center"/>
          </w:tcPr>
          <w:p w14:paraId="46A33090">
            <w:pPr>
              <w:spacing w:line="360" w:lineRule="auto"/>
              <w:jc w:val="center"/>
              <w:rPr>
                <w:rFonts w:ascii="仿宋" w:hAnsi="仿宋" w:eastAsia="仿宋" w:cs="仿宋"/>
                <w:highlight w:val="none"/>
              </w:rPr>
            </w:pPr>
            <w:r>
              <w:rPr>
                <w:rFonts w:hint="eastAsia" w:ascii="仿宋" w:hAnsi="仿宋" w:eastAsia="仿宋" w:cs="仿宋"/>
                <w:highlight w:val="none"/>
              </w:rPr>
              <w:t>递交投标文件地点</w:t>
            </w:r>
          </w:p>
        </w:tc>
        <w:tc>
          <w:tcPr>
            <w:tcW w:w="6413" w:type="dxa"/>
            <w:shd w:val="clear" w:color="auto" w:fill="auto"/>
            <w:vAlign w:val="center"/>
          </w:tcPr>
          <w:p w14:paraId="61F60837">
            <w:pPr>
              <w:spacing w:line="360" w:lineRule="auto"/>
              <w:rPr>
                <w:rFonts w:ascii="仿宋" w:hAnsi="仿宋" w:eastAsia="仿宋" w:cs="仿宋"/>
                <w:highlight w:val="none"/>
              </w:rPr>
            </w:pPr>
            <w:r>
              <w:rPr>
                <w:rFonts w:hint="eastAsia" w:ascii="仿宋" w:hAnsi="仿宋" w:eastAsia="仿宋" w:cs="仿宋"/>
                <w:highlight w:val="none"/>
              </w:rPr>
              <w:t>全国公共资源交易平台（陕西省·西安市（http://sxggzyjy.xa.gov.cn/）电子上传文件递交</w:t>
            </w:r>
          </w:p>
        </w:tc>
      </w:tr>
      <w:tr w14:paraId="153B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8" w:hRule="atLeast"/>
          <w:jc w:val="center"/>
        </w:trPr>
        <w:tc>
          <w:tcPr>
            <w:tcW w:w="657" w:type="dxa"/>
            <w:shd w:val="clear" w:color="auto" w:fill="auto"/>
            <w:vAlign w:val="center"/>
          </w:tcPr>
          <w:p w14:paraId="5017C50E">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12</w:t>
            </w:r>
          </w:p>
        </w:tc>
        <w:tc>
          <w:tcPr>
            <w:tcW w:w="2012" w:type="dxa"/>
            <w:shd w:val="clear" w:color="auto" w:fill="auto"/>
            <w:vAlign w:val="center"/>
          </w:tcPr>
          <w:p w14:paraId="51C71A61">
            <w:pPr>
              <w:spacing w:line="360" w:lineRule="auto"/>
              <w:jc w:val="center"/>
              <w:rPr>
                <w:rFonts w:ascii="仿宋" w:hAnsi="仿宋" w:eastAsia="仿宋" w:cs="仿宋"/>
                <w:highlight w:val="none"/>
              </w:rPr>
            </w:pPr>
            <w:r>
              <w:rPr>
                <w:rFonts w:hint="eastAsia" w:ascii="仿宋" w:hAnsi="仿宋" w:eastAsia="仿宋" w:cs="仿宋"/>
                <w:highlight w:val="none"/>
              </w:rPr>
              <w:t>投标人资格要求</w:t>
            </w:r>
          </w:p>
        </w:tc>
        <w:tc>
          <w:tcPr>
            <w:tcW w:w="6413" w:type="dxa"/>
            <w:shd w:val="clear" w:color="auto" w:fill="auto"/>
            <w:vAlign w:val="center"/>
          </w:tcPr>
          <w:p w14:paraId="05C867AF">
            <w:pPr>
              <w:spacing w:line="360" w:lineRule="auto"/>
              <w:rPr>
                <w:rFonts w:ascii="仿宋" w:hAnsi="仿宋" w:eastAsia="仿宋" w:cs="仿宋"/>
                <w:b/>
                <w:bCs/>
                <w:highlight w:val="none"/>
              </w:rPr>
            </w:pPr>
            <w:r>
              <w:rPr>
                <w:rFonts w:hint="eastAsia" w:ascii="仿宋" w:hAnsi="仿宋" w:eastAsia="仿宋" w:cs="仿宋"/>
                <w:b/>
                <w:bCs/>
                <w:highlight w:val="none"/>
              </w:rPr>
              <w:t>资质要求同招标公告。</w:t>
            </w:r>
          </w:p>
          <w:p w14:paraId="0C406916">
            <w:pPr>
              <w:spacing w:line="360" w:lineRule="auto"/>
              <w:rPr>
                <w:rFonts w:ascii="仿宋" w:hAnsi="仿宋" w:eastAsia="仿宋" w:cs="仿宋"/>
                <w:highlight w:val="none"/>
              </w:rPr>
            </w:pPr>
            <w:r>
              <w:rPr>
                <w:rFonts w:hint="eastAsia" w:ascii="仿宋" w:hAnsi="仿宋" w:eastAsia="仿宋" w:cs="仿宋"/>
                <w:highlight w:val="none"/>
                <w:lang w:val="zh-CN"/>
              </w:rPr>
              <w:t>以上资质均为必备资质，</w:t>
            </w:r>
            <w:r>
              <w:rPr>
                <w:rFonts w:hint="eastAsia" w:ascii="仿宋" w:hAnsi="仿宋" w:eastAsia="仿宋" w:cs="仿宋"/>
                <w:highlight w:val="none"/>
              </w:rPr>
              <w:t>必备资质中</w:t>
            </w:r>
            <w:r>
              <w:rPr>
                <w:rFonts w:hint="eastAsia" w:ascii="仿宋" w:hAnsi="仿宋" w:eastAsia="仿宋" w:cs="仿宋"/>
                <w:highlight w:val="none"/>
                <w:lang w:val="zh-CN"/>
              </w:rPr>
              <w:t>缺一项或某项达不到要求，按无效文件处理。</w:t>
            </w:r>
          </w:p>
        </w:tc>
      </w:tr>
      <w:tr w14:paraId="53E50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jc w:val="center"/>
        </w:trPr>
        <w:tc>
          <w:tcPr>
            <w:tcW w:w="657" w:type="dxa"/>
            <w:shd w:val="clear" w:color="auto" w:fill="auto"/>
            <w:vAlign w:val="center"/>
          </w:tcPr>
          <w:p w14:paraId="1CF223FE">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13</w:t>
            </w:r>
          </w:p>
        </w:tc>
        <w:tc>
          <w:tcPr>
            <w:tcW w:w="2012" w:type="dxa"/>
            <w:shd w:val="clear" w:color="auto" w:fill="auto"/>
            <w:vAlign w:val="center"/>
          </w:tcPr>
          <w:p w14:paraId="49D7FA72">
            <w:pPr>
              <w:spacing w:line="360" w:lineRule="auto"/>
              <w:jc w:val="center"/>
              <w:rPr>
                <w:rFonts w:ascii="仿宋" w:hAnsi="仿宋" w:eastAsia="仿宋" w:cs="仿宋"/>
                <w:highlight w:val="none"/>
              </w:rPr>
            </w:pPr>
            <w:r>
              <w:rPr>
                <w:rFonts w:hint="eastAsia" w:ascii="仿宋" w:hAnsi="仿宋" w:eastAsia="仿宋" w:cs="仿宋"/>
                <w:highlight w:val="none"/>
              </w:rPr>
              <w:t>投标文件份数</w:t>
            </w:r>
          </w:p>
        </w:tc>
        <w:tc>
          <w:tcPr>
            <w:tcW w:w="6413" w:type="dxa"/>
            <w:shd w:val="clear" w:color="auto" w:fill="auto"/>
            <w:vAlign w:val="center"/>
          </w:tcPr>
          <w:p w14:paraId="7B8B720F">
            <w:pPr>
              <w:spacing w:line="360" w:lineRule="auto"/>
              <w:rPr>
                <w:rFonts w:ascii="仿宋" w:hAnsi="仿宋" w:eastAsia="仿宋" w:cs="仿宋"/>
                <w:bCs/>
                <w:highlight w:val="none"/>
              </w:rPr>
            </w:pPr>
            <w:r>
              <w:rPr>
                <w:rFonts w:hint="eastAsia" w:ascii="仿宋" w:hAnsi="仿宋" w:eastAsia="仿宋" w:cs="仿宋"/>
                <w:bCs/>
                <w:highlight w:val="none"/>
                <w:lang w:eastAsia="zh-CN"/>
              </w:rPr>
              <w:t>投标人</w:t>
            </w:r>
            <w:r>
              <w:rPr>
                <w:rFonts w:hint="eastAsia" w:ascii="仿宋" w:hAnsi="仿宋" w:eastAsia="仿宋" w:cs="仿宋"/>
                <w:bCs/>
                <w:highlight w:val="none"/>
              </w:rPr>
              <w:t>无需提供；</w:t>
            </w:r>
          </w:p>
          <w:p w14:paraId="6EF711F4">
            <w:pPr>
              <w:spacing w:line="360" w:lineRule="auto"/>
              <w:rPr>
                <w:rFonts w:ascii="仿宋" w:hAnsi="仿宋" w:eastAsia="仿宋" w:cs="仿宋"/>
                <w:bCs/>
                <w:highlight w:val="none"/>
              </w:rPr>
            </w:pPr>
            <w:r>
              <w:rPr>
                <w:rFonts w:hint="eastAsia" w:ascii="仿宋" w:hAnsi="仿宋" w:eastAsia="仿宋" w:cs="仿宋"/>
                <w:bCs/>
                <w:highlight w:val="none"/>
              </w:rPr>
              <w:t>中标</w:t>
            </w:r>
            <w:r>
              <w:rPr>
                <w:rFonts w:hint="eastAsia" w:ascii="仿宋" w:hAnsi="仿宋" w:eastAsia="仿宋" w:cs="仿宋"/>
                <w:bCs/>
                <w:highlight w:val="none"/>
                <w:lang w:eastAsia="zh-CN"/>
              </w:rPr>
              <w:t>人</w:t>
            </w:r>
            <w:r>
              <w:rPr>
                <w:rFonts w:hint="eastAsia" w:ascii="仿宋" w:hAnsi="仿宋" w:eastAsia="仿宋" w:cs="仿宋"/>
                <w:bCs/>
                <w:highlight w:val="none"/>
              </w:rPr>
              <w:t>下载中标（成交）通知书后，向采购代理机构提供一正两副纸质投标文件用于备案及档案保存。</w:t>
            </w:r>
          </w:p>
        </w:tc>
      </w:tr>
      <w:tr w14:paraId="522E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657" w:type="dxa"/>
            <w:shd w:val="clear" w:color="auto" w:fill="auto"/>
            <w:vAlign w:val="center"/>
          </w:tcPr>
          <w:p w14:paraId="3FA9546A">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14</w:t>
            </w:r>
          </w:p>
        </w:tc>
        <w:tc>
          <w:tcPr>
            <w:tcW w:w="2012" w:type="dxa"/>
            <w:shd w:val="clear" w:color="auto" w:fill="auto"/>
            <w:vAlign w:val="center"/>
          </w:tcPr>
          <w:p w14:paraId="5DAABA4F">
            <w:pPr>
              <w:spacing w:line="360" w:lineRule="auto"/>
              <w:jc w:val="center"/>
              <w:rPr>
                <w:rFonts w:ascii="仿宋" w:hAnsi="仿宋" w:eastAsia="仿宋" w:cs="仿宋"/>
                <w:highlight w:val="none"/>
              </w:rPr>
            </w:pPr>
            <w:r>
              <w:rPr>
                <w:rFonts w:hint="eastAsia" w:ascii="仿宋" w:hAnsi="仿宋" w:eastAsia="仿宋" w:cs="仿宋"/>
                <w:highlight w:val="none"/>
              </w:rPr>
              <w:t>投标人确认收到澄清或者修改的时间</w:t>
            </w:r>
          </w:p>
        </w:tc>
        <w:tc>
          <w:tcPr>
            <w:tcW w:w="6413" w:type="dxa"/>
            <w:shd w:val="clear" w:color="auto" w:fill="auto"/>
            <w:vAlign w:val="center"/>
          </w:tcPr>
          <w:p w14:paraId="3D329966">
            <w:pPr>
              <w:spacing w:line="360" w:lineRule="auto"/>
              <w:rPr>
                <w:rFonts w:ascii="仿宋" w:hAnsi="仿宋" w:eastAsia="仿宋" w:cs="仿宋"/>
                <w:highlight w:val="none"/>
              </w:rPr>
            </w:pPr>
            <w:r>
              <w:rPr>
                <w:rFonts w:hint="eastAsia" w:ascii="仿宋" w:hAnsi="仿宋" w:eastAsia="仿宋" w:cs="仿宋"/>
                <w:highlight w:val="none"/>
              </w:rPr>
              <w:t>在收到相应澄清或答疑文件后24小时内。</w:t>
            </w:r>
          </w:p>
        </w:tc>
      </w:tr>
      <w:tr w14:paraId="1DEB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55" w:hRule="atLeast"/>
          <w:jc w:val="center"/>
        </w:trPr>
        <w:tc>
          <w:tcPr>
            <w:tcW w:w="657" w:type="dxa"/>
            <w:shd w:val="clear" w:color="auto" w:fill="auto"/>
            <w:vAlign w:val="center"/>
          </w:tcPr>
          <w:p w14:paraId="67174284">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15</w:t>
            </w:r>
          </w:p>
        </w:tc>
        <w:tc>
          <w:tcPr>
            <w:tcW w:w="2012" w:type="dxa"/>
            <w:shd w:val="clear" w:color="auto" w:fill="auto"/>
            <w:vAlign w:val="center"/>
          </w:tcPr>
          <w:p w14:paraId="0ADE42F3">
            <w:pPr>
              <w:spacing w:line="360" w:lineRule="auto"/>
              <w:jc w:val="center"/>
              <w:rPr>
                <w:rFonts w:ascii="仿宋" w:hAnsi="仿宋" w:eastAsia="仿宋" w:cs="仿宋"/>
                <w:highlight w:val="none"/>
              </w:rPr>
            </w:pPr>
            <w:r>
              <w:rPr>
                <w:rFonts w:hint="eastAsia" w:ascii="仿宋" w:hAnsi="仿宋" w:eastAsia="仿宋" w:cs="仿宋"/>
                <w:highlight w:val="none"/>
              </w:rPr>
              <w:t>投标有效期</w:t>
            </w:r>
          </w:p>
        </w:tc>
        <w:tc>
          <w:tcPr>
            <w:tcW w:w="6413" w:type="dxa"/>
            <w:shd w:val="clear" w:color="auto" w:fill="auto"/>
            <w:vAlign w:val="center"/>
          </w:tcPr>
          <w:p w14:paraId="00B60F73">
            <w:pPr>
              <w:spacing w:line="360" w:lineRule="auto"/>
              <w:rPr>
                <w:rFonts w:ascii="仿宋" w:hAnsi="仿宋" w:eastAsia="仿宋" w:cs="仿宋"/>
                <w:highlight w:val="none"/>
              </w:rPr>
            </w:pPr>
            <w:r>
              <w:rPr>
                <w:rFonts w:hint="eastAsia" w:ascii="仿宋" w:hAnsi="仿宋" w:eastAsia="仿宋" w:cs="仿宋"/>
                <w:highlight w:val="none"/>
              </w:rPr>
              <w:t>不少于90日历天（自开标之日起）。</w:t>
            </w:r>
          </w:p>
        </w:tc>
      </w:tr>
      <w:tr w14:paraId="3DD4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657" w:type="dxa"/>
            <w:shd w:val="clear" w:color="auto" w:fill="auto"/>
            <w:vAlign w:val="center"/>
          </w:tcPr>
          <w:p w14:paraId="118910BE">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16</w:t>
            </w:r>
          </w:p>
        </w:tc>
        <w:tc>
          <w:tcPr>
            <w:tcW w:w="2012" w:type="dxa"/>
            <w:shd w:val="clear" w:color="auto" w:fill="auto"/>
            <w:vAlign w:val="center"/>
          </w:tcPr>
          <w:p w14:paraId="33620F9B">
            <w:pPr>
              <w:spacing w:line="360" w:lineRule="auto"/>
              <w:jc w:val="center"/>
              <w:rPr>
                <w:rFonts w:ascii="仿宋" w:hAnsi="仿宋" w:eastAsia="仿宋" w:cs="仿宋"/>
                <w:highlight w:val="none"/>
              </w:rPr>
            </w:pPr>
            <w:r>
              <w:rPr>
                <w:rFonts w:hint="eastAsia" w:ascii="仿宋" w:hAnsi="仿宋" w:eastAsia="仿宋" w:cs="仿宋"/>
                <w:highlight w:val="none"/>
              </w:rPr>
              <w:t>是否接受</w:t>
            </w:r>
          </w:p>
          <w:p w14:paraId="0733BAF1">
            <w:pPr>
              <w:spacing w:line="360" w:lineRule="auto"/>
              <w:jc w:val="center"/>
              <w:rPr>
                <w:rFonts w:ascii="仿宋" w:hAnsi="仿宋" w:eastAsia="仿宋" w:cs="仿宋"/>
                <w:highlight w:val="none"/>
              </w:rPr>
            </w:pPr>
            <w:r>
              <w:rPr>
                <w:rFonts w:hint="eastAsia" w:ascii="仿宋" w:hAnsi="仿宋" w:eastAsia="仿宋" w:cs="仿宋"/>
                <w:highlight w:val="none"/>
              </w:rPr>
              <w:t>联合体投标</w:t>
            </w:r>
          </w:p>
        </w:tc>
        <w:tc>
          <w:tcPr>
            <w:tcW w:w="6413" w:type="dxa"/>
            <w:shd w:val="clear" w:color="auto" w:fill="auto"/>
            <w:vAlign w:val="center"/>
          </w:tcPr>
          <w:p w14:paraId="07559F32">
            <w:pPr>
              <w:spacing w:line="360" w:lineRule="auto"/>
              <w:rPr>
                <w:rFonts w:hint="eastAsia" w:ascii="仿宋" w:hAnsi="仿宋" w:eastAsia="仿宋" w:cs="仿宋"/>
                <w:highlight w:val="none"/>
                <w:lang w:eastAsia="zh-CN"/>
              </w:rPr>
            </w:pPr>
            <w:r>
              <w:rPr>
                <w:rFonts w:hint="eastAsia" w:ascii="仿宋" w:hAnsi="仿宋" w:eastAsia="仿宋" w:cs="仿宋"/>
                <w:highlight w:val="none"/>
              </w:rPr>
              <w:t>不接受。</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提供非联合体投标承诺书</w:t>
            </w:r>
            <w:r>
              <w:rPr>
                <w:rFonts w:hint="eastAsia" w:ascii="仿宋" w:hAnsi="仿宋" w:eastAsia="仿宋" w:cs="仿宋"/>
                <w:highlight w:val="none"/>
                <w:lang w:eastAsia="zh-CN"/>
              </w:rPr>
              <w:t>）</w:t>
            </w:r>
          </w:p>
        </w:tc>
      </w:tr>
      <w:tr w14:paraId="2986E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 w:hRule="atLeast"/>
          <w:jc w:val="center"/>
        </w:trPr>
        <w:tc>
          <w:tcPr>
            <w:tcW w:w="657" w:type="dxa"/>
            <w:shd w:val="clear" w:color="auto" w:fill="auto"/>
            <w:vAlign w:val="center"/>
          </w:tcPr>
          <w:p w14:paraId="3EEBB70F">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17</w:t>
            </w:r>
          </w:p>
        </w:tc>
        <w:tc>
          <w:tcPr>
            <w:tcW w:w="2012" w:type="dxa"/>
            <w:shd w:val="clear" w:color="auto" w:fill="auto"/>
            <w:vAlign w:val="center"/>
          </w:tcPr>
          <w:p w14:paraId="44C8C555">
            <w:pPr>
              <w:spacing w:line="360" w:lineRule="auto"/>
              <w:jc w:val="center"/>
              <w:rPr>
                <w:rFonts w:ascii="仿宋" w:hAnsi="仿宋" w:eastAsia="仿宋" w:cs="仿宋"/>
                <w:highlight w:val="none"/>
              </w:rPr>
            </w:pPr>
            <w:r>
              <w:rPr>
                <w:rFonts w:hint="eastAsia" w:ascii="仿宋" w:hAnsi="仿宋" w:eastAsia="仿宋" w:cs="仿宋"/>
                <w:highlight w:val="none"/>
              </w:rPr>
              <w:t>答疑会</w:t>
            </w:r>
          </w:p>
        </w:tc>
        <w:tc>
          <w:tcPr>
            <w:tcW w:w="6413" w:type="dxa"/>
            <w:shd w:val="clear" w:color="auto" w:fill="auto"/>
            <w:vAlign w:val="center"/>
          </w:tcPr>
          <w:p w14:paraId="182431C8">
            <w:pPr>
              <w:spacing w:line="360" w:lineRule="auto"/>
              <w:rPr>
                <w:rFonts w:ascii="仿宋" w:hAnsi="仿宋" w:eastAsia="仿宋" w:cs="仿宋"/>
                <w:highlight w:val="none"/>
              </w:rPr>
            </w:pPr>
            <w:r>
              <w:rPr>
                <w:rFonts w:hint="eastAsia" w:ascii="仿宋" w:hAnsi="仿宋" w:eastAsia="仿宋" w:cs="仿宋"/>
                <w:highlight w:val="none"/>
              </w:rPr>
              <w:t>不召开。</w:t>
            </w:r>
          </w:p>
        </w:tc>
      </w:tr>
      <w:tr w14:paraId="72AD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657" w:type="dxa"/>
            <w:shd w:val="clear" w:color="auto" w:fill="auto"/>
            <w:vAlign w:val="center"/>
          </w:tcPr>
          <w:p w14:paraId="65CF8B89">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18</w:t>
            </w:r>
          </w:p>
        </w:tc>
        <w:tc>
          <w:tcPr>
            <w:tcW w:w="2012" w:type="dxa"/>
            <w:shd w:val="clear" w:color="auto" w:fill="auto"/>
            <w:vAlign w:val="center"/>
          </w:tcPr>
          <w:p w14:paraId="720B8C8D">
            <w:pPr>
              <w:spacing w:line="360" w:lineRule="auto"/>
              <w:jc w:val="center"/>
              <w:rPr>
                <w:rFonts w:ascii="仿宋" w:hAnsi="仿宋" w:eastAsia="仿宋" w:cs="仿宋"/>
                <w:kern w:val="2"/>
                <w:highlight w:val="none"/>
              </w:rPr>
            </w:pPr>
            <w:r>
              <w:rPr>
                <w:rFonts w:hint="eastAsia" w:ascii="仿宋" w:hAnsi="仿宋" w:eastAsia="仿宋" w:cs="仿宋"/>
                <w:highlight w:val="none"/>
              </w:rPr>
              <w:t>投标文件的签署要求</w:t>
            </w:r>
          </w:p>
        </w:tc>
        <w:tc>
          <w:tcPr>
            <w:tcW w:w="6413" w:type="dxa"/>
            <w:shd w:val="clear" w:color="auto" w:fill="auto"/>
            <w:vAlign w:val="center"/>
          </w:tcPr>
          <w:p w14:paraId="687027A3">
            <w:pPr>
              <w:spacing w:line="360" w:lineRule="auto"/>
              <w:rPr>
                <w:rFonts w:ascii="仿宋" w:hAnsi="仿宋" w:eastAsia="仿宋" w:cs="仿宋"/>
                <w:kern w:val="2"/>
                <w:highlight w:val="none"/>
              </w:rPr>
            </w:pPr>
            <w:r>
              <w:rPr>
                <w:rFonts w:hint="eastAsia" w:ascii="仿宋" w:hAnsi="仿宋" w:eastAsia="仿宋" w:cs="仿宋"/>
                <w:highlight w:val="none"/>
                <w:lang w:val="zh-CN"/>
              </w:rPr>
              <w:t>投标文件应加盖投标人公章</w:t>
            </w:r>
            <w:r>
              <w:rPr>
                <w:rFonts w:hint="eastAsia" w:ascii="仿宋" w:hAnsi="仿宋" w:eastAsia="仿宋" w:cs="仿宋"/>
                <w:bCs/>
                <w:highlight w:val="none"/>
              </w:rPr>
              <w:t>并按照招标文件要求由法定代表人（或授权代表人）签字。</w:t>
            </w:r>
            <w:r>
              <w:rPr>
                <w:rFonts w:hint="eastAsia" w:ascii="仿宋" w:hAnsi="仿宋" w:eastAsia="仿宋" w:cs="仿宋"/>
                <w:highlight w:val="none"/>
              </w:rPr>
              <w:t>无法定代表人则由单位负责人签字。</w:t>
            </w:r>
          </w:p>
        </w:tc>
      </w:tr>
      <w:tr w14:paraId="734C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2" w:hRule="atLeast"/>
          <w:jc w:val="center"/>
        </w:trPr>
        <w:tc>
          <w:tcPr>
            <w:tcW w:w="657" w:type="dxa"/>
            <w:shd w:val="clear" w:color="auto" w:fill="auto"/>
            <w:vAlign w:val="center"/>
          </w:tcPr>
          <w:p w14:paraId="108BF16C">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19</w:t>
            </w:r>
          </w:p>
        </w:tc>
        <w:tc>
          <w:tcPr>
            <w:tcW w:w="2012" w:type="dxa"/>
            <w:shd w:val="clear" w:color="auto" w:fill="auto"/>
            <w:vAlign w:val="center"/>
          </w:tcPr>
          <w:p w14:paraId="13592245">
            <w:pPr>
              <w:spacing w:line="360" w:lineRule="auto"/>
              <w:jc w:val="center"/>
              <w:rPr>
                <w:rFonts w:ascii="仿宋" w:hAnsi="仿宋" w:eastAsia="仿宋" w:cs="仿宋"/>
                <w:kern w:val="2"/>
                <w:highlight w:val="none"/>
              </w:rPr>
            </w:pPr>
            <w:r>
              <w:rPr>
                <w:rFonts w:hint="eastAsia" w:ascii="仿宋" w:hAnsi="仿宋" w:eastAsia="仿宋" w:cs="仿宋"/>
                <w:highlight w:val="none"/>
              </w:rPr>
              <w:t>中标公告公示媒体</w:t>
            </w:r>
          </w:p>
        </w:tc>
        <w:tc>
          <w:tcPr>
            <w:tcW w:w="6413" w:type="dxa"/>
            <w:shd w:val="clear" w:color="auto" w:fill="auto"/>
            <w:vAlign w:val="center"/>
          </w:tcPr>
          <w:p w14:paraId="0520EF6A">
            <w:pPr>
              <w:spacing w:line="360" w:lineRule="auto"/>
              <w:rPr>
                <w:rFonts w:ascii="仿宋" w:hAnsi="仿宋" w:eastAsia="仿宋" w:cs="仿宋"/>
                <w:kern w:val="2"/>
                <w:highlight w:val="none"/>
              </w:rPr>
            </w:pPr>
            <w:r>
              <w:rPr>
                <w:rFonts w:hint="eastAsia" w:ascii="仿宋" w:hAnsi="仿宋" w:eastAsia="仿宋" w:cs="仿宋"/>
                <w:kern w:val="2"/>
                <w:highlight w:val="none"/>
              </w:rPr>
              <w:t>1．陕西省政府采购网：仅提供项目公告，官网地址：http://ccgp-shaanxi.gov.cn/。</w:t>
            </w:r>
          </w:p>
          <w:p w14:paraId="4EFC2B79">
            <w:pPr>
              <w:spacing w:line="360" w:lineRule="auto"/>
              <w:rPr>
                <w:rFonts w:ascii="仿宋" w:hAnsi="仿宋" w:eastAsia="仿宋" w:cs="仿宋"/>
                <w:kern w:val="2"/>
                <w:highlight w:val="none"/>
              </w:rPr>
            </w:pPr>
            <w:r>
              <w:rPr>
                <w:rFonts w:hint="eastAsia" w:ascii="仿宋" w:hAnsi="仿宋" w:eastAsia="仿宋" w:cs="仿宋"/>
                <w:kern w:val="2"/>
                <w:highlight w:val="none"/>
              </w:rPr>
              <w:t>2．全国公共资源交易平台（陕西省·西安市）：即西安市公共资源交易平台，提供项目公告和采购文件下载。官网地址：http://sxggzyjy.xa.gov.cn/</w:t>
            </w:r>
          </w:p>
        </w:tc>
      </w:tr>
      <w:tr w14:paraId="32C4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657" w:type="dxa"/>
            <w:shd w:val="clear" w:color="auto" w:fill="auto"/>
            <w:vAlign w:val="center"/>
          </w:tcPr>
          <w:p w14:paraId="30A47455">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20</w:t>
            </w:r>
          </w:p>
        </w:tc>
        <w:tc>
          <w:tcPr>
            <w:tcW w:w="2012" w:type="dxa"/>
            <w:shd w:val="clear" w:color="auto" w:fill="auto"/>
            <w:vAlign w:val="center"/>
          </w:tcPr>
          <w:p w14:paraId="54070BBA">
            <w:pPr>
              <w:spacing w:line="360" w:lineRule="auto"/>
              <w:jc w:val="center"/>
              <w:rPr>
                <w:rFonts w:ascii="仿宋" w:hAnsi="仿宋" w:eastAsia="仿宋" w:cs="仿宋"/>
                <w:kern w:val="2"/>
                <w:highlight w:val="none"/>
              </w:rPr>
            </w:pPr>
            <w:r>
              <w:rPr>
                <w:rFonts w:hint="eastAsia" w:ascii="仿宋" w:hAnsi="仿宋" w:eastAsia="仿宋" w:cs="仿宋"/>
                <w:kern w:val="2"/>
                <w:highlight w:val="none"/>
              </w:rPr>
              <w:t>投诉受理</w:t>
            </w:r>
          </w:p>
        </w:tc>
        <w:tc>
          <w:tcPr>
            <w:tcW w:w="6413" w:type="dxa"/>
            <w:shd w:val="clear" w:color="auto" w:fill="auto"/>
            <w:vAlign w:val="center"/>
          </w:tcPr>
          <w:p w14:paraId="3DDE6D42">
            <w:pPr>
              <w:spacing w:line="360" w:lineRule="auto"/>
              <w:rPr>
                <w:rFonts w:ascii="仿宋" w:hAnsi="仿宋" w:eastAsia="仿宋" w:cs="仿宋"/>
                <w:kern w:val="2"/>
                <w:highlight w:val="none"/>
              </w:rPr>
            </w:pPr>
            <w:r>
              <w:rPr>
                <w:rFonts w:hint="eastAsia" w:ascii="仿宋" w:hAnsi="仿宋" w:eastAsia="仿宋" w:cs="仿宋"/>
                <w:kern w:val="2"/>
                <w:highlight w:val="none"/>
              </w:rPr>
              <w:t>1．受理单位：西安市财政局政府采购管理处</w:t>
            </w:r>
          </w:p>
          <w:p w14:paraId="360221F8">
            <w:pPr>
              <w:spacing w:line="360" w:lineRule="auto"/>
              <w:rPr>
                <w:rFonts w:ascii="仿宋" w:hAnsi="仿宋" w:eastAsia="仿宋" w:cs="仿宋"/>
                <w:kern w:val="2"/>
                <w:highlight w:val="none"/>
              </w:rPr>
            </w:pPr>
            <w:r>
              <w:rPr>
                <w:rFonts w:hint="eastAsia" w:ascii="仿宋" w:hAnsi="仿宋" w:eastAsia="仿宋" w:cs="仿宋"/>
                <w:kern w:val="2"/>
                <w:highlight w:val="none"/>
              </w:rPr>
              <w:t>2．联系电话：029-89821846</w:t>
            </w:r>
          </w:p>
          <w:p w14:paraId="2C235705">
            <w:pPr>
              <w:spacing w:line="360" w:lineRule="auto"/>
              <w:rPr>
                <w:rFonts w:ascii="仿宋" w:hAnsi="仿宋" w:eastAsia="仿宋" w:cs="仿宋"/>
                <w:kern w:val="2"/>
                <w:highlight w:val="none"/>
              </w:rPr>
            </w:pPr>
            <w:r>
              <w:rPr>
                <w:rFonts w:hint="eastAsia" w:ascii="仿宋" w:hAnsi="仿宋" w:eastAsia="仿宋" w:cs="仿宋"/>
                <w:kern w:val="2"/>
                <w:highlight w:val="none"/>
              </w:rPr>
              <w:t>3．地址：西安市未央区西北国金中心A座18层</w:t>
            </w:r>
          </w:p>
        </w:tc>
      </w:tr>
      <w:tr w14:paraId="6C07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6" w:hRule="atLeast"/>
          <w:jc w:val="center"/>
        </w:trPr>
        <w:tc>
          <w:tcPr>
            <w:tcW w:w="657" w:type="dxa"/>
            <w:shd w:val="clear" w:color="auto" w:fill="auto"/>
            <w:vAlign w:val="center"/>
          </w:tcPr>
          <w:p w14:paraId="14220B76">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21</w:t>
            </w:r>
          </w:p>
        </w:tc>
        <w:tc>
          <w:tcPr>
            <w:tcW w:w="2012" w:type="dxa"/>
            <w:shd w:val="clear" w:color="auto" w:fill="auto"/>
            <w:vAlign w:val="center"/>
          </w:tcPr>
          <w:p w14:paraId="34D304A9">
            <w:pPr>
              <w:spacing w:line="360" w:lineRule="auto"/>
              <w:jc w:val="center"/>
              <w:rPr>
                <w:rFonts w:ascii="仿宋" w:hAnsi="仿宋" w:eastAsia="仿宋" w:cs="仿宋"/>
                <w:kern w:val="2"/>
                <w:highlight w:val="none"/>
              </w:rPr>
            </w:pPr>
            <w:r>
              <w:rPr>
                <w:rFonts w:hint="eastAsia" w:ascii="仿宋" w:hAnsi="仿宋" w:eastAsia="仿宋" w:cs="仿宋"/>
                <w:highlight w:val="none"/>
              </w:rPr>
              <w:t>中标服务费</w:t>
            </w:r>
          </w:p>
        </w:tc>
        <w:tc>
          <w:tcPr>
            <w:tcW w:w="6413" w:type="dxa"/>
            <w:shd w:val="clear" w:color="auto" w:fill="auto"/>
            <w:vAlign w:val="center"/>
          </w:tcPr>
          <w:p w14:paraId="6BDA5512">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参照国家计委关于《招标代理服务收费管理暂行办法》（计价格[2002]1980号）、《国家发展改革委办公厅关于招标代理服务收费有关问题的通知》（发改价格[2003]857号）、《国家发展改革委关于进一步放开建设项目专业服务价格的通知》</w:t>
            </w:r>
            <w:r>
              <w:rPr>
                <w:rFonts w:hint="eastAsia" w:ascii="仿宋" w:hAnsi="仿宋" w:eastAsia="仿宋" w:cs="仿宋"/>
                <w:sz w:val="24"/>
                <w:szCs w:val="24"/>
              </w:rPr>
              <w:t>下浮</w:t>
            </w:r>
            <w:r>
              <w:rPr>
                <w:rFonts w:hint="eastAsia" w:ascii="仿宋" w:hAnsi="仿宋" w:eastAsia="仿宋" w:cs="仿宋"/>
                <w:sz w:val="24"/>
                <w:szCs w:val="24"/>
                <w:lang w:val="en-US" w:eastAsia="zh-CN"/>
              </w:rPr>
              <w:t>3</w:t>
            </w:r>
            <w:r>
              <w:rPr>
                <w:rFonts w:hint="eastAsia" w:ascii="仿宋" w:hAnsi="仿宋" w:eastAsia="仿宋" w:cs="仿宋"/>
                <w:sz w:val="24"/>
                <w:szCs w:val="24"/>
              </w:rPr>
              <w:t>0%计取</w:t>
            </w:r>
            <w:r>
              <w:rPr>
                <w:rFonts w:hint="eastAsia" w:ascii="仿宋" w:hAnsi="仿宋" w:eastAsia="仿宋" w:cs="仿宋"/>
                <w:highlight w:val="none"/>
              </w:rPr>
              <w:t>；</w:t>
            </w:r>
          </w:p>
          <w:p w14:paraId="1A0E9FEA">
            <w:pPr>
              <w:spacing w:line="360" w:lineRule="auto"/>
              <w:rPr>
                <w:rFonts w:ascii="仿宋" w:hAnsi="仿宋" w:eastAsia="仿宋" w:cs="仿宋"/>
                <w:kern w:val="2"/>
                <w:highlight w:val="none"/>
              </w:rPr>
            </w:pPr>
            <w:r>
              <w:rPr>
                <w:rFonts w:hint="eastAsia" w:ascii="仿宋" w:hAnsi="仿宋" w:eastAsia="仿宋" w:cs="仿宋"/>
                <w:highlight w:val="none"/>
              </w:rPr>
              <w:t>本项目招标代理服务费由中标投标人在中标结果公示期满后三个工作日内按照标准支付给采购代理机构。（代理报酬的币种：人民币，汇率：无）</w:t>
            </w:r>
          </w:p>
        </w:tc>
      </w:tr>
      <w:tr w14:paraId="7B80A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jc w:val="center"/>
        </w:trPr>
        <w:tc>
          <w:tcPr>
            <w:tcW w:w="657" w:type="dxa"/>
            <w:shd w:val="clear" w:color="auto" w:fill="auto"/>
            <w:vAlign w:val="center"/>
          </w:tcPr>
          <w:p w14:paraId="65C00557">
            <w:pPr>
              <w:spacing w:line="360" w:lineRule="auto"/>
              <w:jc w:val="center"/>
              <w:rPr>
                <w:rFonts w:ascii="仿宋" w:hAnsi="仿宋" w:eastAsia="仿宋" w:cs="仿宋"/>
                <w:sz w:val="24"/>
                <w:szCs w:val="24"/>
                <w:highlight w:val="none"/>
                <w:lang w:val="en-US" w:eastAsia="zh-CN" w:bidi="ar-SA"/>
              </w:rPr>
            </w:pPr>
            <w:r>
              <w:rPr>
                <w:rFonts w:hint="eastAsia" w:ascii="仿宋" w:hAnsi="仿宋" w:eastAsia="仿宋" w:cs="仿宋"/>
                <w:highlight w:val="none"/>
              </w:rPr>
              <w:t>22</w:t>
            </w:r>
          </w:p>
        </w:tc>
        <w:tc>
          <w:tcPr>
            <w:tcW w:w="2012" w:type="dxa"/>
            <w:shd w:val="clear" w:color="auto" w:fill="auto"/>
            <w:vAlign w:val="center"/>
          </w:tcPr>
          <w:p w14:paraId="3AFBAF46">
            <w:pPr>
              <w:spacing w:line="360" w:lineRule="auto"/>
              <w:jc w:val="center"/>
              <w:rPr>
                <w:rFonts w:ascii="仿宋" w:hAnsi="仿宋" w:eastAsia="仿宋" w:cs="仿宋"/>
                <w:highlight w:val="none"/>
              </w:rPr>
            </w:pPr>
            <w:r>
              <w:rPr>
                <w:rFonts w:hint="eastAsia" w:ascii="仿宋" w:hAnsi="仿宋" w:eastAsia="仿宋" w:cs="仿宋"/>
                <w:highlight w:val="none"/>
              </w:rPr>
              <w:t>西安市公共资源交易中心电子化政府采购系统技术支持（软件开发商）</w:t>
            </w:r>
          </w:p>
        </w:tc>
        <w:tc>
          <w:tcPr>
            <w:tcW w:w="6413" w:type="dxa"/>
            <w:shd w:val="clear" w:color="auto" w:fill="auto"/>
            <w:vAlign w:val="center"/>
          </w:tcPr>
          <w:p w14:paraId="0726FE0A">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国泰新点软件股份有限公司</w:t>
            </w:r>
          </w:p>
          <w:p w14:paraId="55AD2934">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1．技术支持热线：400-998-0000/400-928-0095</w:t>
            </w:r>
          </w:p>
          <w:p w14:paraId="6776BF8F">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2．驻场技术人员：029-86510166/86510167转80310</w:t>
            </w:r>
          </w:p>
        </w:tc>
      </w:tr>
      <w:tr w14:paraId="24FCF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1" w:hRule="atLeast"/>
          <w:jc w:val="center"/>
        </w:trPr>
        <w:tc>
          <w:tcPr>
            <w:tcW w:w="657" w:type="dxa"/>
            <w:shd w:val="clear" w:color="auto" w:fill="auto"/>
            <w:vAlign w:val="center"/>
          </w:tcPr>
          <w:p w14:paraId="4AB08471">
            <w:pPr>
              <w:spacing w:line="360" w:lineRule="auto"/>
              <w:jc w:val="center"/>
              <w:rPr>
                <w:rFonts w:hint="default"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23</w:t>
            </w:r>
          </w:p>
        </w:tc>
        <w:tc>
          <w:tcPr>
            <w:tcW w:w="2012" w:type="dxa"/>
            <w:shd w:val="clear" w:color="auto" w:fill="auto"/>
            <w:vAlign w:val="center"/>
          </w:tcPr>
          <w:p w14:paraId="25F484F3">
            <w:pPr>
              <w:spacing w:line="360" w:lineRule="auto"/>
              <w:jc w:val="center"/>
              <w:rPr>
                <w:rFonts w:ascii="仿宋" w:hAnsi="仿宋" w:eastAsia="仿宋" w:cs="仿宋"/>
                <w:highlight w:val="none"/>
              </w:rPr>
            </w:pPr>
            <w:r>
              <w:rPr>
                <w:rFonts w:hint="eastAsia" w:ascii="仿宋" w:hAnsi="仿宋" w:eastAsia="仿宋" w:cs="仿宋"/>
                <w:highlight w:val="none"/>
              </w:rPr>
              <w:t>CA业务网点</w:t>
            </w:r>
          </w:p>
        </w:tc>
        <w:tc>
          <w:tcPr>
            <w:tcW w:w="6413" w:type="dxa"/>
            <w:shd w:val="clear" w:color="auto" w:fill="auto"/>
            <w:vAlign w:val="center"/>
          </w:tcPr>
          <w:p w14:paraId="3D930CA5">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陕西省数字证书认证中心股份有限公司</w:t>
            </w:r>
          </w:p>
          <w:p w14:paraId="18833360">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网点1：西安市高新三路信息港大厦1楼客服中心</w:t>
            </w:r>
          </w:p>
          <w:p w14:paraId="155F8720">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客服电话：4006-369-888</w:t>
            </w:r>
          </w:p>
          <w:p w14:paraId="5190F1FD">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网点2：西安市长安北路14号省体育公寓B座一楼</w:t>
            </w:r>
          </w:p>
          <w:p w14:paraId="14117A2B">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咨询电话：029-88661241</w:t>
            </w:r>
          </w:p>
          <w:p w14:paraId="1F4A6272">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网点3：西安市文景北路16号白桦林国际B座2楼11#窗口</w:t>
            </w:r>
          </w:p>
          <w:p w14:paraId="25CCA463">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rPr>
              <w:t>咨询电话：029-86510073转80211</w:t>
            </w:r>
          </w:p>
        </w:tc>
      </w:tr>
      <w:tr w14:paraId="7D07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7" w:hRule="atLeast"/>
          <w:jc w:val="center"/>
        </w:trPr>
        <w:tc>
          <w:tcPr>
            <w:tcW w:w="657" w:type="dxa"/>
            <w:shd w:val="clear" w:color="auto" w:fill="auto"/>
            <w:vAlign w:val="center"/>
          </w:tcPr>
          <w:p w14:paraId="4B9F5568">
            <w:pPr>
              <w:spacing w:line="360" w:lineRule="auto"/>
              <w:jc w:val="center"/>
              <w:rPr>
                <w:rFonts w:hint="default" w:ascii="仿宋" w:hAnsi="仿宋" w:eastAsia="仿宋" w:cs="仿宋"/>
                <w:sz w:val="24"/>
                <w:szCs w:val="24"/>
                <w:highlight w:val="none"/>
                <w:lang w:val="en-US" w:eastAsia="zh-CN" w:bidi="ar-SA"/>
              </w:rPr>
            </w:pPr>
            <w:r>
              <w:rPr>
                <w:rFonts w:hint="eastAsia" w:ascii="仿宋" w:hAnsi="仿宋" w:eastAsia="仿宋" w:cs="仿宋"/>
                <w:highlight w:val="none"/>
                <w:lang w:val="en-US" w:eastAsia="zh-CN"/>
              </w:rPr>
              <w:t>24</w:t>
            </w:r>
          </w:p>
        </w:tc>
        <w:tc>
          <w:tcPr>
            <w:tcW w:w="2012" w:type="dxa"/>
            <w:shd w:val="clear" w:color="auto" w:fill="auto"/>
            <w:vAlign w:val="center"/>
          </w:tcPr>
          <w:p w14:paraId="791E2BB1">
            <w:pPr>
              <w:spacing w:line="360" w:lineRule="auto"/>
              <w:jc w:val="center"/>
              <w:rPr>
                <w:rFonts w:ascii="仿宋" w:hAnsi="仿宋" w:eastAsia="仿宋" w:cs="仿宋"/>
                <w:highlight w:val="none"/>
              </w:rPr>
            </w:pPr>
            <w:r>
              <w:rPr>
                <w:rFonts w:hint="eastAsia" w:ascii="仿宋" w:hAnsi="仿宋" w:eastAsia="仿宋" w:cs="仿宋"/>
                <w:highlight w:val="none"/>
              </w:rPr>
              <w:t>特别说明</w:t>
            </w:r>
          </w:p>
        </w:tc>
        <w:tc>
          <w:tcPr>
            <w:tcW w:w="6413" w:type="dxa"/>
            <w:shd w:val="clear" w:color="auto" w:fill="auto"/>
            <w:vAlign w:val="center"/>
          </w:tcPr>
          <w:p w14:paraId="0441BAE5">
            <w:pPr>
              <w:widowControl w:val="0"/>
              <w:spacing w:line="360" w:lineRule="auto"/>
              <w:rPr>
                <w:rFonts w:ascii="仿宋" w:hAnsi="仿宋" w:eastAsia="仿宋" w:cs="仿宋"/>
                <w:highlight w:val="none"/>
              </w:rPr>
            </w:pPr>
            <w:r>
              <w:rPr>
                <w:rFonts w:hint="eastAsia" w:ascii="仿宋" w:hAnsi="仿宋" w:eastAsia="仿宋" w:cs="仿宋"/>
                <w:highlight w:val="none"/>
              </w:rPr>
              <w:t>（1）本项目为电子化政府采购项目，</w:t>
            </w:r>
            <w:r>
              <w:rPr>
                <w:rFonts w:hint="eastAsia" w:ascii="仿宋" w:hAnsi="仿宋" w:eastAsia="仿宋" w:cs="仿宋"/>
                <w:highlight w:val="none"/>
                <w:lang w:eastAsia="zh-CN"/>
              </w:rPr>
              <w:t>投标人</w:t>
            </w:r>
            <w:r>
              <w:rPr>
                <w:rFonts w:hint="eastAsia" w:ascii="仿宋" w:hAnsi="仿宋" w:eastAsia="仿宋" w:cs="仿宋"/>
                <w:highlight w:val="none"/>
              </w:rPr>
              <w:t>初次登录西安市公共资源交易平台前应先完成诚信入库登记、CA认证和企业信息绑定。详见西安市公共资源交易平台〖首页·〉服务指南·〉下载专区〗中的《西安市市级单位电子化政府采购项目投标指南》。</w:t>
            </w:r>
          </w:p>
          <w:p w14:paraId="1719B3B9">
            <w:pPr>
              <w:widowControl w:val="0"/>
              <w:spacing w:line="360" w:lineRule="auto"/>
              <w:rPr>
                <w:rFonts w:ascii="仿宋" w:hAnsi="仿宋" w:eastAsia="仿宋" w:cs="仿宋"/>
                <w:highlight w:val="none"/>
              </w:rPr>
            </w:pPr>
            <w:r>
              <w:rPr>
                <w:rFonts w:hint="eastAsia" w:ascii="仿宋" w:hAnsi="仿宋" w:eastAsia="仿宋" w:cs="仿宋"/>
                <w:highlight w:val="none"/>
              </w:rPr>
              <w:t>（2）制作电子投标文件（*.SXSTF）需要使用专用制作工具。软件下载及操作说明详见西安市公共资源交易平台〖首页·〉服务指南·〉下载专区〗中的《政府采购项目投 标文件制作软件及操作手册》。</w:t>
            </w:r>
          </w:p>
          <w:p w14:paraId="426AAC05">
            <w:pPr>
              <w:widowControl w:val="0"/>
              <w:spacing w:line="360" w:lineRule="auto"/>
              <w:rPr>
                <w:rFonts w:hint="eastAsia" w:ascii="仿宋" w:hAnsi="仿宋" w:eastAsia="仿宋" w:cs="仿宋"/>
                <w:highlight w:val="none"/>
              </w:rPr>
            </w:pPr>
            <w:r>
              <w:rPr>
                <w:rFonts w:hint="eastAsia" w:ascii="仿宋" w:hAnsi="仿宋" w:eastAsia="仿宋" w:cs="仿宋"/>
                <w:highlight w:val="none"/>
              </w:rPr>
              <w:t>（3）提交投标文件截止时间前，</w:t>
            </w:r>
            <w:r>
              <w:rPr>
                <w:rFonts w:hint="eastAsia" w:ascii="仿宋" w:hAnsi="仿宋" w:eastAsia="仿宋" w:cs="仿宋"/>
                <w:highlight w:val="none"/>
                <w:lang w:eastAsia="zh-CN"/>
              </w:rPr>
              <w:t>投标人</w:t>
            </w:r>
            <w:r>
              <w:rPr>
                <w:rFonts w:hint="eastAsia" w:ascii="仿宋" w:hAnsi="仿宋" w:eastAsia="仿宋" w:cs="仿宋"/>
                <w:highlight w:val="none"/>
              </w:rPr>
              <w:t>应随时留意【陕西省政府采购网】、【全国公共资源交易平台（陕西省·西安市）】上可能发布的变更公告。若变更公告中明确注明本项目提供有变更文件的，</w:t>
            </w:r>
            <w:r>
              <w:rPr>
                <w:rFonts w:hint="eastAsia" w:ascii="仿宋" w:hAnsi="仿宋" w:eastAsia="仿宋" w:cs="仿宋"/>
                <w:highlight w:val="none"/>
                <w:lang w:eastAsia="zh-CN"/>
              </w:rPr>
              <w:t>投标人</w:t>
            </w:r>
            <w:r>
              <w:rPr>
                <w:rFonts w:hint="eastAsia" w:ascii="仿宋" w:hAnsi="仿宋" w:eastAsia="仿宋" w:cs="仿宋"/>
                <w:highlight w:val="none"/>
              </w:rPr>
              <w:t>应登录企业端后，从〖项目流程·〉项目管理·〉答疑文件下载〗获取更新后的电子招标文件（*.SXSCF），使用旧版电子招标文件制作的电子投标文件（*.SXSTF），系统将拒绝接收。</w:t>
            </w:r>
          </w:p>
          <w:p w14:paraId="5FC86600">
            <w:pPr>
              <w:widowControl w:val="0"/>
              <w:spacing w:line="360" w:lineRule="auto"/>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进入相关部门“黑名单”的供应商以及有行贿、串标等违法违规行为并经查实的供应商不能参与本院采购项目的投标活动。对“黑名单”中供应商采取“一票否决”及“随时叫停”机制，在报名、资格审核、评审、公示、合同签订等各环节一旦发现并查实有行贿等违法违规行为的，立即取消其相关资格且终止合同签订。</w:t>
            </w:r>
          </w:p>
          <w:p w14:paraId="591CB2F9">
            <w:pPr>
              <w:widowControl w:val="0"/>
              <w:spacing w:line="360" w:lineRule="auto"/>
              <w:rPr>
                <w:rFonts w:hint="eastAsia" w:eastAsiaTheme="minorEastAsia"/>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5</w:t>
            </w:r>
            <w:r>
              <w:rPr>
                <w:rFonts w:hint="eastAsia" w:ascii="仿宋" w:hAnsi="仿宋" w:eastAsia="仿宋" w:cs="仿宋"/>
                <w:highlight w:val="none"/>
                <w:lang w:eastAsia="zh-CN"/>
              </w:rPr>
              <w:t>）</w:t>
            </w:r>
            <w:r>
              <w:rPr>
                <w:rFonts w:hint="eastAsia" w:ascii="仿宋" w:hAnsi="仿宋" w:eastAsia="仿宋" w:cs="仿宋"/>
                <w:highlight w:val="none"/>
                <w:lang w:val="zh-CN" w:eastAsia="zh-CN"/>
              </w:rPr>
              <w:t>根据市财函｛2021｝431号文第16条规定：供应商登记免费领取采购文件的，如不参与项目投标，应在递交投标（或响应）文件截止时间前一日以书面形式告知采购代理机构。供应商一年内累计出现三次该情形，将被监管部门记录为失信行为。供应商可将书面材料发送至采购代理机构邮箱：</w:t>
            </w:r>
            <w:r>
              <w:rPr>
                <w:rFonts w:hint="eastAsia" w:ascii="仿宋" w:hAnsi="仿宋" w:eastAsia="仿宋" w:cs="仿宋"/>
                <w:highlight w:val="none"/>
                <w:lang w:val="en-US" w:eastAsia="zh-CN"/>
              </w:rPr>
              <w:t>2059407584@qq.com</w:t>
            </w:r>
            <w:r>
              <w:rPr>
                <w:rFonts w:hint="eastAsia" w:ascii="仿宋" w:hAnsi="仿宋" w:eastAsia="仿宋" w:cs="仿宋"/>
                <w:highlight w:val="none"/>
                <w:lang w:val="zh-CN" w:eastAsia="zh-CN"/>
              </w:rPr>
              <w:t>。</w:t>
            </w:r>
          </w:p>
        </w:tc>
      </w:tr>
    </w:tbl>
    <w:p w14:paraId="3950BCE0">
      <w:pPr>
        <w:rPr>
          <w:rFonts w:ascii="仿宋" w:hAnsi="仿宋" w:eastAsia="仿宋" w:cs="仿宋"/>
          <w:highlight w:val="none"/>
        </w:rPr>
      </w:pPr>
    </w:p>
    <w:p w14:paraId="7BFC6C40">
      <w:pPr>
        <w:spacing w:line="56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42945E4">
      <w:pPr>
        <w:pStyle w:val="4"/>
        <w:spacing w:line="360" w:lineRule="auto"/>
        <w:ind w:firstLine="482"/>
        <w:rPr>
          <w:rFonts w:ascii="仿宋" w:hAnsi="仿宋" w:eastAsia="仿宋" w:cs="仿宋"/>
          <w:b/>
          <w:bCs/>
          <w:sz w:val="24"/>
          <w:szCs w:val="24"/>
          <w:highlight w:val="none"/>
        </w:rPr>
      </w:pPr>
      <w:bookmarkStart w:id="22" w:name="_Toc22324"/>
      <w:bookmarkStart w:id="23" w:name="_Toc18446"/>
      <w:r>
        <w:rPr>
          <w:rFonts w:hint="eastAsia" w:ascii="仿宋" w:hAnsi="仿宋" w:eastAsia="仿宋" w:cs="仿宋"/>
          <w:b/>
          <w:bCs/>
          <w:sz w:val="24"/>
          <w:szCs w:val="24"/>
          <w:highlight w:val="none"/>
        </w:rPr>
        <w:t>一、有关定义</w:t>
      </w:r>
      <w:bookmarkEnd w:id="22"/>
      <w:bookmarkEnd w:id="23"/>
    </w:p>
    <w:p w14:paraId="6088222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1．采购人：</w:t>
      </w:r>
      <w:r>
        <w:rPr>
          <w:rFonts w:hint="eastAsia" w:ascii="仿宋" w:hAnsi="仿宋" w:eastAsia="仿宋" w:cs="仿宋"/>
          <w:highlight w:val="none"/>
          <w:lang w:eastAsia="zh-CN"/>
        </w:rPr>
        <w:t>西安市人民医院（西安市第四医院）</w:t>
      </w:r>
      <w:r>
        <w:rPr>
          <w:rFonts w:hint="eastAsia" w:ascii="仿宋" w:hAnsi="仿宋" w:eastAsia="仿宋" w:cs="仿宋"/>
          <w:highlight w:val="none"/>
        </w:rPr>
        <w:t>。</w:t>
      </w:r>
    </w:p>
    <w:p w14:paraId="2972978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：指向采购人提供货物的法人、其他组织或者自然人。</w:t>
      </w:r>
    </w:p>
    <w:p w14:paraId="3197DC9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3．同级政府采购监管部门：西安市财政局政府采购管理处。</w:t>
      </w:r>
    </w:p>
    <w:p w14:paraId="705A8F7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4．西安市公共资源交易平台：【全国公共资源交易平台（陕西省·西安市）】。</w:t>
      </w:r>
    </w:p>
    <w:p w14:paraId="4E336E5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5．企业端：指西安市公共资源交易平台〖首页·〉电子交易平台·〉陕西政府采购交易系统·〉企业端〗。</w:t>
      </w:r>
    </w:p>
    <w:p w14:paraId="24FCFA26">
      <w:pPr>
        <w:pStyle w:val="4"/>
        <w:spacing w:line="360" w:lineRule="auto"/>
        <w:ind w:firstLine="482"/>
        <w:rPr>
          <w:rFonts w:ascii="仿宋" w:hAnsi="仿宋" w:eastAsia="仿宋" w:cs="仿宋"/>
          <w:b/>
          <w:bCs/>
          <w:sz w:val="24"/>
          <w:szCs w:val="24"/>
          <w:highlight w:val="none"/>
        </w:rPr>
      </w:pPr>
      <w:bookmarkStart w:id="24" w:name="_Toc17989"/>
      <w:bookmarkStart w:id="25" w:name="_Toc13343"/>
      <w:r>
        <w:rPr>
          <w:rFonts w:hint="eastAsia" w:ascii="仿宋" w:hAnsi="仿宋" w:eastAsia="仿宋" w:cs="仿宋"/>
          <w:b/>
          <w:bCs/>
          <w:sz w:val="24"/>
          <w:szCs w:val="24"/>
          <w:highlight w:val="none"/>
        </w:rPr>
        <w:t>二、</w:t>
      </w:r>
      <w:r>
        <w:rPr>
          <w:rFonts w:hint="eastAsia" w:ascii="仿宋" w:hAnsi="仿宋" w:eastAsia="仿宋" w:cs="仿宋"/>
          <w:b/>
          <w:bCs/>
          <w:sz w:val="24"/>
          <w:szCs w:val="24"/>
          <w:highlight w:val="none"/>
          <w:lang w:eastAsia="zh-CN"/>
        </w:rPr>
        <w:t>投标人</w:t>
      </w:r>
      <w:r>
        <w:rPr>
          <w:rFonts w:hint="eastAsia" w:ascii="仿宋" w:hAnsi="仿宋" w:eastAsia="仿宋" w:cs="仿宋"/>
          <w:b/>
          <w:bCs/>
          <w:sz w:val="24"/>
          <w:szCs w:val="24"/>
          <w:highlight w:val="none"/>
        </w:rPr>
        <w:t>注意事项</w:t>
      </w:r>
      <w:bookmarkEnd w:id="24"/>
      <w:bookmarkEnd w:id="25"/>
    </w:p>
    <w:p w14:paraId="18A78E33">
      <w:pPr>
        <w:pStyle w:val="106"/>
        <w:spacing w:before="0" w:beforeLines="0" w:after="0" w:afterLines="0" w:line="360" w:lineRule="auto"/>
        <w:ind w:firstLine="482"/>
        <w:outlineLvl w:val="2"/>
        <w:rPr>
          <w:rFonts w:ascii="仿宋" w:eastAsia="仿宋" w:cs="仿宋"/>
          <w:sz w:val="24"/>
          <w:szCs w:val="24"/>
          <w:highlight w:val="none"/>
        </w:rPr>
      </w:pPr>
      <w:bookmarkStart w:id="26" w:name="_Toc16749"/>
      <w:bookmarkStart w:id="27" w:name="_Toc19111"/>
      <w:r>
        <w:rPr>
          <w:rFonts w:hint="eastAsia" w:ascii="仿宋" w:eastAsia="仿宋" w:cs="仿宋"/>
          <w:sz w:val="24"/>
          <w:szCs w:val="24"/>
          <w:highlight w:val="none"/>
        </w:rPr>
        <w:t>（一）</w:t>
      </w:r>
      <w:r>
        <w:rPr>
          <w:rFonts w:hint="eastAsia" w:ascii="仿宋" w:eastAsia="仿宋" w:cs="仿宋"/>
          <w:sz w:val="24"/>
          <w:szCs w:val="24"/>
          <w:highlight w:val="none"/>
          <w:lang w:eastAsia="zh-CN"/>
        </w:rPr>
        <w:t>投标人</w:t>
      </w:r>
      <w:r>
        <w:rPr>
          <w:rFonts w:hint="eastAsia" w:ascii="仿宋" w:eastAsia="仿宋" w:cs="仿宋"/>
          <w:sz w:val="24"/>
          <w:szCs w:val="24"/>
          <w:highlight w:val="none"/>
        </w:rPr>
        <w:t>投标流程</w:t>
      </w:r>
      <w:bookmarkEnd w:id="26"/>
      <w:bookmarkEnd w:id="27"/>
    </w:p>
    <w:p w14:paraId="5EBAF72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使用电子交易系统的采购项目，将同时提供WORD\PDF格式（仅用于预览）和SXSZF格式（用于制作电子投标文件）两个版本，文件内容一致。</w:t>
      </w:r>
    </w:p>
    <w:p w14:paraId="18B2365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1．预览采购文件：打开西安市公共资源交易平台〖首页·〉交易大厅·〉政府采购〗栏目，下载和阅读本项目采购文件的预览版本（WORD\PDF格式）。</w:t>
      </w:r>
    </w:p>
    <w:p w14:paraId="25AFCF0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2．办理注册登记（针对初次使用电子交易系统的用户）：</w:t>
      </w:r>
    </w:p>
    <w:p w14:paraId="0C1408B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（1）办理诚信入库注册：在决定参加本项目采购活动后，</w:t>
      </w:r>
      <w:r>
        <w:rPr>
          <w:rFonts w:hint="eastAsia" w:ascii="仿宋" w:hAnsi="仿宋" w:eastAsia="仿宋" w:cs="仿宋"/>
          <w:highlight w:val="none"/>
          <w:lang w:eastAsia="zh-CN"/>
        </w:rPr>
        <w:t>投标人</w:t>
      </w:r>
      <w:r>
        <w:rPr>
          <w:rFonts w:hint="eastAsia" w:ascii="仿宋" w:hAnsi="仿宋" w:eastAsia="仿宋" w:cs="仿宋"/>
          <w:highlight w:val="none"/>
        </w:rPr>
        <w:t>应先在西安市公共资源交易平台上完成“诚信入库登记”；</w:t>
      </w:r>
    </w:p>
    <w:p w14:paraId="629B08A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14:paraId="7CA99B1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（3）绑定和激活CA：将数字证书与诚信库中的</w:t>
      </w:r>
      <w:r>
        <w:rPr>
          <w:rFonts w:hint="eastAsia" w:ascii="仿宋" w:hAnsi="仿宋" w:eastAsia="仿宋" w:cs="仿宋"/>
          <w:highlight w:val="none"/>
          <w:lang w:eastAsia="zh-CN"/>
        </w:rPr>
        <w:t>投标人</w:t>
      </w:r>
      <w:r>
        <w:rPr>
          <w:rFonts w:hint="eastAsia" w:ascii="仿宋" w:hAnsi="仿宋" w:eastAsia="仿宋" w:cs="仿宋"/>
          <w:highlight w:val="none"/>
        </w:rPr>
        <w:t>账户进行绑定。</w:t>
      </w:r>
    </w:p>
    <w:p w14:paraId="548F41B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3．下载电子招标文件：</w:t>
      </w:r>
      <w:r>
        <w:rPr>
          <w:rFonts w:hint="eastAsia" w:ascii="仿宋" w:hAnsi="仿宋" w:eastAsia="仿宋" w:cs="仿宋"/>
          <w:highlight w:val="none"/>
          <w:lang w:eastAsia="zh-CN"/>
        </w:rPr>
        <w:t>投标人</w:t>
      </w:r>
      <w:r>
        <w:rPr>
          <w:rFonts w:hint="eastAsia" w:ascii="仿宋" w:hAnsi="仿宋" w:eastAsia="仿宋" w:cs="仿宋"/>
          <w:highlight w:val="none"/>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14:paraId="2F23017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4．制作电子投标文件：需要使用专用制作软件“新点投 标文件制作软件（陕西公共资源）”进行编制，编制完成后使用CA锁对电子投标文件进行签章、加密。详见本章中的“投标文件”相关内容。</w:t>
      </w:r>
    </w:p>
    <w:p w14:paraId="0070F6A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5．提交电子投标文件：在提交投标文件截止时间前及时提交加密后电子投标文件，逾期提交的，系统将会拒收。</w:t>
      </w:r>
    </w:p>
    <w:p w14:paraId="6DCC3E0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6．在线参加开标大会：开标当日，</w:t>
      </w:r>
      <w:r>
        <w:rPr>
          <w:rFonts w:hint="eastAsia" w:ascii="仿宋" w:hAnsi="仿宋" w:eastAsia="仿宋" w:cs="仿宋"/>
          <w:highlight w:val="none"/>
          <w:lang w:eastAsia="zh-CN"/>
        </w:rPr>
        <w:t>投标人</w:t>
      </w:r>
      <w:r>
        <w:rPr>
          <w:rFonts w:hint="eastAsia" w:ascii="仿宋" w:hAnsi="仿宋" w:eastAsia="仿宋" w:cs="仿宋"/>
          <w:highlight w:val="none"/>
        </w:rPr>
        <w:t>法定代表人或其授权代表需提前登录“不见面开 标”系统，收到主持人“开始解密”指令后，使用CA锁（必须与加密文件时的CA锁为同一把锁）在线对电子投标文件进行解密。采用“不见面开标”系统后，</w:t>
      </w:r>
      <w:r>
        <w:rPr>
          <w:rFonts w:hint="eastAsia" w:ascii="仿宋" w:hAnsi="仿宋" w:eastAsia="仿宋" w:cs="仿宋"/>
          <w:highlight w:val="none"/>
          <w:lang w:eastAsia="zh-CN"/>
        </w:rPr>
        <w:t>投标人</w:t>
      </w:r>
      <w:r>
        <w:rPr>
          <w:rFonts w:hint="eastAsia" w:ascii="仿宋" w:hAnsi="仿宋" w:eastAsia="仿宋" w:cs="仿宋"/>
          <w:highlight w:val="none"/>
        </w:rPr>
        <w:t>无需到达开标现场，即可在线参与整个开标过程。相关技术问题，请咨询软件开发商。</w:t>
      </w:r>
    </w:p>
    <w:p w14:paraId="0A08F8D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7．等待专家评审：评审期间，可能需要对评审专家提出的问题进行澄清或答复。在主持人宣布评审结束前，</w:t>
      </w:r>
      <w:r>
        <w:rPr>
          <w:rFonts w:hint="eastAsia" w:ascii="仿宋" w:hAnsi="仿宋" w:eastAsia="仿宋" w:cs="仿宋"/>
          <w:highlight w:val="none"/>
          <w:lang w:eastAsia="zh-CN"/>
        </w:rPr>
        <w:t>投标人</w:t>
      </w:r>
      <w:r>
        <w:rPr>
          <w:rFonts w:hint="eastAsia" w:ascii="仿宋" w:hAnsi="仿宋" w:eastAsia="仿宋" w:cs="仿宋"/>
          <w:highlight w:val="none"/>
        </w:rPr>
        <w:t>请勿擅自离席，否则由此造成的不利后果，由</w:t>
      </w:r>
      <w:r>
        <w:rPr>
          <w:rFonts w:hint="eastAsia" w:ascii="仿宋" w:hAnsi="仿宋" w:eastAsia="仿宋" w:cs="仿宋"/>
          <w:highlight w:val="none"/>
          <w:lang w:eastAsia="zh-CN"/>
        </w:rPr>
        <w:t>投标人</w:t>
      </w:r>
      <w:r>
        <w:rPr>
          <w:rFonts w:hint="eastAsia" w:ascii="仿宋" w:hAnsi="仿宋" w:eastAsia="仿宋" w:cs="仿宋"/>
          <w:highlight w:val="none"/>
        </w:rPr>
        <w:t>自行承担。</w:t>
      </w:r>
    </w:p>
    <w:p w14:paraId="51105FB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8．中标</w:t>
      </w:r>
      <w:r>
        <w:rPr>
          <w:rFonts w:hint="eastAsia" w:ascii="仿宋" w:hAnsi="仿宋" w:eastAsia="仿宋" w:cs="仿宋"/>
          <w:highlight w:val="none"/>
          <w:lang w:eastAsia="zh-CN"/>
        </w:rPr>
        <w:t>投标人</w:t>
      </w:r>
      <w:r>
        <w:rPr>
          <w:rFonts w:hint="eastAsia" w:ascii="仿宋" w:hAnsi="仿宋" w:eastAsia="仿宋" w:cs="仿宋"/>
          <w:highlight w:val="none"/>
        </w:rPr>
        <w:t>注册：按照陕西省政府采购监管部门的要求，采购代理机构在发布中标公告前，应由中标</w:t>
      </w:r>
      <w:r>
        <w:rPr>
          <w:rFonts w:hint="eastAsia" w:ascii="仿宋" w:hAnsi="仿宋" w:eastAsia="仿宋" w:cs="仿宋"/>
          <w:highlight w:val="none"/>
          <w:lang w:eastAsia="zh-CN"/>
        </w:rPr>
        <w:t>投标人</w:t>
      </w:r>
      <w:r>
        <w:rPr>
          <w:rFonts w:hint="eastAsia" w:ascii="仿宋" w:hAnsi="仿宋" w:eastAsia="仿宋" w:cs="仿宋"/>
          <w:highlight w:val="none"/>
        </w:rPr>
        <w:t>在陕西省政府采购网上完成注册。</w:t>
      </w:r>
    </w:p>
    <w:p w14:paraId="0E89093C">
      <w:pPr>
        <w:pStyle w:val="106"/>
        <w:spacing w:before="0" w:beforeLines="0" w:after="0" w:afterLines="0" w:line="360" w:lineRule="auto"/>
        <w:ind w:firstLine="482"/>
        <w:outlineLvl w:val="2"/>
        <w:rPr>
          <w:rFonts w:ascii="仿宋" w:eastAsia="仿宋" w:cs="仿宋"/>
          <w:sz w:val="24"/>
          <w:szCs w:val="24"/>
          <w:highlight w:val="none"/>
        </w:rPr>
      </w:pPr>
      <w:bookmarkStart w:id="28" w:name="_Toc17309"/>
      <w:bookmarkStart w:id="29" w:name="_Toc200"/>
      <w:r>
        <w:rPr>
          <w:rFonts w:hint="eastAsia" w:ascii="仿宋" w:eastAsia="仿宋" w:cs="仿宋"/>
          <w:sz w:val="24"/>
          <w:szCs w:val="24"/>
          <w:highlight w:val="none"/>
        </w:rPr>
        <w:t>（二）关于询问、质疑和投诉</w:t>
      </w:r>
      <w:bookmarkEnd w:id="28"/>
      <w:bookmarkEnd w:id="29"/>
    </w:p>
    <w:p w14:paraId="34EF2DB4">
      <w:pPr>
        <w:pStyle w:val="105"/>
        <w:spacing w:line="360" w:lineRule="auto"/>
        <w:ind w:firstLine="482" w:firstLineChars="200"/>
        <w:jc w:val="both"/>
        <w:outlineLvl w:val="3"/>
        <w:rPr>
          <w:rFonts w:ascii="仿宋" w:eastAsia="仿宋" w:cs="仿宋"/>
          <w:b/>
          <w:bCs/>
          <w:sz w:val="24"/>
          <w:szCs w:val="24"/>
          <w:highlight w:val="none"/>
        </w:rPr>
      </w:pPr>
      <w:bookmarkStart w:id="30" w:name="_Toc31963"/>
      <w:bookmarkStart w:id="31" w:name="_Toc16420"/>
      <w:bookmarkStart w:id="32" w:name="_Toc8176"/>
      <w:bookmarkStart w:id="33" w:name="_Toc22932"/>
      <w:bookmarkStart w:id="34" w:name="_Toc15287"/>
      <w:bookmarkStart w:id="35" w:name="_Toc30046"/>
      <w:bookmarkStart w:id="36" w:name="_Toc31671"/>
      <w:bookmarkStart w:id="37" w:name="_Toc4266"/>
      <w:bookmarkStart w:id="38" w:name="_Toc23653"/>
      <w:bookmarkStart w:id="39" w:name="_Toc336"/>
      <w:bookmarkStart w:id="40" w:name="_Toc13816"/>
      <w:bookmarkStart w:id="41" w:name="_Toc2716"/>
      <w:bookmarkStart w:id="42" w:name="_Toc12184"/>
      <w:bookmarkStart w:id="43" w:name="_Toc24398"/>
      <w:r>
        <w:rPr>
          <w:rFonts w:hint="eastAsia" w:ascii="仿宋" w:eastAsia="仿宋" w:cs="仿宋"/>
          <w:b/>
          <w:bCs/>
          <w:sz w:val="24"/>
          <w:szCs w:val="24"/>
          <w:highlight w:val="none"/>
        </w:rPr>
        <w:t>1．询问</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51E78B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对政府采购活动事项有疑问的，可以向采购代理机构提出询问。采购代理机构将在3个工作日内对</w:t>
      </w:r>
      <w:r>
        <w:rPr>
          <w:rFonts w:hint="eastAsia" w:ascii="仿宋" w:hAnsi="仿宋" w:eastAsia="仿宋" w:cs="仿宋"/>
          <w:highlight w:val="none"/>
          <w:lang w:eastAsia="zh-CN"/>
        </w:rPr>
        <w:t>投标人</w:t>
      </w:r>
      <w:r>
        <w:rPr>
          <w:rFonts w:hint="eastAsia" w:ascii="仿宋" w:hAnsi="仿宋" w:eastAsia="仿宋" w:cs="仿宋"/>
          <w:highlight w:val="none"/>
        </w:rPr>
        <w:t>依法提出的询问作出答复。</w:t>
      </w:r>
    </w:p>
    <w:p w14:paraId="729B47FF">
      <w:pPr>
        <w:pStyle w:val="105"/>
        <w:spacing w:line="360" w:lineRule="auto"/>
        <w:ind w:firstLine="482" w:firstLineChars="200"/>
        <w:jc w:val="both"/>
        <w:outlineLvl w:val="3"/>
        <w:rPr>
          <w:rFonts w:ascii="仿宋" w:eastAsia="仿宋" w:cs="仿宋"/>
          <w:b/>
          <w:bCs/>
          <w:sz w:val="24"/>
          <w:szCs w:val="24"/>
          <w:highlight w:val="none"/>
        </w:rPr>
      </w:pPr>
      <w:bookmarkStart w:id="44" w:name="_Toc17978"/>
      <w:bookmarkStart w:id="45" w:name="_Toc3534"/>
      <w:bookmarkStart w:id="46" w:name="_Toc25507"/>
      <w:bookmarkStart w:id="47" w:name="_Toc19623"/>
      <w:bookmarkStart w:id="48" w:name="_Toc13436"/>
      <w:bookmarkStart w:id="49" w:name="_Toc4806"/>
      <w:bookmarkStart w:id="50" w:name="_Toc15950"/>
      <w:bookmarkStart w:id="51" w:name="_Toc12309"/>
      <w:bookmarkStart w:id="52" w:name="_Toc1524"/>
      <w:bookmarkStart w:id="53" w:name="_Toc32376"/>
      <w:bookmarkStart w:id="54" w:name="_Toc16482"/>
      <w:bookmarkStart w:id="55" w:name="_Toc32258"/>
      <w:bookmarkStart w:id="56" w:name="_Toc2959"/>
      <w:bookmarkStart w:id="57" w:name="_Toc28726"/>
      <w:r>
        <w:rPr>
          <w:rFonts w:hint="eastAsia" w:ascii="仿宋" w:eastAsia="仿宋" w:cs="仿宋"/>
          <w:b/>
          <w:bCs/>
          <w:sz w:val="24"/>
          <w:szCs w:val="24"/>
          <w:highlight w:val="none"/>
        </w:rPr>
        <w:t>2．质疑</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242302C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认为采购文件、采购过程、成交结果使自己的权益受到损害的，可以在知道或应知其权益受到损害之日起7个工作日内以书面形式向采购代理机构提出。</w:t>
      </w:r>
    </w:p>
    <w:p w14:paraId="59792F9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（2）质疑方式：</w:t>
      </w:r>
    </w:p>
    <w:p w14:paraId="404F22E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① 在线质疑：</w:t>
      </w:r>
    </w:p>
    <w:p w14:paraId="49E8F37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登录西安市公共资源交易平台〖首页·〉电子交易平台·〉企业端〗，在〖我的项目〗中点击“项目流程·〉提出质疑”，填写表单并提交质疑。</w:t>
      </w:r>
    </w:p>
    <w:p w14:paraId="3224DFD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② 书面质疑：</w:t>
      </w:r>
    </w:p>
    <w:p w14:paraId="31EB717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书面质疑函应按照财政部国库司制定的《政府采购</w:t>
      </w:r>
      <w:r>
        <w:rPr>
          <w:rFonts w:hint="eastAsia" w:ascii="仿宋" w:hAnsi="仿宋" w:eastAsia="仿宋" w:cs="仿宋"/>
          <w:highlight w:val="none"/>
          <w:lang w:eastAsia="zh-CN"/>
        </w:rPr>
        <w:t>投标人</w:t>
      </w:r>
      <w:r>
        <w:rPr>
          <w:rFonts w:hint="eastAsia" w:ascii="仿宋" w:hAnsi="仿宋" w:eastAsia="仿宋" w:cs="仿宋"/>
          <w:highlight w:val="none"/>
        </w:rPr>
        <w:t>质疑函范本》（见下方链接）进行填写，签字、盖章后提交至采购代理机构。</w:t>
      </w:r>
    </w:p>
    <w:p w14:paraId="52A3AD2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质疑函范本地址：</w:t>
      </w:r>
      <w:r>
        <w:rPr>
          <w:highlight w:val="none"/>
        </w:rPr>
        <w:fldChar w:fldCharType="begin"/>
      </w:r>
      <w:r>
        <w:rPr>
          <w:highlight w:val="none"/>
        </w:rPr>
        <w:instrText xml:space="preserve"> HYPERLINK "http://download.ccgp.gov.cn/2018/zhiyihanfanben.zip" </w:instrText>
      </w:r>
      <w:r>
        <w:rPr>
          <w:highlight w:val="none"/>
        </w:rPr>
        <w:fldChar w:fldCharType="separate"/>
      </w:r>
      <w:r>
        <w:rPr>
          <w:rStyle w:val="43"/>
          <w:rFonts w:hint="eastAsia" w:ascii="仿宋" w:hAnsi="仿宋" w:eastAsia="仿宋" w:cs="仿宋"/>
          <w:color w:val="auto"/>
          <w:highlight w:val="none"/>
          <w:u w:val="none"/>
        </w:rPr>
        <w:t>http://download.ccgp.gov.cn/2018/zhiyihanfanben.zip</w:t>
      </w:r>
      <w:r>
        <w:rPr>
          <w:rStyle w:val="43"/>
          <w:rFonts w:hint="eastAsia" w:ascii="仿宋" w:hAnsi="仿宋" w:eastAsia="仿宋" w:cs="仿宋"/>
          <w:color w:val="auto"/>
          <w:highlight w:val="none"/>
          <w:u w:val="none"/>
        </w:rPr>
        <w:fldChar w:fldCharType="end"/>
      </w:r>
    </w:p>
    <w:p w14:paraId="145DED5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投标人</w:t>
      </w:r>
      <w:r>
        <w:rPr>
          <w:rFonts w:hint="eastAsia" w:ascii="仿宋" w:hAnsi="仿宋" w:eastAsia="仿宋" w:cs="仿宋"/>
          <w:highlight w:val="none"/>
        </w:rPr>
        <w:t>为自然人的，应当由本人签字；</w:t>
      </w:r>
      <w:r>
        <w:rPr>
          <w:rFonts w:hint="eastAsia" w:ascii="仿宋" w:hAnsi="仿宋" w:eastAsia="仿宋" w:cs="仿宋"/>
          <w:highlight w:val="none"/>
          <w:lang w:eastAsia="zh-CN"/>
        </w:rPr>
        <w:t>投标人</w:t>
      </w:r>
      <w:r>
        <w:rPr>
          <w:rFonts w:hint="eastAsia" w:ascii="仿宋" w:hAnsi="仿宋" w:eastAsia="仿宋" w:cs="仿宋"/>
          <w:highlight w:val="none"/>
        </w:rPr>
        <w:t>为法人或者其他组织的，应当由法定代表人、主要负责人，或者其授权代表签字或者盖章，并加盖单位公章，公章不得以合同章或其他印章代替。</w:t>
      </w:r>
      <w:r>
        <w:rPr>
          <w:rFonts w:hint="eastAsia" w:ascii="仿宋" w:hAnsi="仿宋" w:eastAsia="仿宋" w:cs="仿宋"/>
          <w:highlight w:val="none"/>
          <w:lang w:eastAsia="zh-CN"/>
        </w:rPr>
        <w:t>投标人</w:t>
      </w:r>
      <w:r>
        <w:rPr>
          <w:rFonts w:hint="eastAsia" w:ascii="仿宋" w:hAnsi="仿宋" w:eastAsia="仿宋" w:cs="仿宋"/>
          <w:highlight w:val="none"/>
        </w:rPr>
        <w:t>委托代理人提出质疑的，应当同时提交</w:t>
      </w:r>
      <w:r>
        <w:rPr>
          <w:rFonts w:hint="eastAsia" w:ascii="仿宋" w:hAnsi="仿宋" w:eastAsia="仿宋" w:cs="仿宋"/>
          <w:highlight w:val="none"/>
          <w:lang w:eastAsia="zh-CN"/>
        </w:rPr>
        <w:t>投标人</w:t>
      </w:r>
      <w:r>
        <w:rPr>
          <w:rFonts w:hint="eastAsia" w:ascii="仿宋" w:hAnsi="仿宋" w:eastAsia="仿宋" w:cs="仿宋"/>
          <w:highlight w:val="none"/>
        </w:rPr>
        <w:t>签署的授权委托书。</w:t>
      </w:r>
    </w:p>
    <w:p w14:paraId="30F7C4A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（4）在法定质疑期内，针对同一采购程序环节的质疑应当一次性提出。采购代理机构将在收到书面质疑后7个工作日内做出答复，并以书面形式通知质疑人和其他有关</w:t>
      </w:r>
      <w:r>
        <w:rPr>
          <w:rFonts w:hint="eastAsia" w:ascii="仿宋" w:hAnsi="仿宋" w:eastAsia="仿宋" w:cs="仿宋"/>
          <w:highlight w:val="none"/>
          <w:lang w:eastAsia="zh-CN"/>
        </w:rPr>
        <w:t>投标人</w:t>
      </w:r>
      <w:r>
        <w:rPr>
          <w:rFonts w:hint="eastAsia" w:ascii="仿宋" w:hAnsi="仿宋" w:eastAsia="仿宋" w:cs="仿宋"/>
          <w:highlight w:val="none"/>
        </w:rPr>
        <w:t>。</w:t>
      </w:r>
    </w:p>
    <w:p w14:paraId="6BCE0CC1">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val="zh-CN"/>
        </w:rPr>
        <w:t>）符合要求的质疑，采购代理机构将予以受理并答复，具体联系方式如下：</w:t>
      </w:r>
    </w:p>
    <w:p w14:paraId="51519C61">
      <w:pPr>
        <w:autoSpaceDE w:val="0"/>
        <w:autoSpaceDN w:val="0"/>
        <w:adjustRightInd w:val="0"/>
        <w:snapToGrid w:val="0"/>
        <w:spacing w:line="360" w:lineRule="auto"/>
        <w:ind w:firstLine="480" w:firstLineChars="200"/>
        <w:outlineLvl w:val="9"/>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zh-CN"/>
        </w:rPr>
        <w:t>联系人：李薇</w:t>
      </w:r>
      <w:r>
        <w:rPr>
          <w:rFonts w:hint="eastAsia" w:ascii="仿宋" w:hAnsi="仿宋" w:eastAsia="仿宋" w:cs="仿宋"/>
          <w:highlight w:val="none"/>
          <w:lang w:eastAsia="zh-CN"/>
        </w:rPr>
        <w:t>、</w:t>
      </w:r>
      <w:r>
        <w:rPr>
          <w:rFonts w:hint="eastAsia" w:ascii="仿宋" w:hAnsi="仿宋" w:eastAsia="仿宋" w:cs="仿宋"/>
          <w:bCs/>
          <w:color w:val="auto"/>
          <w:sz w:val="24"/>
          <w:szCs w:val="24"/>
          <w:highlight w:val="none"/>
          <w:lang w:val="zh-CN"/>
        </w:rPr>
        <w:t>李纪旋、张亚娜</w:t>
      </w:r>
    </w:p>
    <w:p w14:paraId="382FEAFC">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zh-CN"/>
        </w:rPr>
        <w:t>联系电话：029-</w:t>
      </w:r>
      <w:r>
        <w:rPr>
          <w:rFonts w:hint="eastAsia" w:ascii="仿宋" w:hAnsi="仿宋" w:eastAsia="仿宋" w:cs="仿宋"/>
          <w:bCs/>
          <w:color w:val="auto"/>
          <w:sz w:val="24"/>
          <w:szCs w:val="24"/>
          <w:highlight w:val="none"/>
        </w:rPr>
        <w:t>86253389</w:t>
      </w:r>
    </w:p>
    <w:p w14:paraId="254197E0">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邮箱：</w:t>
      </w:r>
      <w:r>
        <w:rPr>
          <w:rFonts w:hint="eastAsia" w:ascii="仿宋" w:hAnsi="仿宋" w:eastAsia="仿宋" w:cs="仿宋"/>
          <w:bCs/>
          <w:color w:val="auto"/>
          <w:sz w:val="24"/>
          <w:szCs w:val="24"/>
          <w:highlight w:val="none"/>
          <w:lang w:val="en-US" w:eastAsia="zh-CN"/>
        </w:rPr>
        <w:t>2059407584</w:t>
      </w:r>
      <w:r>
        <w:rPr>
          <w:rFonts w:hint="eastAsia" w:ascii="仿宋" w:hAnsi="仿宋" w:eastAsia="仿宋" w:cs="仿宋"/>
          <w:bCs/>
          <w:color w:val="auto"/>
          <w:sz w:val="24"/>
          <w:szCs w:val="24"/>
          <w:highlight w:val="none"/>
        </w:rPr>
        <w:t>@qq.com</w:t>
      </w:r>
    </w:p>
    <w:p w14:paraId="15FE44D6">
      <w:pPr>
        <w:autoSpaceDE w:val="0"/>
        <w:autoSpaceDN w:val="0"/>
        <w:adjustRightInd w:val="0"/>
        <w:snapToGrid w:val="0"/>
        <w:spacing w:line="360" w:lineRule="auto"/>
        <w:ind w:firstLine="480" w:firstLineChars="200"/>
        <w:outlineLvl w:val="9"/>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地址：西安市经济技术开发区凤城十一路与文景路十字文景商务广场B座8层陕西笃信招标有限公司</w:t>
      </w:r>
    </w:p>
    <w:p w14:paraId="45DFFE5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）有下列情形之一的，属于无效质疑：</w:t>
      </w:r>
    </w:p>
    <w:p w14:paraId="6F6A701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① 对采购文件提出质疑的质疑人不是依法获取采购文件的潜在</w:t>
      </w:r>
      <w:r>
        <w:rPr>
          <w:rFonts w:hint="eastAsia" w:ascii="仿宋" w:hAnsi="仿宋" w:eastAsia="仿宋" w:cs="仿宋"/>
          <w:highlight w:val="none"/>
          <w:lang w:eastAsia="zh-CN"/>
        </w:rPr>
        <w:t>投标人</w:t>
      </w:r>
      <w:r>
        <w:rPr>
          <w:rFonts w:hint="eastAsia" w:ascii="仿宋" w:hAnsi="仿宋" w:eastAsia="仿宋" w:cs="仿宋"/>
          <w:highlight w:val="none"/>
        </w:rPr>
        <w:t>；对采购过程、中标结果提出质疑的质疑人不是参与本次政府采购项目的</w:t>
      </w:r>
      <w:r>
        <w:rPr>
          <w:rFonts w:hint="eastAsia" w:ascii="仿宋" w:hAnsi="仿宋" w:eastAsia="仿宋" w:cs="仿宋"/>
          <w:highlight w:val="none"/>
          <w:lang w:eastAsia="zh-CN"/>
        </w:rPr>
        <w:t>投标人</w:t>
      </w:r>
      <w:r>
        <w:rPr>
          <w:rFonts w:hint="eastAsia" w:ascii="仿宋" w:hAnsi="仿宋" w:eastAsia="仿宋" w:cs="仿宋"/>
          <w:highlight w:val="none"/>
        </w:rPr>
        <w:t>；</w:t>
      </w:r>
    </w:p>
    <w:p w14:paraId="20B48C6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② 超过法定期限或未以书面形式提出的；</w:t>
      </w:r>
    </w:p>
    <w:p w14:paraId="5F3949E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③ 缺乏必要的证明材料，或捏造事实、提供虚假材料，或以非法手段取得证明材料的；</w:t>
      </w:r>
    </w:p>
    <w:p w14:paraId="5F7C87C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④ 质疑函没有合法有效的签字、盖章或委托授权书的（代理人提出质疑和投诉，应当提交</w:t>
      </w:r>
      <w:r>
        <w:rPr>
          <w:rFonts w:hint="eastAsia" w:ascii="仿宋" w:hAnsi="仿宋" w:eastAsia="仿宋" w:cs="仿宋"/>
          <w:highlight w:val="none"/>
          <w:lang w:eastAsia="zh-CN"/>
        </w:rPr>
        <w:t>投标人</w:t>
      </w:r>
      <w:r>
        <w:rPr>
          <w:rFonts w:hint="eastAsia" w:ascii="仿宋" w:hAnsi="仿宋" w:eastAsia="仿宋" w:cs="仿宋"/>
          <w:highlight w:val="none"/>
        </w:rPr>
        <w:t>签署的授权委托书）；</w:t>
      </w:r>
    </w:p>
    <w:p w14:paraId="50DE012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⑤ 针对同一采购程序环节又提出其他质疑事项的，或质疑答复后就同一事项再次提出质疑的；</w:t>
      </w:r>
    </w:p>
    <w:p w14:paraId="63A369D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⑥ 不符合法律、法规、规章和政府采购监管机构规定的其他条件的。</w:t>
      </w:r>
    </w:p>
    <w:p w14:paraId="2DC9BCA4">
      <w:pPr>
        <w:pStyle w:val="105"/>
        <w:spacing w:line="360" w:lineRule="auto"/>
        <w:ind w:firstLine="482" w:firstLineChars="200"/>
        <w:jc w:val="both"/>
        <w:outlineLvl w:val="3"/>
        <w:rPr>
          <w:rFonts w:ascii="仿宋" w:eastAsia="仿宋" w:cs="仿宋"/>
          <w:b/>
          <w:bCs/>
          <w:sz w:val="24"/>
          <w:szCs w:val="24"/>
          <w:highlight w:val="none"/>
        </w:rPr>
      </w:pPr>
      <w:bookmarkStart w:id="58" w:name="_Toc1034"/>
      <w:bookmarkStart w:id="59" w:name="_Toc26229"/>
      <w:bookmarkStart w:id="60" w:name="_Toc505"/>
      <w:bookmarkStart w:id="61" w:name="_Toc17088"/>
      <w:bookmarkStart w:id="62" w:name="_Toc27092"/>
      <w:bookmarkStart w:id="63" w:name="_Toc7861"/>
      <w:bookmarkStart w:id="64" w:name="_Toc24684"/>
      <w:bookmarkStart w:id="65" w:name="_Toc1554"/>
      <w:bookmarkStart w:id="66" w:name="_Toc3727"/>
      <w:bookmarkStart w:id="67" w:name="_Toc32391"/>
      <w:bookmarkStart w:id="68" w:name="_Toc25162"/>
      <w:bookmarkStart w:id="69" w:name="_Toc23255"/>
      <w:bookmarkStart w:id="70" w:name="_Toc10919"/>
      <w:bookmarkStart w:id="71" w:name="_Toc2865"/>
      <w:r>
        <w:rPr>
          <w:rFonts w:hint="eastAsia" w:ascii="仿宋" w:eastAsia="仿宋" w:cs="仿宋"/>
          <w:b/>
          <w:bCs/>
          <w:sz w:val="24"/>
          <w:szCs w:val="24"/>
          <w:highlight w:val="none"/>
        </w:rPr>
        <w:t>3．投诉</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45A1FA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（1）质疑</w:t>
      </w:r>
      <w:r>
        <w:rPr>
          <w:rFonts w:hint="eastAsia" w:ascii="仿宋" w:hAnsi="仿宋" w:eastAsia="仿宋" w:cs="仿宋"/>
          <w:highlight w:val="none"/>
          <w:lang w:eastAsia="zh-CN"/>
        </w:rPr>
        <w:t>投标人</w:t>
      </w:r>
      <w:r>
        <w:rPr>
          <w:rFonts w:hint="eastAsia" w:ascii="仿宋" w:hAnsi="仿宋" w:eastAsia="仿宋" w:cs="仿宋"/>
          <w:highlight w:val="none"/>
        </w:rPr>
        <w:t>对采购代理机构的答复不满意，或者采购代理机构未在规定的时间内做出答复的，可以在答复期满后15个工作日内按照《政府采购质疑和投诉办法》（财政部94号令）相关规定向西安市财政局政府采购管理处提出投诉。</w:t>
      </w:r>
    </w:p>
    <w:p w14:paraId="455685F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投诉的事项不得超出已质疑事项的范围。</w:t>
      </w:r>
      <w:r>
        <w:rPr>
          <w:rFonts w:hint="eastAsia" w:ascii="仿宋" w:hAnsi="仿宋" w:eastAsia="仿宋" w:cs="仿宋"/>
          <w:highlight w:val="none"/>
          <w:lang w:eastAsia="zh-CN"/>
        </w:rPr>
        <w:t>投标人</w:t>
      </w:r>
      <w:r>
        <w:rPr>
          <w:rFonts w:hint="eastAsia" w:ascii="仿宋" w:hAnsi="仿宋" w:eastAsia="仿宋" w:cs="仿宋"/>
          <w:highlight w:val="none"/>
        </w:rPr>
        <w:t>提出投诉时，应当提交投诉书和必要的证明材料，并按财政部《投诉书范本》给定的格式进行填写。</w:t>
      </w:r>
    </w:p>
    <w:p w14:paraId="3E186DB3">
      <w:pPr>
        <w:pStyle w:val="105"/>
        <w:spacing w:line="360" w:lineRule="auto"/>
        <w:ind w:firstLine="482" w:firstLineChars="200"/>
        <w:jc w:val="both"/>
        <w:outlineLvl w:val="3"/>
        <w:rPr>
          <w:rFonts w:ascii="仿宋" w:eastAsia="仿宋" w:cs="仿宋"/>
          <w:sz w:val="24"/>
          <w:szCs w:val="24"/>
          <w:highlight w:val="none"/>
        </w:rPr>
      </w:pPr>
      <w:bookmarkStart w:id="72" w:name="_Toc7415"/>
      <w:bookmarkStart w:id="73" w:name="_Toc24710"/>
      <w:bookmarkStart w:id="74" w:name="_Toc14601"/>
      <w:bookmarkStart w:id="75" w:name="_Toc13217"/>
      <w:bookmarkStart w:id="76" w:name="_Toc1146"/>
      <w:bookmarkStart w:id="77" w:name="_Toc29970"/>
      <w:bookmarkStart w:id="78" w:name="_Toc24135"/>
      <w:bookmarkStart w:id="79" w:name="_Toc21266"/>
      <w:bookmarkStart w:id="80" w:name="_Toc15085"/>
      <w:bookmarkStart w:id="81" w:name="_Toc24295"/>
      <w:bookmarkStart w:id="82" w:name="_Toc14789"/>
      <w:bookmarkStart w:id="83" w:name="_Toc25364"/>
      <w:bookmarkStart w:id="84" w:name="_Toc27015"/>
      <w:bookmarkStart w:id="85" w:name="_Toc8304"/>
      <w:r>
        <w:rPr>
          <w:rFonts w:hint="eastAsia" w:ascii="仿宋" w:eastAsia="仿宋" w:cs="仿宋"/>
          <w:b/>
          <w:bCs/>
          <w:sz w:val="24"/>
          <w:szCs w:val="24"/>
          <w:highlight w:val="none"/>
        </w:rPr>
        <w:t>4．恶意质疑、投诉的法律后果</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E070A6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（1）对捏造事实、提供虚假材料进行质疑、投诉的行为予以严肃处理：</w:t>
      </w:r>
    </w:p>
    <w:p w14:paraId="2946214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4DA7ADA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（2）对捏造事实诬告陷害他人、诽谤他人的法律适用：</w:t>
      </w:r>
    </w:p>
    <w:p w14:paraId="7A9DF2A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5DDF0F7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《中华人民共和国刑法》第246条【侮辱罪、诽谤罪】以暴力或者其他方法公然侮辱他人或者捏造事实诽谤他人，情节严重的，处三年以下有期徒刑、拘役、管制或者剥夺政治权利。</w:t>
      </w:r>
    </w:p>
    <w:p w14:paraId="778E0B5D">
      <w:pPr>
        <w:pStyle w:val="106"/>
        <w:spacing w:before="0" w:beforeLines="0" w:after="0" w:afterLines="0" w:line="360" w:lineRule="auto"/>
        <w:ind w:firstLine="482"/>
        <w:outlineLvl w:val="2"/>
        <w:rPr>
          <w:rFonts w:ascii="仿宋" w:eastAsia="仿宋" w:cs="仿宋"/>
          <w:sz w:val="24"/>
          <w:szCs w:val="24"/>
          <w:highlight w:val="none"/>
        </w:rPr>
      </w:pPr>
      <w:bookmarkStart w:id="86" w:name="_Toc20560"/>
      <w:bookmarkStart w:id="87" w:name="_Toc21846"/>
      <w:r>
        <w:rPr>
          <w:rFonts w:hint="eastAsia" w:ascii="仿宋" w:eastAsia="仿宋" w:cs="仿宋"/>
          <w:sz w:val="24"/>
          <w:szCs w:val="24"/>
          <w:highlight w:val="none"/>
        </w:rPr>
        <w:t>（三）关于保证金</w:t>
      </w:r>
      <w:bookmarkEnd w:id="86"/>
      <w:bookmarkEnd w:id="87"/>
    </w:p>
    <w:p w14:paraId="3AC0B12F">
      <w:pPr>
        <w:pStyle w:val="105"/>
        <w:spacing w:line="360" w:lineRule="auto"/>
        <w:ind w:firstLine="482" w:firstLineChars="200"/>
        <w:jc w:val="both"/>
        <w:outlineLvl w:val="3"/>
        <w:rPr>
          <w:rFonts w:ascii="仿宋" w:eastAsia="仿宋" w:cs="仿宋"/>
          <w:b/>
          <w:bCs/>
          <w:sz w:val="24"/>
          <w:szCs w:val="24"/>
          <w:highlight w:val="none"/>
        </w:rPr>
      </w:pPr>
      <w:bookmarkStart w:id="88" w:name="_Toc29368"/>
      <w:bookmarkStart w:id="89" w:name="_Toc907"/>
      <w:bookmarkStart w:id="90" w:name="_Toc1957"/>
      <w:bookmarkStart w:id="91" w:name="_Toc15225"/>
      <w:bookmarkStart w:id="92" w:name="_Toc26952"/>
      <w:bookmarkStart w:id="93" w:name="_Toc15081"/>
      <w:bookmarkStart w:id="94" w:name="_Toc8190"/>
      <w:bookmarkStart w:id="95" w:name="_Toc11381"/>
      <w:bookmarkStart w:id="96" w:name="_Toc31261"/>
      <w:bookmarkStart w:id="97" w:name="_Toc15336"/>
      <w:bookmarkStart w:id="98" w:name="_Toc21429"/>
      <w:bookmarkStart w:id="99" w:name="_Toc6598"/>
      <w:bookmarkStart w:id="100" w:name="_Toc4601"/>
      <w:bookmarkStart w:id="101" w:name="_Toc28580"/>
      <w:r>
        <w:rPr>
          <w:rFonts w:hint="eastAsia" w:ascii="仿宋" w:eastAsia="仿宋" w:cs="仿宋"/>
          <w:b/>
          <w:bCs/>
          <w:sz w:val="24"/>
          <w:szCs w:val="24"/>
          <w:highlight w:val="none"/>
        </w:rPr>
        <w:t>1．西安市政府采购信用担保及信用融资政策</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BD179A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为发挥政府采购促进中小企业发展的政策功能，西安市财政局制定了《西安市政府采购信用担保及信用融资工作实施方案（试行）》（市财发〔2014〕167号，以下简称《实施方案》），为参与西安市市级政府采购项目的</w:t>
      </w:r>
      <w:r>
        <w:rPr>
          <w:rFonts w:hint="eastAsia" w:ascii="仿宋" w:hAnsi="仿宋" w:eastAsia="仿宋" w:cs="仿宋"/>
          <w:highlight w:val="none"/>
          <w:lang w:eastAsia="zh-CN"/>
        </w:rPr>
        <w:t>投标人</w:t>
      </w:r>
      <w:r>
        <w:rPr>
          <w:rFonts w:hint="eastAsia" w:ascii="仿宋" w:hAnsi="仿宋" w:eastAsia="仿宋" w:cs="仿宋"/>
          <w:highlight w:val="none"/>
        </w:rPr>
        <w:t>提供政府采购信用担保和融资服务。</w:t>
      </w:r>
      <w:r>
        <w:rPr>
          <w:rFonts w:hint="eastAsia" w:ascii="仿宋" w:hAnsi="仿宋" w:eastAsia="仿宋" w:cs="仿宋"/>
          <w:highlight w:val="none"/>
          <w:lang w:eastAsia="zh-CN"/>
        </w:rPr>
        <w:t>投标人</w:t>
      </w:r>
      <w:r>
        <w:rPr>
          <w:rFonts w:hint="eastAsia" w:ascii="仿宋" w:hAnsi="仿宋" w:eastAsia="仿宋" w:cs="仿宋"/>
          <w:highlight w:val="none"/>
        </w:rPr>
        <w:t>在交纳投标保证金、履约保证金时可自愿选择通过担保函的形式交纳，</w:t>
      </w:r>
      <w:r>
        <w:rPr>
          <w:rFonts w:hint="eastAsia" w:ascii="仿宋" w:hAnsi="仿宋" w:eastAsia="仿宋" w:cs="仿宋"/>
          <w:highlight w:val="none"/>
          <w:lang w:eastAsia="zh-CN"/>
        </w:rPr>
        <w:t>投标人</w:t>
      </w:r>
      <w:r>
        <w:rPr>
          <w:rFonts w:hint="eastAsia" w:ascii="仿宋" w:hAnsi="仿宋" w:eastAsia="仿宋" w:cs="仿宋"/>
          <w:highlight w:val="none"/>
        </w:rPr>
        <w:t>违约，开具担保函单位承担连带责任。</w:t>
      </w:r>
    </w:p>
    <w:p w14:paraId="4578694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为发挥政府采购促进中小企业发展的政策功能，进一步做好政府采购信用担保及信用融资相关工作，2015年西安市财政局先后发布了《关于贯彻落实〈西安市政府采购信用担保及信用融资工作实施方案（试行）〉有关事宜的通知》和《关于进一步做好政府采购信用担保及信用融资工作有关事宜的通知》。2017年西安市财政局对合作机构名单进行了调整，详见《2017年西安市政府采购信用担保及信用融资合作机构联系名单》（以下简称合作机构名单）。</w:t>
      </w:r>
    </w:p>
    <w:p w14:paraId="57AD2D5B">
      <w:pPr>
        <w:pStyle w:val="105"/>
        <w:spacing w:line="360" w:lineRule="auto"/>
        <w:ind w:firstLine="482" w:firstLineChars="200"/>
        <w:jc w:val="both"/>
        <w:outlineLvl w:val="3"/>
        <w:rPr>
          <w:rFonts w:ascii="仿宋" w:eastAsia="仿宋" w:cs="仿宋"/>
          <w:b/>
          <w:bCs/>
          <w:sz w:val="24"/>
          <w:szCs w:val="24"/>
          <w:highlight w:val="none"/>
        </w:rPr>
      </w:pPr>
      <w:bookmarkStart w:id="102" w:name="_Toc28245"/>
      <w:bookmarkStart w:id="103" w:name="_Toc14390"/>
      <w:bookmarkStart w:id="104" w:name="_Toc27651"/>
      <w:bookmarkStart w:id="105" w:name="_Toc18269"/>
      <w:bookmarkStart w:id="106" w:name="_Toc32471"/>
      <w:bookmarkStart w:id="107" w:name="_Toc19482"/>
      <w:bookmarkStart w:id="108" w:name="_Toc18896"/>
      <w:bookmarkStart w:id="109" w:name="_Toc11136"/>
      <w:bookmarkStart w:id="110" w:name="_Toc10160"/>
      <w:bookmarkStart w:id="111" w:name="_Toc1002"/>
      <w:bookmarkStart w:id="112" w:name="_Toc10574"/>
      <w:bookmarkStart w:id="113" w:name="_Toc7484"/>
      <w:bookmarkStart w:id="114" w:name="_Toc8345"/>
      <w:bookmarkStart w:id="115" w:name="_Toc29146"/>
      <w:r>
        <w:rPr>
          <w:rFonts w:hint="eastAsia" w:ascii="仿宋" w:eastAsia="仿宋" w:cs="仿宋"/>
          <w:b/>
          <w:bCs/>
          <w:sz w:val="24"/>
          <w:szCs w:val="24"/>
          <w:highlight w:val="none"/>
        </w:rPr>
        <w:t>2．投标保证金</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969533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按照西安市财政局《关于促进政府采购公平竞争优化营商环境的通知》第三条规定，</w:t>
      </w:r>
      <w:r>
        <w:rPr>
          <w:rFonts w:hint="eastAsia" w:ascii="仿宋" w:hAnsi="仿宋" w:eastAsia="仿宋" w:cs="仿宋"/>
          <w:b/>
          <w:bCs/>
          <w:highlight w:val="none"/>
        </w:rPr>
        <w:t>本项目免交投标保证金</w:t>
      </w:r>
      <w:r>
        <w:rPr>
          <w:rFonts w:hint="eastAsia" w:ascii="仿宋" w:hAnsi="仿宋" w:eastAsia="仿宋" w:cs="仿宋"/>
          <w:highlight w:val="none"/>
        </w:rPr>
        <w:t>。</w:t>
      </w:r>
    </w:p>
    <w:p w14:paraId="0497E9D0">
      <w:pPr>
        <w:pStyle w:val="105"/>
        <w:spacing w:line="360" w:lineRule="auto"/>
        <w:ind w:firstLine="482" w:firstLineChars="200"/>
        <w:jc w:val="both"/>
        <w:outlineLvl w:val="3"/>
        <w:rPr>
          <w:rFonts w:ascii="仿宋" w:eastAsia="仿宋" w:cs="仿宋"/>
          <w:b/>
          <w:bCs/>
          <w:sz w:val="24"/>
          <w:szCs w:val="24"/>
          <w:highlight w:val="none"/>
        </w:rPr>
      </w:pPr>
      <w:bookmarkStart w:id="116" w:name="_Toc18758"/>
      <w:bookmarkStart w:id="117" w:name="_Toc29089"/>
      <w:bookmarkStart w:id="118" w:name="_Toc15963"/>
      <w:bookmarkStart w:id="119" w:name="_Toc30141"/>
      <w:bookmarkStart w:id="120" w:name="_Toc13951"/>
      <w:bookmarkStart w:id="121" w:name="_Toc9029"/>
      <w:bookmarkStart w:id="122" w:name="_Toc7054"/>
      <w:bookmarkStart w:id="123" w:name="_Toc17950"/>
      <w:bookmarkStart w:id="124" w:name="_Toc14985"/>
      <w:bookmarkStart w:id="125" w:name="_Toc10821"/>
      <w:bookmarkStart w:id="126" w:name="_Toc29314"/>
      <w:bookmarkStart w:id="127" w:name="_Toc12225"/>
      <w:bookmarkStart w:id="128" w:name="_Toc32527"/>
      <w:bookmarkStart w:id="129" w:name="_Toc21148"/>
      <w:r>
        <w:rPr>
          <w:rFonts w:hint="eastAsia" w:ascii="仿宋" w:eastAsia="仿宋" w:cs="仿宋"/>
          <w:b/>
          <w:bCs/>
          <w:sz w:val="24"/>
          <w:szCs w:val="24"/>
          <w:highlight w:val="none"/>
        </w:rPr>
        <w:t>3．履约保证金</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5906D83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（1）交纳履约保证金</w:t>
      </w:r>
    </w:p>
    <w:p w14:paraId="0861D45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招标文件要求</w:t>
      </w:r>
      <w:r>
        <w:rPr>
          <w:rFonts w:hint="eastAsia" w:ascii="仿宋" w:hAnsi="仿宋" w:eastAsia="仿宋" w:cs="仿宋"/>
          <w:highlight w:val="none"/>
          <w:lang w:eastAsia="zh-CN"/>
        </w:rPr>
        <w:t>投标人</w:t>
      </w:r>
      <w:r>
        <w:rPr>
          <w:rFonts w:hint="eastAsia" w:ascii="仿宋" w:hAnsi="仿宋" w:eastAsia="仿宋" w:cs="仿宋"/>
          <w:highlight w:val="none"/>
        </w:rPr>
        <w:t>提交履约保证金的，</w:t>
      </w:r>
      <w:r>
        <w:rPr>
          <w:rFonts w:hint="eastAsia" w:ascii="仿宋" w:hAnsi="仿宋" w:eastAsia="仿宋" w:cs="仿宋"/>
          <w:highlight w:val="none"/>
          <w:lang w:eastAsia="zh-CN"/>
        </w:rPr>
        <w:t>投标人</w:t>
      </w:r>
      <w:r>
        <w:rPr>
          <w:rFonts w:hint="eastAsia" w:ascii="仿宋" w:hAnsi="仿宋" w:eastAsia="仿宋" w:cs="仿宋"/>
          <w:highlight w:val="none"/>
        </w:rPr>
        <w:t>可通过支票、本票、汇票、网上银行支付等非现金形式交纳，也可通过履约担保函（包含纸质保函、电子保函）形式提交，其中采用纸质保函的，应当提交保函原件；采用电子保函的，可登录西安市公共资源交易平台〖首页·〉电子交易平台·〉陕西政府采购交易系统·〉企业端〗，登录后切换到〖我的项目〗模块下，即可选择电子履约保函申请（点击申请后系统将自动跳转至电子保函业务平台，选择对应金融机构后，按要求填写相应信息进行申请），</w:t>
      </w:r>
      <w:r>
        <w:rPr>
          <w:rFonts w:hint="eastAsia" w:ascii="仿宋" w:hAnsi="仿宋" w:eastAsia="仿宋" w:cs="仿宋"/>
          <w:b/>
          <w:bCs/>
          <w:highlight w:val="none"/>
        </w:rPr>
        <w:t>本项目免交履约保证金。</w:t>
      </w:r>
    </w:p>
    <w:p w14:paraId="6FFD2CB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（2）采用履约保函形式时应注意以下事项：</w:t>
      </w:r>
    </w:p>
    <w:p w14:paraId="7B8EA78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① 履约保函的受益人为采购人，</w:t>
      </w:r>
      <w:r>
        <w:rPr>
          <w:rFonts w:hint="eastAsia" w:ascii="仿宋" w:hAnsi="仿宋" w:eastAsia="仿宋" w:cs="仿宋"/>
          <w:highlight w:val="none"/>
          <w:lang w:eastAsia="zh-CN"/>
        </w:rPr>
        <w:t>投标人</w:t>
      </w:r>
      <w:r>
        <w:rPr>
          <w:rFonts w:hint="eastAsia" w:ascii="仿宋" w:hAnsi="仿宋" w:eastAsia="仿宋" w:cs="仿宋"/>
          <w:highlight w:val="none"/>
        </w:rPr>
        <w:t>未能按合同规定履行其义务时，采购人有权从履约保证金中取得补偿。</w:t>
      </w:r>
    </w:p>
    <w:p w14:paraId="51B38D7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② 履约保函的内容包括但不限于保函申请人、项目名称（如分标段，还应写明所投标段）、担保金额、保函有效期（履约保函的有效期至少应覆盖至合同验收之日，履约保函有效期不足的，</w:t>
      </w:r>
      <w:r>
        <w:rPr>
          <w:rFonts w:hint="eastAsia" w:ascii="仿宋" w:hAnsi="仿宋" w:eastAsia="仿宋" w:cs="仿宋"/>
          <w:highlight w:val="none"/>
          <w:lang w:eastAsia="zh-CN"/>
        </w:rPr>
        <w:t>投标人</w:t>
      </w:r>
      <w:r>
        <w:rPr>
          <w:rFonts w:hint="eastAsia" w:ascii="仿宋" w:hAnsi="仿宋" w:eastAsia="仿宋" w:cs="仿宋"/>
          <w:highlight w:val="none"/>
        </w:rPr>
        <w:t>应向履约保函签发机构办理担保续期手续）；</w:t>
      </w:r>
    </w:p>
    <w:p w14:paraId="6256958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③ 担保金额不少于《投标邀请函》中规定的履约保证金交纳金额；</w:t>
      </w:r>
    </w:p>
    <w:p w14:paraId="5009D41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④ 保函申请人须与</w:t>
      </w:r>
      <w:r>
        <w:rPr>
          <w:rFonts w:hint="eastAsia" w:ascii="仿宋" w:hAnsi="仿宋" w:eastAsia="仿宋" w:cs="仿宋"/>
          <w:highlight w:val="none"/>
          <w:lang w:eastAsia="zh-CN"/>
        </w:rPr>
        <w:t>投标人</w:t>
      </w:r>
      <w:r>
        <w:rPr>
          <w:rFonts w:hint="eastAsia" w:ascii="仿宋" w:hAnsi="仿宋" w:eastAsia="仿宋" w:cs="仿宋"/>
          <w:highlight w:val="none"/>
        </w:rPr>
        <w:t>名称一致。若</w:t>
      </w:r>
      <w:r>
        <w:rPr>
          <w:rFonts w:hint="eastAsia" w:ascii="仿宋" w:hAnsi="仿宋" w:eastAsia="仿宋" w:cs="仿宋"/>
          <w:highlight w:val="none"/>
          <w:lang w:eastAsia="zh-CN"/>
        </w:rPr>
        <w:t>投标人</w:t>
      </w:r>
      <w:r>
        <w:rPr>
          <w:rFonts w:hint="eastAsia" w:ascii="仿宋" w:hAnsi="仿宋" w:eastAsia="仿宋" w:cs="仿宋"/>
          <w:highlight w:val="none"/>
        </w:rPr>
        <w:t>为联合体形式，原则上可由联合体任意一方或多方作为保函申请人，然而对于电子保函，目前只能由下载电子招标文件的一方作为保函申请人。</w:t>
      </w:r>
    </w:p>
    <w:p w14:paraId="7234F54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（3）退还履约保证金</w:t>
      </w:r>
    </w:p>
    <w:p w14:paraId="5AA6E3F8">
      <w:pPr>
        <w:spacing w:line="360" w:lineRule="auto"/>
        <w:ind w:firstLine="480" w:firstLineChars="200"/>
        <w:jc w:val="both"/>
        <w:rPr>
          <w:rFonts w:hint="eastAsia" w:ascii="仿宋" w:hAnsi="仿宋" w:eastAsia="仿宋" w:cs="仿宋"/>
          <w:kern w:val="0"/>
          <w:sz w:val="24"/>
          <w:szCs w:val="24"/>
          <w:highlight w:val="none"/>
          <w:lang w:eastAsia="zh-CN"/>
        </w:rPr>
      </w:pPr>
      <w:bookmarkStart w:id="130" w:name="_Toc8446"/>
      <w:r>
        <w:rPr>
          <w:rFonts w:hint="eastAsia" w:ascii="仿宋" w:hAnsi="仿宋" w:eastAsia="仿宋" w:cs="仿宋"/>
          <w:highlight w:val="none"/>
        </w:rPr>
        <w:t>①</w:t>
      </w:r>
      <w:r>
        <w:rPr>
          <w:rFonts w:hint="eastAsia" w:ascii="仿宋" w:hAnsi="仿宋" w:eastAsia="仿宋" w:cs="仿宋"/>
          <w:kern w:val="0"/>
          <w:sz w:val="24"/>
          <w:szCs w:val="24"/>
          <w:highlight w:val="none"/>
        </w:rPr>
        <w:t>保证期为中标（成交）通知书到达中标投标人之日起至项目质保期结束日</w:t>
      </w:r>
      <w:r>
        <w:rPr>
          <w:rFonts w:hint="eastAsia" w:ascii="仿宋" w:hAnsi="仿宋" w:eastAsia="仿宋" w:cs="仿宋"/>
          <w:kern w:val="0"/>
          <w:sz w:val="24"/>
          <w:szCs w:val="24"/>
          <w:highlight w:val="none"/>
          <w:lang w:eastAsia="zh-CN"/>
        </w:rPr>
        <w:t>。</w:t>
      </w:r>
    </w:p>
    <w:p w14:paraId="7BE344D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②</w:t>
      </w:r>
      <w:r>
        <w:rPr>
          <w:rFonts w:hint="eastAsia" w:ascii="仿宋" w:hAnsi="仿宋" w:eastAsia="仿宋" w:cs="仿宋"/>
          <w:kern w:val="0"/>
          <w:sz w:val="24"/>
          <w:szCs w:val="24"/>
          <w:highlight w:val="none"/>
        </w:rPr>
        <w:t>保证期满投标人如约履行合同的，采购人在合同服务期结束之日起30日内退还履约保证金（无息）</w:t>
      </w:r>
      <w:r>
        <w:rPr>
          <w:rFonts w:hint="eastAsia" w:ascii="仿宋" w:hAnsi="仿宋" w:eastAsia="仿宋" w:cs="仿宋"/>
          <w:highlight w:val="none"/>
        </w:rPr>
        <w:t>。</w:t>
      </w:r>
    </w:p>
    <w:p w14:paraId="3F8B3DF4">
      <w:pPr>
        <w:pStyle w:val="106"/>
        <w:spacing w:before="0" w:beforeLines="0" w:after="0" w:afterLines="0" w:line="360" w:lineRule="auto"/>
        <w:ind w:firstLine="482"/>
        <w:outlineLvl w:val="2"/>
        <w:rPr>
          <w:rFonts w:ascii="仿宋" w:eastAsia="仿宋" w:cs="仿宋"/>
          <w:sz w:val="24"/>
          <w:szCs w:val="24"/>
          <w:highlight w:val="none"/>
        </w:rPr>
      </w:pPr>
      <w:bookmarkStart w:id="131" w:name="_Toc28494"/>
      <w:r>
        <w:rPr>
          <w:rFonts w:hint="eastAsia" w:ascii="仿宋" w:eastAsia="仿宋" w:cs="仿宋"/>
          <w:sz w:val="24"/>
          <w:szCs w:val="24"/>
          <w:highlight w:val="none"/>
        </w:rPr>
        <w:t>（四）关于政府采购政策</w:t>
      </w:r>
      <w:bookmarkEnd w:id="130"/>
      <w:bookmarkEnd w:id="131"/>
    </w:p>
    <w:p w14:paraId="1ADFAAEF">
      <w:pPr>
        <w:pStyle w:val="105"/>
        <w:spacing w:line="360" w:lineRule="auto"/>
        <w:ind w:firstLine="482" w:firstLineChars="200"/>
        <w:jc w:val="both"/>
        <w:outlineLvl w:val="3"/>
        <w:rPr>
          <w:rFonts w:ascii="仿宋" w:eastAsia="仿宋" w:cs="仿宋"/>
          <w:sz w:val="24"/>
          <w:szCs w:val="24"/>
          <w:highlight w:val="none"/>
        </w:rPr>
      </w:pPr>
      <w:bookmarkStart w:id="132" w:name="_Toc13574"/>
      <w:bookmarkStart w:id="133" w:name="_Toc14"/>
      <w:bookmarkStart w:id="134" w:name="_Toc8853"/>
      <w:bookmarkStart w:id="135" w:name="_Toc24773"/>
      <w:bookmarkStart w:id="136" w:name="_Toc9498"/>
      <w:bookmarkStart w:id="137" w:name="_Toc11519"/>
      <w:bookmarkStart w:id="138" w:name="_Toc21243"/>
      <w:bookmarkStart w:id="139" w:name="_Toc3688"/>
      <w:bookmarkStart w:id="140" w:name="_Toc26829"/>
      <w:bookmarkStart w:id="141" w:name="_Toc28845"/>
      <w:bookmarkStart w:id="142" w:name="_Toc7003"/>
      <w:bookmarkStart w:id="143" w:name="_Toc31703"/>
      <w:bookmarkStart w:id="144" w:name="_Toc898"/>
      <w:bookmarkStart w:id="145" w:name="_Toc6608"/>
      <w:r>
        <w:rPr>
          <w:rFonts w:hint="eastAsia" w:ascii="仿宋" w:eastAsia="仿宋" w:cs="仿宋"/>
          <w:b/>
          <w:bCs/>
          <w:sz w:val="24"/>
          <w:szCs w:val="24"/>
          <w:highlight w:val="none"/>
        </w:rPr>
        <w:t>1．对中小企业、监狱企业、残疾人福利性单位的优惠政策</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449050C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的扣除（实际价格扣除比例以本章《评审要素及分值一览表》中的具体规定为准），用扣除后的价格参加评审。同时，依据该办法第四条第二款规定在货物采购项目中，</w:t>
      </w:r>
      <w:r>
        <w:rPr>
          <w:rFonts w:hint="eastAsia" w:ascii="仿宋" w:hAnsi="仿宋" w:eastAsia="仿宋" w:cs="仿宋"/>
          <w:highlight w:val="none"/>
          <w:lang w:eastAsia="zh-CN"/>
        </w:rPr>
        <w:t>投标人</w:t>
      </w:r>
      <w:r>
        <w:rPr>
          <w:rFonts w:hint="eastAsia" w:ascii="仿宋" w:hAnsi="仿宋" w:eastAsia="仿宋" w:cs="仿宋"/>
          <w:highlight w:val="none"/>
        </w:rPr>
        <w:t>提供的货物既有中小企业制造货物，也有大型企业制造货物的，不享受中小企业扶持政策。</w:t>
      </w:r>
    </w:p>
    <w:p w14:paraId="20196E8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（2）根据财政部、司法部联合下发的《关于政府采购支持监狱企业发展有关问题的通知》（财库〔2014〕68号）的规定，监狱企业视同小型、微型企业。</w:t>
      </w:r>
    </w:p>
    <w:p w14:paraId="0C63B61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329A284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55B7DB3D">
      <w:pPr>
        <w:pStyle w:val="105"/>
        <w:spacing w:line="360" w:lineRule="auto"/>
        <w:ind w:firstLine="482" w:firstLineChars="200"/>
        <w:jc w:val="both"/>
        <w:outlineLvl w:val="3"/>
        <w:rPr>
          <w:rFonts w:ascii="仿宋" w:eastAsia="仿宋" w:cs="仿宋"/>
          <w:b/>
          <w:bCs/>
          <w:sz w:val="24"/>
          <w:szCs w:val="24"/>
          <w:highlight w:val="none"/>
        </w:rPr>
      </w:pPr>
      <w:bookmarkStart w:id="146" w:name="_Toc132"/>
      <w:bookmarkStart w:id="147" w:name="_Toc23831"/>
      <w:bookmarkStart w:id="148" w:name="_Toc29773"/>
      <w:bookmarkStart w:id="149" w:name="_Toc28510"/>
      <w:bookmarkStart w:id="150" w:name="_Toc6544"/>
      <w:bookmarkStart w:id="151" w:name="_Toc8940"/>
      <w:bookmarkStart w:id="152" w:name="_Toc1819"/>
      <w:bookmarkStart w:id="153" w:name="_Toc14898"/>
      <w:bookmarkStart w:id="154" w:name="_Toc22573"/>
      <w:bookmarkStart w:id="155" w:name="_Toc29316"/>
      <w:bookmarkStart w:id="156" w:name="_Toc8450"/>
      <w:bookmarkStart w:id="157" w:name="_Toc11005"/>
      <w:bookmarkStart w:id="158" w:name="_Toc20555"/>
      <w:bookmarkStart w:id="159" w:name="_Toc13412"/>
      <w:r>
        <w:rPr>
          <w:rFonts w:hint="eastAsia" w:ascii="仿宋" w:eastAsia="仿宋" w:cs="仿宋"/>
          <w:b/>
          <w:bCs/>
          <w:sz w:val="24"/>
          <w:szCs w:val="24"/>
          <w:highlight w:val="none"/>
        </w:rPr>
        <w:t>2．节能、环保产品采购政策</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100F2E4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4F3C3A1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68FE7DB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（3）《节能产品政府采购品目清单》见财政部、发展改革委《关于印发节能产品政府采购品目清单的通知》（财库〔2019〕19号）附件。</w:t>
      </w:r>
    </w:p>
    <w:p w14:paraId="5222AAC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（4）《环境标志产品政府采购品目清单》见财政部、生态环境部《关于印发环境标志产品政府采购品目清单的通知》（财库〔2019〕18号）附件。</w:t>
      </w:r>
    </w:p>
    <w:p w14:paraId="3E66CBF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（5）“国家确定的认证机构”名单见市场监管总局《关于发布参与实施政府采购节能产品、环境标志产品认证机构名录的公告》（2019年第16号）。</w:t>
      </w:r>
    </w:p>
    <w:p w14:paraId="71CB2CD9">
      <w:pPr>
        <w:pStyle w:val="105"/>
        <w:spacing w:line="360" w:lineRule="auto"/>
        <w:ind w:firstLine="482" w:firstLineChars="200"/>
        <w:jc w:val="both"/>
        <w:outlineLvl w:val="3"/>
        <w:rPr>
          <w:rFonts w:ascii="仿宋" w:eastAsia="仿宋" w:cs="仿宋"/>
          <w:sz w:val="24"/>
          <w:szCs w:val="24"/>
          <w:highlight w:val="none"/>
        </w:rPr>
      </w:pPr>
      <w:bookmarkStart w:id="160" w:name="_Toc3796"/>
      <w:bookmarkStart w:id="161" w:name="_Toc21407"/>
      <w:bookmarkStart w:id="162" w:name="_Toc20530"/>
      <w:bookmarkStart w:id="163" w:name="_Toc18793"/>
      <w:bookmarkStart w:id="164" w:name="_Toc1970"/>
      <w:bookmarkStart w:id="165" w:name="_Toc19650"/>
      <w:bookmarkStart w:id="166" w:name="_Toc182"/>
      <w:bookmarkStart w:id="167" w:name="_Toc23853"/>
      <w:bookmarkStart w:id="168" w:name="_Toc3799"/>
      <w:bookmarkStart w:id="169" w:name="_Toc3189"/>
      <w:bookmarkStart w:id="170" w:name="_Toc22336"/>
      <w:bookmarkStart w:id="171" w:name="_Toc31297"/>
      <w:bookmarkStart w:id="172" w:name="_Toc13027"/>
      <w:bookmarkStart w:id="173" w:name="_Toc8596"/>
      <w:r>
        <w:rPr>
          <w:rFonts w:hint="eastAsia" w:ascii="仿宋" w:eastAsia="仿宋" w:cs="仿宋"/>
          <w:b/>
          <w:bCs/>
          <w:sz w:val="24"/>
          <w:szCs w:val="24"/>
          <w:highlight w:val="none"/>
        </w:rPr>
        <w:t>3．陕西省中小企业政府采购信用融资办法</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0DD575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11148C27">
      <w:pPr>
        <w:pStyle w:val="106"/>
        <w:spacing w:before="0" w:beforeLines="0" w:after="0" w:afterLines="0" w:line="360" w:lineRule="auto"/>
        <w:ind w:firstLine="482"/>
        <w:outlineLvl w:val="2"/>
        <w:rPr>
          <w:rFonts w:ascii="仿宋" w:eastAsia="仿宋" w:cs="仿宋"/>
          <w:sz w:val="24"/>
          <w:szCs w:val="24"/>
          <w:highlight w:val="none"/>
        </w:rPr>
      </w:pPr>
      <w:bookmarkStart w:id="174" w:name="_Toc13587"/>
      <w:bookmarkStart w:id="175" w:name="_Toc7731"/>
      <w:r>
        <w:rPr>
          <w:rFonts w:hint="eastAsia" w:ascii="仿宋" w:eastAsia="仿宋" w:cs="仿宋"/>
          <w:sz w:val="24"/>
          <w:szCs w:val="24"/>
          <w:highlight w:val="none"/>
        </w:rPr>
        <w:t>（五）关于同一品牌产品的处理</w:t>
      </w:r>
      <w:bookmarkEnd w:id="174"/>
      <w:bookmarkEnd w:id="175"/>
    </w:p>
    <w:p w14:paraId="0E71AB8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1．采用最低评标价法的采购项目，提供相同品牌产品的不同</w:t>
      </w:r>
      <w:r>
        <w:rPr>
          <w:rFonts w:hint="eastAsia" w:ascii="仿宋" w:hAnsi="仿宋" w:eastAsia="仿宋" w:cs="仿宋"/>
          <w:highlight w:val="none"/>
          <w:lang w:eastAsia="zh-CN"/>
        </w:rPr>
        <w:t>投标人</w:t>
      </w:r>
      <w:r>
        <w:rPr>
          <w:rFonts w:hint="eastAsia" w:ascii="仿宋" w:hAnsi="仿宋" w:eastAsia="仿宋" w:cs="仿宋"/>
          <w:highlight w:val="none"/>
        </w:rPr>
        <w:t>参加同一合同项下投标的，以其中通过资格审查、符合性审查且报价最低的参加评标；报价相同的，由采购人或者采购人委托评审委员会按照采购文件规定的方式确定一个参加评标的</w:t>
      </w:r>
      <w:r>
        <w:rPr>
          <w:rFonts w:hint="eastAsia" w:ascii="仿宋" w:hAnsi="仿宋" w:eastAsia="仿宋" w:cs="仿宋"/>
          <w:highlight w:val="none"/>
          <w:lang w:eastAsia="zh-CN"/>
        </w:rPr>
        <w:t>投标人</w:t>
      </w:r>
      <w:r>
        <w:rPr>
          <w:rFonts w:hint="eastAsia" w:ascii="仿宋" w:hAnsi="仿宋" w:eastAsia="仿宋" w:cs="仿宋"/>
          <w:highlight w:val="none"/>
        </w:rPr>
        <w:t>，采购文件未规定的采取随机抽取方式确定，其他投标无效。</w:t>
      </w:r>
    </w:p>
    <w:p w14:paraId="0AAD55F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2．使用综合评分法的采购项目，提供相同品牌产品且通过资格审查、符合性审查的不同</w:t>
      </w:r>
      <w:r>
        <w:rPr>
          <w:rFonts w:hint="eastAsia" w:ascii="仿宋" w:hAnsi="仿宋" w:eastAsia="仿宋" w:cs="仿宋"/>
          <w:highlight w:val="none"/>
          <w:lang w:eastAsia="zh-CN"/>
        </w:rPr>
        <w:t>投标人</w:t>
      </w:r>
      <w:r>
        <w:rPr>
          <w:rFonts w:hint="eastAsia" w:ascii="仿宋" w:hAnsi="仿宋" w:eastAsia="仿宋" w:cs="仿宋"/>
          <w:highlight w:val="none"/>
        </w:rPr>
        <w:t>参加同一合同项下投标的，按一家</w:t>
      </w:r>
      <w:r>
        <w:rPr>
          <w:rFonts w:hint="eastAsia" w:ascii="仿宋" w:hAnsi="仿宋" w:eastAsia="仿宋" w:cs="仿宋"/>
          <w:highlight w:val="none"/>
          <w:lang w:eastAsia="zh-CN"/>
        </w:rPr>
        <w:t>投标人</w:t>
      </w:r>
      <w:r>
        <w:rPr>
          <w:rFonts w:hint="eastAsia" w:ascii="仿宋" w:hAnsi="仿宋" w:eastAsia="仿宋" w:cs="仿宋"/>
          <w:highlight w:val="none"/>
        </w:rPr>
        <w:t>计算，评审后得分最高的同品牌</w:t>
      </w:r>
      <w:r>
        <w:rPr>
          <w:rFonts w:hint="eastAsia" w:ascii="仿宋" w:hAnsi="仿宋" w:eastAsia="仿宋" w:cs="仿宋"/>
          <w:highlight w:val="none"/>
          <w:lang w:eastAsia="zh-CN"/>
        </w:rPr>
        <w:t>投标人</w:t>
      </w:r>
      <w:r>
        <w:rPr>
          <w:rFonts w:hint="eastAsia" w:ascii="仿宋" w:hAnsi="仿宋" w:eastAsia="仿宋" w:cs="仿宋"/>
          <w:highlight w:val="none"/>
        </w:rPr>
        <w:t>获得中标</w:t>
      </w:r>
      <w:r>
        <w:rPr>
          <w:rFonts w:hint="eastAsia" w:ascii="仿宋" w:hAnsi="仿宋" w:eastAsia="仿宋" w:cs="仿宋"/>
          <w:highlight w:val="none"/>
          <w:lang w:eastAsia="zh-CN"/>
        </w:rPr>
        <w:t>投标人</w:t>
      </w:r>
      <w:r>
        <w:rPr>
          <w:rFonts w:hint="eastAsia" w:ascii="仿宋" w:hAnsi="仿宋" w:eastAsia="仿宋" w:cs="仿宋"/>
          <w:highlight w:val="none"/>
        </w:rPr>
        <w:t>推荐资格；评审得分相同的，由采购人或者采购人委托评审委员会按照采购文件规定的方式确定一个</w:t>
      </w:r>
      <w:r>
        <w:rPr>
          <w:rFonts w:hint="eastAsia" w:ascii="仿宋" w:hAnsi="仿宋" w:eastAsia="仿宋" w:cs="仿宋"/>
          <w:highlight w:val="none"/>
          <w:lang w:eastAsia="zh-CN"/>
        </w:rPr>
        <w:t>投标人</w:t>
      </w:r>
      <w:r>
        <w:rPr>
          <w:rFonts w:hint="eastAsia" w:ascii="仿宋" w:hAnsi="仿宋" w:eastAsia="仿宋" w:cs="仿宋"/>
          <w:highlight w:val="none"/>
        </w:rPr>
        <w:t>获得中标</w:t>
      </w:r>
      <w:r>
        <w:rPr>
          <w:rFonts w:hint="eastAsia" w:ascii="仿宋" w:hAnsi="仿宋" w:eastAsia="仿宋" w:cs="仿宋"/>
          <w:highlight w:val="none"/>
          <w:lang w:eastAsia="zh-CN"/>
        </w:rPr>
        <w:t>投标人</w:t>
      </w:r>
      <w:r>
        <w:rPr>
          <w:rFonts w:hint="eastAsia" w:ascii="仿宋" w:hAnsi="仿宋" w:eastAsia="仿宋" w:cs="仿宋"/>
          <w:highlight w:val="none"/>
        </w:rPr>
        <w:t>推荐资格，采购文件未规定的采取随机抽取方式确定，其他同品牌</w:t>
      </w:r>
      <w:r>
        <w:rPr>
          <w:rFonts w:hint="eastAsia" w:ascii="仿宋" w:hAnsi="仿宋" w:eastAsia="仿宋" w:cs="仿宋"/>
          <w:highlight w:val="none"/>
          <w:lang w:eastAsia="zh-CN"/>
        </w:rPr>
        <w:t>投标人</w:t>
      </w:r>
      <w:r>
        <w:rPr>
          <w:rFonts w:hint="eastAsia" w:ascii="仿宋" w:hAnsi="仿宋" w:eastAsia="仿宋" w:cs="仿宋"/>
          <w:highlight w:val="none"/>
        </w:rPr>
        <w:t>不作为中标候选人。</w:t>
      </w:r>
    </w:p>
    <w:p w14:paraId="74DDA9C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3．非单一产品采购项目，采购人将根据采购项目技术构成、产品价格比重等因素确定核心产品（可能不止一种），并在采购文件中载明。多家</w:t>
      </w:r>
      <w:r>
        <w:rPr>
          <w:rFonts w:hint="eastAsia" w:ascii="仿宋" w:hAnsi="仿宋" w:eastAsia="仿宋" w:cs="仿宋"/>
          <w:highlight w:val="none"/>
          <w:lang w:eastAsia="zh-CN"/>
        </w:rPr>
        <w:t>投标人</w:t>
      </w:r>
      <w:r>
        <w:rPr>
          <w:rFonts w:hint="eastAsia" w:ascii="仿宋" w:hAnsi="仿宋" w:eastAsia="仿宋" w:cs="仿宋"/>
          <w:highlight w:val="none"/>
        </w:rPr>
        <w:t>提供的核心产品有部分采用或全部采用相同品牌的，按一家</w:t>
      </w:r>
      <w:r>
        <w:rPr>
          <w:rFonts w:hint="eastAsia" w:ascii="仿宋" w:hAnsi="仿宋" w:eastAsia="仿宋" w:cs="仿宋"/>
          <w:highlight w:val="none"/>
          <w:lang w:eastAsia="zh-CN"/>
        </w:rPr>
        <w:t>投标人</w:t>
      </w:r>
      <w:r>
        <w:rPr>
          <w:rFonts w:hint="eastAsia" w:ascii="仿宋" w:hAnsi="仿宋" w:eastAsia="仿宋" w:cs="仿宋"/>
          <w:highlight w:val="none"/>
        </w:rPr>
        <w:t>计算。</w:t>
      </w:r>
    </w:p>
    <w:p w14:paraId="212EFBAC">
      <w:pPr>
        <w:pStyle w:val="106"/>
        <w:spacing w:before="0" w:beforeLines="0" w:after="0" w:afterLines="0" w:line="360" w:lineRule="auto"/>
        <w:ind w:firstLine="482"/>
        <w:outlineLvl w:val="2"/>
        <w:rPr>
          <w:rFonts w:ascii="仿宋" w:eastAsia="仿宋" w:cs="仿宋"/>
          <w:sz w:val="24"/>
          <w:szCs w:val="24"/>
          <w:highlight w:val="none"/>
        </w:rPr>
      </w:pPr>
      <w:bookmarkStart w:id="176" w:name="_Toc4855"/>
      <w:bookmarkStart w:id="177" w:name="_Toc30207"/>
      <w:r>
        <w:rPr>
          <w:rFonts w:hint="eastAsia" w:ascii="仿宋" w:eastAsia="仿宋" w:cs="仿宋"/>
          <w:sz w:val="24"/>
          <w:szCs w:val="24"/>
          <w:highlight w:val="none"/>
        </w:rPr>
        <w:t>（六）关于知识产权和保密事项</w:t>
      </w:r>
      <w:bookmarkEnd w:id="176"/>
      <w:bookmarkEnd w:id="177"/>
    </w:p>
    <w:p w14:paraId="3CA8880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1．所有涉及知识产权的产品及设计，</w:t>
      </w:r>
      <w:r>
        <w:rPr>
          <w:rFonts w:hint="eastAsia" w:ascii="仿宋" w:hAnsi="仿宋" w:eastAsia="仿宋" w:cs="仿宋"/>
          <w:highlight w:val="none"/>
          <w:lang w:eastAsia="zh-CN"/>
        </w:rPr>
        <w:t>投标人</w:t>
      </w:r>
      <w:r>
        <w:rPr>
          <w:rFonts w:hint="eastAsia" w:ascii="仿宋" w:hAnsi="仿宋" w:eastAsia="仿宋" w:cs="仿宋"/>
          <w:highlight w:val="none"/>
        </w:rPr>
        <w:t>必须确保委托人、采购人拥有其合法的、不受限制的无偿使用权，并免受任何侵权诉讼或索偿；否则，由此产生的一切经济损失和法律责任由</w:t>
      </w:r>
      <w:r>
        <w:rPr>
          <w:rFonts w:hint="eastAsia" w:ascii="仿宋" w:hAnsi="仿宋" w:eastAsia="仿宋" w:cs="仿宋"/>
          <w:highlight w:val="none"/>
          <w:lang w:eastAsia="zh-CN"/>
        </w:rPr>
        <w:t>投标人</w:t>
      </w:r>
      <w:r>
        <w:rPr>
          <w:rFonts w:hint="eastAsia" w:ascii="仿宋" w:hAnsi="仿宋" w:eastAsia="仿宋" w:cs="仿宋"/>
          <w:highlight w:val="none"/>
        </w:rPr>
        <w:t>承担。</w:t>
      </w:r>
    </w:p>
    <w:p w14:paraId="535FD97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2．由采购人向</w:t>
      </w:r>
      <w:r>
        <w:rPr>
          <w:rFonts w:hint="eastAsia" w:ascii="仿宋" w:hAnsi="仿宋" w:eastAsia="仿宋" w:cs="仿宋"/>
          <w:highlight w:val="none"/>
          <w:lang w:eastAsia="zh-CN"/>
        </w:rPr>
        <w:t>投标人</w:t>
      </w:r>
      <w:r>
        <w:rPr>
          <w:rFonts w:hint="eastAsia" w:ascii="仿宋" w:hAnsi="仿宋" w:eastAsia="仿宋" w:cs="仿宋"/>
          <w:highlight w:val="none"/>
        </w:rPr>
        <w:t>提供的用户需求书、图纸、样品、模型、模件和所有资料，</w:t>
      </w:r>
      <w:r>
        <w:rPr>
          <w:rFonts w:hint="eastAsia" w:ascii="仿宋" w:hAnsi="仿宋" w:eastAsia="仿宋" w:cs="仿宋"/>
          <w:highlight w:val="none"/>
          <w:lang w:eastAsia="zh-CN"/>
        </w:rPr>
        <w:t>投标人</w:t>
      </w:r>
      <w:r>
        <w:rPr>
          <w:rFonts w:hint="eastAsia" w:ascii="仿宋" w:hAnsi="仿宋" w:eastAsia="仿宋" w:cs="仿宋"/>
          <w:highlight w:val="none"/>
        </w:rPr>
        <w:t>获得后，应对其保密。除非采购人同意，</w:t>
      </w:r>
      <w:r>
        <w:rPr>
          <w:rFonts w:hint="eastAsia" w:ascii="仿宋" w:hAnsi="仿宋" w:eastAsia="仿宋" w:cs="仿宋"/>
          <w:highlight w:val="none"/>
          <w:lang w:eastAsia="zh-CN"/>
        </w:rPr>
        <w:t>投标人</w:t>
      </w:r>
      <w:r>
        <w:rPr>
          <w:rFonts w:hint="eastAsia" w:ascii="仿宋" w:hAnsi="仿宋" w:eastAsia="仿宋" w:cs="仿宋"/>
          <w:highlight w:val="none"/>
        </w:rPr>
        <w:t>不得向第三方透露或将其用于本次投 标以外的任何用途。开标后，若采购人有要求，</w:t>
      </w:r>
      <w:r>
        <w:rPr>
          <w:rFonts w:hint="eastAsia" w:ascii="仿宋" w:hAnsi="仿宋" w:eastAsia="仿宋" w:cs="仿宋"/>
          <w:highlight w:val="none"/>
          <w:lang w:eastAsia="zh-CN"/>
        </w:rPr>
        <w:t>投标人</w:t>
      </w:r>
      <w:r>
        <w:rPr>
          <w:rFonts w:hint="eastAsia" w:ascii="仿宋" w:hAnsi="仿宋" w:eastAsia="仿宋" w:cs="仿宋"/>
          <w:highlight w:val="none"/>
        </w:rPr>
        <w:t>人须归还采购人认为需保密的文件和资料，并销毁所有相应的备份文件及资料。</w:t>
      </w:r>
    </w:p>
    <w:p w14:paraId="1BE40409">
      <w:pPr>
        <w:pStyle w:val="106"/>
        <w:spacing w:before="0" w:beforeLines="0" w:after="0" w:afterLines="0" w:line="360" w:lineRule="auto"/>
        <w:ind w:firstLine="482"/>
        <w:outlineLvl w:val="2"/>
        <w:rPr>
          <w:rFonts w:ascii="仿宋" w:eastAsia="仿宋" w:cs="仿宋"/>
          <w:sz w:val="24"/>
          <w:szCs w:val="24"/>
          <w:highlight w:val="none"/>
        </w:rPr>
      </w:pPr>
      <w:bookmarkStart w:id="178" w:name="_Toc25955"/>
      <w:bookmarkStart w:id="179" w:name="_Toc15666"/>
      <w:r>
        <w:rPr>
          <w:rFonts w:hint="eastAsia" w:ascii="仿宋" w:eastAsia="仿宋" w:cs="仿宋"/>
          <w:sz w:val="24"/>
          <w:szCs w:val="24"/>
          <w:highlight w:val="none"/>
        </w:rPr>
        <w:t>（七）关于信用记录的查询和使用</w:t>
      </w:r>
      <w:bookmarkEnd w:id="178"/>
      <w:bookmarkEnd w:id="179"/>
    </w:p>
    <w:p w14:paraId="1AB8F86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1．根据财政部《关于在政府采购活动中查询及使用信用记录有关问题的通知》（财库〔2016〕125号）第二条有关要求，采购代理机构将在资格审查阶段通过【信用中国】（</w:t>
      </w:r>
      <w:r>
        <w:rPr>
          <w:highlight w:val="none"/>
        </w:rPr>
        <w:fldChar w:fldCharType="begin"/>
      </w:r>
      <w:r>
        <w:rPr>
          <w:highlight w:val="none"/>
        </w:rPr>
        <w:instrText xml:space="preserve"> HYPERLINK "https://www.creditchina.gov.cn" </w:instrText>
      </w:r>
      <w:r>
        <w:rPr>
          <w:highlight w:val="none"/>
        </w:rPr>
        <w:fldChar w:fldCharType="separate"/>
      </w:r>
      <w:r>
        <w:rPr>
          <w:rStyle w:val="43"/>
          <w:rFonts w:hint="eastAsia" w:ascii="仿宋" w:hAnsi="仿宋" w:eastAsia="仿宋" w:cs="仿宋"/>
          <w:color w:val="auto"/>
          <w:highlight w:val="none"/>
          <w:u w:val="none"/>
        </w:rPr>
        <w:t>https://www.creditchina.gov.cn</w:t>
      </w:r>
      <w:r>
        <w:rPr>
          <w:rStyle w:val="43"/>
          <w:rFonts w:hint="eastAsia" w:ascii="仿宋" w:hAnsi="仿宋" w:eastAsia="仿宋" w:cs="仿宋"/>
          <w:color w:val="auto"/>
          <w:highlight w:val="none"/>
          <w:u w:val="none"/>
        </w:rPr>
        <w:fldChar w:fldCharType="end"/>
      </w:r>
      <w:r>
        <w:rPr>
          <w:rFonts w:hint="eastAsia" w:ascii="仿宋" w:hAnsi="仿宋" w:eastAsia="仿宋" w:cs="仿宋"/>
          <w:highlight w:val="none"/>
        </w:rPr>
        <w:t>/）和【中国政府采购网】（</w:t>
      </w:r>
      <w:r>
        <w:rPr>
          <w:highlight w:val="none"/>
        </w:rPr>
        <w:fldChar w:fldCharType="begin"/>
      </w:r>
      <w:r>
        <w:rPr>
          <w:highlight w:val="none"/>
        </w:rPr>
        <w:instrText xml:space="preserve"> HYPERLINK "http://www.ccgp.gov.cn/" </w:instrText>
      </w:r>
      <w:r>
        <w:rPr>
          <w:highlight w:val="none"/>
        </w:rPr>
        <w:fldChar w:fldCharType="separate"/>
      </w:r>
      <w:r>
        <w:rPr>
          <w:rStyle w:val="43"/>
          <w:rFonts w:hint="eastAsia" w:ascii="仿宋" w:hAnsi="仿宋" w:eastAsia="仿宋" w:cs="仿宋"/>
          <w:color w:val="auto"/>
          <w:highlight w:val="none"/>
          <w:u w:val="none"/>
        </w:rPr>
        <w:t>http://www.ccgp.gov.cn/）</w:t>
      </w:r>
      <w:r>
        <w:rPr>
          <w:rStyle w:val="43"/>
          <w:rFonts w:hint="eastAsia" w:ascii="仿宋" w:hAnsi="仿宋" w:eastAsia="仿宋" w:cs="仿宋"/>
          <w:color w:val="auto"/>
          <w:highlight w:val="none"/>
          <w:u w:val="none"/>
        </w:rPr>
        <w:fldChar w:fldCharType="end"/>
      </w:r>
      <w:r>
        <w:rPr>
          <w:rFonts w:hint="eastAsia" w:ascii="仿宋" w:hAnsi="仿宋" w:eastAsia="仿宋" w:cs="仿宋"/>
          <w:highlight w:val="none"/>
        </w:rPr>
        <w:t>对</w:t>
      </w:r>
      <w:r>
        <w:rPr>
          <w:rFonts w:hint="eastAsia" w:ascii="仿宋" w:hAnsi="仿宋" w:eastAsia="仿宋" w:cs="仿宋"/>
          <w:highlight w:val="none"/>
          <w:lang w:eastAsia="zh-CN"/>
        </w:rPr>
        <w:t>投标人</w:t>
      </w:r>
      <w:r>
        <w:rPr>
          <w:rFonts w:hint="eastAsia" w:ascii="仿宋" w:hAnsi="仿宋" w:eastAsia="仿宋" w:cs="仿宋"/>
          <w:highlight w:val="none"/>
        </w:rPr>
        <w:t>的信用情况进行甄别。</w:t>
      </w:r>
    </w:p>
    <w:p w14:paraId="5AAC8FF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2．对列入失信被执行人、重大税收违法案件当事人名单、政府采购严重违法失信行为记录名单及其他不符合《中华人民共和国政府采购法》第二十二条规定条件的</w:t>
      </w:r>
      <w:r>
        <w:rPr>
          <w:rFonts w:hint="eastAsia" w:ascii="仿宋" w:hAnsi="仿宋" w:eastAsia="仿宋" w:cs="仿宋"/>
          <w:highlight w:val="none"/>
          <w:lang w:eastAsia="zh-CN"/>
        </w:rPr>
        <w:t>投标人</w:t>
      </w:r>
      <w:r>
        <w:rPr>
          <w:rFonts w:hint="eastAsia" w:ascii="仿宋" w:hAnsi="仿宋" w:eastAsia="仿宋" w:cs="仿宋"/>
          <w:highlight w:val="none"/>
        </w:rPr>
        <w:t>，将拒绝其参与政府采购活动。</w:t>
      </w:r>
    </w:p>
    <w:p w14:paraId="356077D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eastAsia="zh-CN"/>
        </w:rPr>
        <w:t>投标人</w:t>
      </w:r>
      <w:r>
        <w:rPr>
          <w:rFonts w:hint="eastAsia" w:ascii="仿宋" w:hAnsi="仿宋" w:eastAsia="仿宋" w:cs="仿宋"/>
          <w:highlight w:val="none"/>
        </w:rPr>
        <w:t>在参加政府采购活动前3年内因违法经营被禁止在一定期限内参加政府采购活动，期限届满的，可以参加政府采购活动的，但</w:t>
      </w:r>
      <w:r>
        <w:rPr>
          <w:rFonts w:hint="eastAsia" w:ascii="仿宋" w:hAnsi="仿宋" w:eastAsia="仿宋" w:cs="仿宋"/>
          <w:highlight w:val="none"/>
          <w:lang w:eastAsia="zh-CN"/>
        </w:rPr>
        <w:t>投标人</w:t>
      </w:r>
      <w:r>
        <w:rPr>
          <w:rFonts w:hint="eastAsia" w:ascii="仿宋" w:hAnsi="仿宋" w:eastAsia="仿宋" w:cs="仿宋"/>
          <w:highlight w:val="none"/>
        </w:rPr>
        <w:t>应提供相关证明材料。</w:t>
      </w:r>
    </w:p>
    <w:p w14:paraId="542B775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4．信用记录查询结果打印后，将与其他采购文件一并保存。</w:t>
      </w:r>
    </w:p>
    <w:p w14:paraId="0199836D">
      <w:pPr>
        <w:pStyle w:val="106"/>
        <w:spacing w:before="0" w:beforeLines="0" w:after="0" w:afterLines="0" w:line="360" w:lineRule="auto"/>
        <w:ind w:firstLine="482"/>
        <w:outlineLvl w:val="2"/>
        <w:rPr>
          <w:rFonts w:hint="eastAsia" w:ascii="仿宋" w:eastAsia="仿宋" w:cs="仿宋"/>
          <w:sz w:val="24"/>
          <w:szCs w:val="24"/>
          <w:highlight w:val="none"/>
          <w:lang w:val="zh-CN"/>
        </w:rPr>
      </w:pPr>
      <w:bookmarkStart w:id="180" w:name="_Toc18403"/>
      <w:bookmarkStart w:id="181" w:name="_Toc31942"/>
      <w:bookmarkStart w:id="182" w:name="_Toc12205"/>
      <w:r>
        <w:rPr>
          <w:rFonts w:hint="eastAsia" w:ascii="仿宋" w:eastAsia="仿宋" w:cs="仿宋"/>
          <w:sz w:val="24"/>
          <w:szCs w:val="24"/>
          <w:highlight w:val="none"/>
          <w:lang w:val="zh-CN" w:eastAsia="zh-CN"/>
        </w:rPr>
        <w:t>（</w:t>
      </w:r>
      <w:r>
        <w:rPr>
          <w:rFonts w:hint="eastAsia" w:ascii="仿宋" w:eastAsia="仿宋" w:cs="仿宋"/>
          <w:sz w:val="24"/>
          <w:szCs w:val="24"/>
          <w:highlight w:val="none"/>
          <w:lang w:val="en-US" w:eastAsia="zh-CN"/>
        </w:rPr>
        <w:t>八</w:t>
      </w:r>
      <w:r>
        <w:rPr>
          <w:rFonts w:hint="eastAsia" w:ascii="仿宋" w:eastAsia="仿宋" w:cs="仿宋"/>
          <w:sz w:val="24"/>
          <w:szCs w:val="24"/>
          <w:highlight w:val="none"/>
          <w:lang w:val="zh-CN" w:eastAsia="zh-CN"/>
        </w:rPr>
        <w:t>）</w:t>
      </w:r>
      <w:bookmarkStart w:id="183" w:name="_Toc31560"/>
      <w:r>
        <w:rPr>
          <w:rFonts w:hint="eastAsia" w:ascii="仿宋" w:eastAsia="仿宋" w:cs="仿宋"/>
          <w:sz w:val="24"/>
          <w:szCs w:val="24"/>
          <w:highlight w:val="none"/>
          <w:lang w:val="zh-CN"/>
        </w:rPr>
        <w:t>限制</w:t>
      </w:r>
      <w:r>
        <w:rPr>
          <w:rFonts w:hint="eastAsia" w:ascii="仿宋" w:eastAsia="仿宋" w:cs="仿宋"/>
          <w:sz w:val="24"/>
          <w:szCs w:val="24"/>
          <w:highlight w:val="none"/>
          <w:lang w:val="en-US" w:eastAsia="zh-CN"/>
        </w:rPr>
        <w:t>投标</w:t>
      </w:r>
      <w:r>
        <w:rPr>
          <w:rFonts w:hint="eastAsia" w:ascii="仿宋" w:eastAsia="仿宋" w:cs="仿宋"/>
          <w:sz w:val="24"/>
          <w:szCs w:val="24"/>
          <w:highlight w:val="none"/>
          <w:lang w:val="zh-CN"/>
        </w:rPr>
        <w:t>要求</w:t>
      </w:r>
      <w:bookmarkEnd w:id="180"/>
      <w:bookmarkEnd w:id="181"/>
      <w:bookmarkEnd w:id="183"/>
    </w:p>
    <w:p w14:paraId="1F9AD31C">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供应商单位负责人为同一人或者存在直接控股、管理关系的不同供应商，不得参加同一项目或同一包的政府采购活动。</w:t>
      </w:r>
    </w:p>
    <w:p w14:paraId="613DB81B">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除</w:t>
      </w:r>
      <w:r>
        <w:rPr>
          <w:rFonts w:hint="eastAsia" w:ascii="仿宋" w:hAnsi="仿宋" w:eastAsia="仿宋" w:cs="仿宋"/>
          <w:color w:val="auto"/>
          <w:sz w:val="24"/>
          <w:szCs w:val="24"/>
          <w:highlight w:val="none"/>
          <w:lang w:val="en-US" w:eastAsia="zh-CN"/>
        </w:rPr>
        <w:t>单一来源项</w:t>
      </w:r>
      <w:r>
        <w:rPr>
          <w:rFonts w:hint="eastAsia" w:ascii="仿宋" w:hAnsi="仿宋" w:eastAsia="仿宋" w:cs="仿宋"/>
          <w:color w:val="auto"/>
          <w:sz w:val="24"/>
          <w:szCs w:val="24"/>
          <w:highlight w:val="none"/>
          <w:lang w:val="zh-CN"/>
        </w:rPr>
        <w:t>目外，为采购项目提供过整体设计、规范编制或者项目管理、监理、检测等服务的供应商，不得再参加同一项目</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lang w:val="zh-CN"/>
        </w:rPr>
        <w:t>其他采购活动。</w:t>
      </w:r>
    </w:p>
    <w:p w14:paraId="4FB441EE">
      <w:pPr>
        <w:pStyle w:val="106"/>
        <w:spacing w:before="0" w:beforeLines="0" w:after="0" w:afterLines="0" w:line="360" w:lineRule="auto"/>
        <w:ind w:firstLine="482"/>
        <w:outlineLvl w:val="2"/>
        <w:rPr>
          <w:rFonts w:ascii="仿宋" w:eastAsia="仿宋" w:cs="仿宋"/>
          <w:sz w:val="24"/>
          <w:szCs w:val="24"/>
          <w:highlight w:val="none"/>
        </w:rPr>
      </w:pPr>
      <w:bookmarkStart w:id="184" w:name="_Toc20951"/>
      <w:r>
        <w:rPr>
          <w:rFonts w:hint="eastAsia" w:ascii="仿宋" w:eastAsia="仿宋" w:cs="仿宋"/>
          <w:sz w:val="24"/>
          <w:szCs w:val="24"/>
          <w:highlight w:val="none"/>
        </w:rPr>
        <w:t>（</w:t>
      </w:r>
      <w:r>
        <w:rPr>
          <w:rFonts w:hint="eastAsia" w:ascii="仿宋" w:eastAsia="仿宋" w:cs="仿宋"/>
          <w:sz w:val="24"/>
          <w:szCs w:val="24"/>
          <w:highlight w:val="none"/>
          <w:lang w:eastAsia="zh-CN"/>
        </w:rPr>
        <w:t>九</w:t>
      </w:r>
      <w:r>
        <w:rPr>
          <w:rFonts w:hint="eastAsia" w:ascii="仿宋" w:eastAsia="仿宋" w:cs="仿宋"/>
          <w:sz w:val="24"/>
          <w:szCs w:val="24"/>
          <w:highlight w:val="none"/>
        </w:rPr>
        <w:t>）其他重要事项</w:t>
      </w:r>
      <w:bookmarkEnd w:id="182"/>
      <w:bookmarkEnd w:id="184"/>
    </w:p>
    <w:p w14:paraId="0980AF8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1．招标文件内所附网络链接仅供参考，不保证其长期有效性。</w:t>
      </w:r>
    </w:p>
    <w:p w14:paraId="6B913FE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的投标费用自理。</w:t>
      </w:r>
    </w:p>
    <w:p w14:paraId="2834CF49">
      <w:pPr>
        <w:pStyle w:val="4"/>
        <w:spacing w:line="360" w:lineRule="auto"/>
        <w:ind w:firstLine="482"/>
        <w:rPr>
          <w:rFonts w:ascii="仿宋" w:hAnsi="仿宋" w:eastAsia="仿宋" w:cs="仿宋"/>
          <w:b/>
          <w:bCs/>
          <w:sz w:val="24"/>
          <w:szCs w:val="24"/>
          <w:highlight w:val="none"/>
        </w:rPr>
      </w:pPr>
      <w:bookmarkStart w:id="185" w:name="_Toc4990"/>
      <w:bookmarkStart w:id="186" w:name="_Toc27500"/>
      <w:r>
        <w:rPr>
          <w:rFonts w:hint="eastAsia" w:ascii="仿宋" w:hAnsi="仿宋" w:eastAsia="仿宋" w:cs="仿宋"/>
          <w:b/>
          <w:bCs/>
          <w:sz w:val="24"/>
          <w:szCs w:val="24"/>
          <w:highlight w:val="none"/>
        </w:rPr>
        <w:t>三、招标文件</w:t>
      </w:r>
      <w:bookmarkEnd w:id="185"/>
      <w:bookmarkEnd w:id="186"/>
    </w:p>
    <w:p w14:paraId="3F782FEE">
      <w:pPr>
        <w:pStyle w:val="106"/>
        <w:spacing w:before="0" w:beforeLines="0" w:after="0" w:afterLines="0" w:line="360" w:lineRule="auto"/>
        <w:ind w:firstLine="482"/>
        <w:outlineLvl w:val="2"/>
        <w:rPr>
          <w:rFonts w:ascii="仿宋" w:eastAsia="仿宋" w:cs="仿宋"/>
          <w:sz w:val="24"/>
          <w:szCs w:val="24"/>
          <w:highlight w:val="none"/>
        </w:rPr>
      </w:pPr>
      <w:bookmarkStart w:id="187" w:name="_Toc21762"/>
      <w:bookmarkStart w:id="188" w:name="_Toc15925"/>
      <w:r>
        <w:rPr>
          <w:rFonts w:hint="eastAsia" w:ascii="仿宋" w:eastAsia="仿宋" w:cs="仿宋"/>
          <w:sz w:val="24"/>
          <w:szCs w:val="24"/>
          <w:highlight w:val="none"/>
        </w:rPr>
        <w:t>（一）招标文件的解释权</w:t>
      </w:r>
      <w:bookmarkEnd w:id="187"/>
      <w:bookmarkEnd w:id="188"/>
    </w:p>
    <w:p w14:paraId="042AC86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本项目招标文件的解释权归采购代理机构，评标委员会成员应根据政府采购法律法规和招标文件所载明的评审方法、标准进行评审。</w:t>
      </w:r>
    </w:p>
    <w:p w14:paraId="3A40B0A3">
      <w:pPr>
        <w:pStyle w:val="106"/>
        <w:spacing w:before="0" w:beforeLines="0" w:after="0" w:afterLines="0" w:line="360" w:lineRule="auto"/>
        <w:ind w:firstLine="482"/>
        <w:outlineLvl w:val="2"/>
        <w:rPr>
          <w:rFonts w:ascii="仿宋" w:eastAsia="仿宋" w:cs="仿宋"/>
          <w:sz w:val="24"/>
          <w:szCs w:val="24"/>
          <w:highlight w:val="none"/>
        </w:rPr>
      </w:pPr>
      <w:bookmarkStart w:id="189" w:name="_Toc13102"/>
      <w:bookmarkStart w:id="190" w:name="_Toc24830"/>
      <w:r>
        <w:rPr>
          <w:rFonts w:hint="eastAsia" w:ascii="仿宋" w:eastAsia="仿宋" w:cs="仿宋"/>
          <w:sz w:val="24"/>
          <w:szCs w:val="24"/>
          <w:highlight w:val="none"/>
        </w:rPr>
        <w:t>（二）招标文件主要内容</w:t>
      </w:r>
      <w:bookmarkEnd w:id="189"/>
      <w:bookmarkEnd w:id="190"/>
    </w:p>
    <w:p w14:paraId="4D36043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第1章  招标公告</w:t>
      </w:r>
    </w:p>
    <w:p w14:paraId="42EBE42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第2章  投标人须知</w:t>
      </w:r>
    </w:p>
    <w:p w14:paraId="76E41D1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第3章  招标内容及要求</w:t>
      </w:r>
    </w:p>
    <w:p w14:paraId="74F03C8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第4章  合同</w:t>
      </w:r>
      <w:r>
        <w:rPr>
          <w:rFonts w:hint="eastAsia" w:ascii="仿宋" w:hAnsi="仿宋" w:eastAsia="仿宋" w:cs="仿宋"/>
          <w:highlight w:val="none"/>
          <w:lang w:val="en-US" w:eastAsia="zh-CN"/>
        </w:rPr>
        <w:t>主要条款及格式</w:t>
      </w:r>
    </w:p>
    <w:p w14:paraId="49C4EF2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第5章  投标文件构成及格式</w:t>
      </w:r>
    </w:p>
    <w:p w14:paraId="739CBF04">
      <w:pPr>
        <w:pStyle w:val="106"/>
        <w:spacing w:before="0" w:beforeLines="0" w:after="0" w:afterLines="0" w:line="360" w:lineRule="auto"/>
        <w:ind w:firstLine="482"/>
        <w:outlineLvl w:val="2"/>
        <w:rPr>
          <w:rFonts w:ascii="仿宋" w:eastAsia="仿宋" w:cs="仿宋"/>
          <w:sz w:val="24"/>
          <w:szCs w:val="24"/>
          <w:highlight w:val="none"/>
        </w:rPr>
      </w:pPr>
      <w:bookmarkStart w:id="191" w:name="_Toc19991"/>
      <w:bookmarkStart w:id="192" w:name="_Toc24451"/>
      <w:r>
        <w:rPr>
          <w:rFonts w:hint="eastAsia" w:ascii="仿宋" w:eastAsia="仿宋" w:cs="仿宋"/>
          <w:sz w:val="24"/>
          <w:szCs w:val="24"/>
          <w:highlight w:val="none"/>
        </w:rPr>
        <w:t>（三）招标文件的检查及阅读</w:t>
      </w:r>
      <w:bookmarkEnd w:id="191"/>
      <w:bookmarkEnd w:id="192"/>
    </w:p>
    <w:p w14:paraId="6DB2DCA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应认真阅读和充分理解招标文件中所有的事项、格式条款和规范要求，在投标文件中对招标文件做出全面响应，并按招标文件的要求提交全部资料。</w:t>
      </w:r>
    </w:p>
    <w:p w14:paraId="22F2C1D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项目废标后重新组织招标的，采购代理机构将重新编制、发布新版招标文件，</w:t>
      </w:r>
      <w:r>
        <w:rPr>
          <w:rFonts w:hint="eastAsia" w:ascii="仿宋" w:hAnsi="仿宋" w:eastAsia="仿宋" w:cs="仿宋"/>
          <w:highlight w:val="none"/>
          <w:lang w:eastAsia="zh-CN"/>
        </w:rPr>
        <w:t>投标人</w:t>
      </w:r>
      <w:r>
        <w:rPr>
          <w:rFonts w:hint="eastAsia" w:ascii="仿宋" w:hAnsi="仿宋" w:eastAsia="仿宋" w:cs="仿宋"/>
          <w:highlight w:val="none"/>
        </w:rPr>
        <w:t>应按新版招标文件重新编制投标文件。原招标文件及投标文件失效。</w:t>
      </w:r>
    </w:p>
    <w:p w14:paraId="3BAA8A36">
      <w:pPr>
        <w:pStyle w:val="106"/>
        <w:spacing w:before="0" w:beforeLines="0" w:after="0" w:afterLines="0" w:line="360" w:lineRule="auto"/>
        <w:ind w:firstLine="482"/>
        <w:outlineLvl w:val="2"/>
        <w:rPr>
          <w:rFonts w:ascii="仿宋" w:eastAsia="仿宋" w:cs="仿宋"/>
          <w:sz w:val="24"/>
          <w:szCs w:val="24"/>
          <w:highlight w:val="none"/>
        </w:rPr>
      </w:pPr>
      <w:bookmarkStart w:id="193" w:name="_Toc2694"/>
      <w:bookmarkStart w:id="194" w:name="_Toc70"/>
      <w:r>
        <w:rPr>
          <w:rFonts w:hint="eastAsia" w:ascii="仿宋" w:eastAsia="仿宋" w:cs="仿宋"/>
          <w:sz w:val="24"/>
          <w:szCs w:val="24"/>
          <w:highlight w:val="none"/>
        </w:rPr>
        <w:t>（四）招标文件的修改、澄清</w:t>
      </w:r>
      <w:bookmarkEnd w:id="193"/>
      <w:bookmarkEnd w:id="194"/>
    </w:p>
    <w:p w14:paraId="2F7F80C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1．提交投标文件截止之日前，采购人或采购代理机构可能对已发出的招标文件进行澄清或者修改，澄清或者修改的内容为招标文件的组成部分。</w:t>
      </w:r>
    </w:p>
    <w:p w14:paraId="001EF06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2．当需要澄清或修改时，采购代理机构将在提交投标文件截止之日15日前，在财政部门指定的“政府采购信息发布媒体”上发布变更公告；不足15日的，将顺延提交投标文件截止时间。</w:t>
      </w:r>
    </w:p>
    <w:p w14:paraId="38A9EC8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3．澄清或修改的内容可能影响投标文件编制时，采购代理机构将在发布变更公告的同时，提醒</w:t>
      </w:r>
      <w:r>
        <w:rPr>
          <w:rFonts w:hint="eastAsia" w:ascii="仿宋" w:hAnsi="仿宋" w:eastAsia="仿宋" w:cs="仿宋"/>
          <w:highlight w:val="none"/>
          <w:lang w:eastAsia="zh-CN"/>
        </w:rPr>
        <w:t>投标人</w:t>
      </w:r>
      <w:r>
        <w:rPr>
          <w:rFonts w:hint="eastAsia" w:ascii="仿宋" w:hAnsi="仿宋" w:eastAsia="仿宋" w:cs="仿宋"/>
          <w:highlight w:val="none"/>
        </w:rPr>
        <w:t>下载答疑文件（*.SXSCF，即更新后的电子招标文件）。</w:t>
      </w:r>
      <w:r>
        <w:rPr>
          <w:rFonts w:hint="eastAsia" w:ascii="仿宋" w:hAnsi="仿宋" w:eastAsia="仿宋" w:cs="仿宋"/>
          <w:highlight w:val="none"/>
          <w:lang w:eastAsia="zh-CN"/>
        </w:rPr>
        <w:t>投标人</w:t>
      </w:r>
      <w:r>
        <w:rPr>
          <w:rFonts w:hint="eastAsia" w:ascii="仿宋" w:hAnsi="仿宋" w:eastAsia="仿宋" w:cs="仿宋"/>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7652B4E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4．请各</w:t>
      </w:r>
      <w:r>
        <w:rPr>
          <w:rFonts w:hint="eastAsia" w:ascii="仿宋" w:hAnsi="仿宋" w:eastAsia="仿宋" w:cs="仿宋"/>
          <w:highlight w:val="none"/>
          <w:lang w:eastAsia="zh-CN"/>
        </w:rPr>
        <w:t>投标人</w:t>
      </w:r>
      <w:r>
        <w:rPr>
          <w:rFonts w:hint="eastAsia" w:ascii="仿宋" w:hAnsi="仿宋" w:eastAsia="仿宋" w:cs="仿宋"/>
          <w:highlight w:val="none"/>
        </w:rPr>
        <w:t>在提交投标文件截止时间之前，务必随时关注“政府采购信息发布媒体”上发布的变更公告，采购代理机构不再另行通知，因</w:t>
      </w:r>
      <w:r>
        <w:rPr>
          <w:rFonts w:hint="eastAsia" w:ascii="仿宋" w:hAnsi="仿宋" w:eastAsia="仿宋" w:cs="仿宋"/>
          <w:highlight w:val="none"/>
          <w:lang w:eastAsia="zh-CN"/>
        </w:rPr>
        <w:t>投标人</w:t>
      </w:r>
      <w:r>
        <w:rPr>
          <w:rFonts w:hint="eastAsia" w:ascii="仿宋" w:hAnsi="仿宋" w:eastAsia="仿宋" w:cs="仿宋"/>
          <w:highlight w:val="none"/>
        </w:rPr>
        <w:t>未及时关注所造成的一切后果由</w:t>
      </w:r>
      <w:r>
        <w:rPr>
          <w:rFonts w:hint="eastAsia" w:ascii="仿宋" w:hAnsi="仿宋" w:eastAsia="仿宋" w:cs="仿宋"/>
          <w:highlight w:val="none"/>
          <w:lang w:eastAsia="zh-CN"/>
        </w:rPr>
        <w:t>投标人</w:t>
      </w:r>
      <w:r>
        <w:rPr>
          <w:rFonts w:hint="eastAsia" w:ascii="仿宋" w:hAnsi="仿宋" w:eastAsia="仿宋" w:cs="仿宋"/>
          <w:highlight w:val="none"/>
        </w:rPr>
        <w:t>自行承担：</w:t>
      </w:r>
    </w:p>
    <w:p w14:paraId="2B7AE02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highlight w:val="none"/>
        </w:rPr>
        <w:fldChar w:fldCharType="begin"/>
      </w:r>
      <w:r>
        <w:rPr>
          <w:highlight w:val="none"/>
        </w:rPr>
        <w:instrText xml:space="preserve"> HYPERLINK "http://www.ccgp-shaanxi.gov.cn" </w:instrText>
      </w:r>
      <w:r>
        <w:rPr>
          <w:highlight w:val="none"/>
        </w:rPr>
        <w:fldChar w:fldCharType="separate"/>
      </w:r>
      <w:r>
        <w:rPr>
          <w:rStyle w:val="43"/>
          <w:rFonts w:hint="eastAsia" w:ascii="仿宋" w:hAnsi="仿宋" w:eastAsia="仿宋" w:cs="仿宋"/>
          <w:color w:val="auto"/>
          <w:highlight w:val="none"/>
          <w:u w:val="none"/>
        </w:rPr>
        <w:t>陕西省政府采购网</w:t>
      </w:r>
      <w:r>
        <w:rPr>
          <w:rStyle w:val="43"/>
          <w:rFonts w:hint="eastAsia" w:ascii="仿宋" w:hAnsi="仿宋" w:eastAsia="仿宋" w:cs="仿宋"/>
          <w:color w:val="auto"/>
          <w:highlight w:val="none"/>
          <w:u w:val="none"/>
        </w:rPr>
        <w:fldChar w:fldCharType="end"/>
      </w:r>
      <w:r>
        <w:rPr>
          <w:rFonts w:hint="eastAsia" w:ascii="仿宋" w:hAnsi="仿宋" w:eastAsia="仿宋" w:cs="仿宋"/>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Style w:val="43"/>
          <w:rFonts w:hint="eastAsia" w:ascii="仿宋" w:hAnsi="仿宋" w:eastAsia="仿宋" w:cs="仿宋"/>
          <w:color w:val="auto"/>
          <w:highlight w:val="none"/>
          <w:u w:val="none"/>
        </w:rPr>
        <w:t>http://www.ccgp-shaanxi.gov.cn/</w:t>
      </w:r>
      <w:r>
        <w:rPr>
          <w:rStyle w:val="43"/>
          <w:rFonts w:hint="eastAsia" w:ascii="仿宋" w:hAnsi="仿宋" w:eastAsia="仿宋" w:cs="仿宋"/>
          <w:color w:val="auto"/>
          <w:highlight w:val="none"/>
          <w:u w:val="none"/>
        </w:rPr>
        <w:fldChar w:fldCharType="end"/>
      </w:r>
      <w:r>
        <w:rPr>
          <w:rFonts w:hint="eastAsia" w:ascii="仿宋" w:hAnsi="仿宋" w:eastAsia="仿宋" w:cs="仿宋"/>
          <w:highlight w:val="none"/>
        </w:rPr>
        <w:t>）中的〖首页·〉信息公告·〉市级·〉西安市〗；</w:t>
      </w:r>
    </w:p>
    <w:p w14:paraId="77327C5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highlight w:val="none"/>
        </w:rPr>
        <w:fldChar w:fldCharType="begin"/>
      </w:r>
      <w:r>
        <w:rPr>
          <w:highlight w:val="none"/>
        </w:rPr>
        <w:instrText xml:space="preserve"> HYPERLINK "http://xa.sxggzyjy.cn/" </w:instrText>
      </w:r>
      <w:r>
        <w:rPr>
          <w:highlight w:val="none"/>
        </w:rPr>
        <w:fldChar w:fldCharType="separate"/>
      </w:r>
      <w:r>
        <w:rPr>
          <w:rStyle w:val="43"/>
          <w:rFonts w:hint="eastAsia" w:ascii="仿宋" w:hAnsi="仿宋" w:eastAsia="仿宋" w:cs="仿宋"/>
          <w:color w:val="auto"/>
          <w:highlight w:val="none"/>
          <w:u w:val="none"/>
        </w:rPr>
        <w:t>全国公共资源交易网（陕西省·西安市）</w:t>
      </w:r>
      <w:r>
        <w:rPr>
          <w:rStyle w:val="43"/>
          <w:rFonts w:hint="eastAsia" w:ascii="仿宋" w:hAnsi="仿宋" w:eastAsia="仿宋" w:cs="仿宋"/>
          <w:color w:val="auto"/>
          <w:highlight w:val="none"/>
          <w:u w:val="none"/>
        </w:rPr>
        <w:fldChar w:fldCharType="end"/>
      </w:r>
      <w:r>
        <w:rPr>
          <w:rFonts w:hint="eastAsia" w:ascii="仿宋" w:hAnsi="仿宋" w:eastAsia="仿宋" w:cs="仿宋"/>
          <w:highlight w:val="none"/>
        </w:rPr>
        <w:t>】（</w:t>
      </w:r>
      <w:r>
        <w:rPr>
          <w:highlight w:val="none"/>
        </w:rPr>
        <w:fldChar w:fldCharType="begin"/>
      </w:r>
      <w:r>
        <w:rPr>
          <w:highlight w:val="none"/>
        </w:rPr>
        <w:instrText xml:space="preserve"> HYPERLINK "http://sxggzyjy.xa.gov.cn/" </w:instrText>
      </w:r>
      <w:r>
        <w:rPr>
          <w:highlight w:val="none"/>
        </w:rPr>
        <w:fldChar w:fldCharType="separate"/>
      </w:r>
      <w:r>
        <w:rPr>
          <w:rStyle w:val="43"/>
          <w:rFonts w:hint="eastAsia" w:ascii="仿宋" w:hAnsi="仿宋" w:eastAsia="仿宋" w:cs="仿宋"/>
          <w:color w:val="auto"/>
          <w:highlight w:val="none"/>
          <w:u w:val="none"/>
        </w:rPr>
        <w:t>http://sxggzyjy.xa.gov.cn/</w:t>
      </w:r>
      <w:r>
        <w:rPr>
          <w:rStyle w:val="43"/>
          <w:rFonts w:hint="eastAsia" w:ascii="仿宋" w:hAnsi="仿宋" w:eastAsia="仿宋" w:cs="仿宋"/>
          <w:color w:val="auto"/>
          <w:highlight w:val="none"/>
          <w:u w:val="none"/>
        </w:rPr>
        <w:fldChar w:fldCharType="end"/>
      </w:r>
      <w:r>
        <w:rPr>
          <w:rFonts w:hint="eastAsia" w:ascii="仿宋" w:hAnsi="仿宋" w:eastAsia="仿宋" w:cs="仿宋"/>
          <w:highlight w:val="none"/>
        </w:rPr>
        <w:t>）中的〖首页·〉交易大厅·〉政府采购〗。</w:t>
      </w:r>
    </w:p>
    <w:p w14:paraId="4892B691">
      <w:pPr>
        <w:pStyle w:val="4"/>
        <w:spacing w:line="360" w:lineRule="auto"/>
        <w:ind w:firstLine="482"/>
        <w:rPr>
          <w:rFonts w:ascii="仿宋" w:hAnsi="仿宋" w:eastAsia="仿宋" w:cs="仿宋"/>
          <w:b/>
          <w:bCs/>
          <w:sz w:val="24"/>
          <w:szCs w:val="24"/>
          <w:highlight w:val="none"/>
        </w:rPr>
      </w:pPr>
      <w:bookmarkStart w:id="195" w:name="_Toc25962"/>
      <w:bookmarkStart w:id="196" w:name="_Toc5689"/>
      <w:r>
        <w:rPr>
          <w:rFonts w:hint="eastAsia" w:ascii="仿宋" w:hAnsi="仿宋" w:eastAsia="仿宋" w:cs="仿宋"/>
          <w:b/>
          <w:bCs/>
          <w:sz w:val="24"/>
          <w:szCs w:val="24"/>
          <w:highlight w:val="none"/>
        </w:rPr>
        <w:t>四、投标文件</w:t>
      </w:r>
      <w:bookmarkEnd w:id="195"/>
      <w:bookmarkEnd w:id="196"/>
    </w:p>
    <w:p w14:paraId="3A15C026">
      <w:pPr>
        <w:pStyle w:val="106"/>
        <w:spacing w:before="0" w:beforeLines="0" w:after="0" w:afterLines="0" w:line="360" w:lineRule="auto"/>
        <w:ind w:firstLine="482"/>
        <w:outlineLvl w:val="2"/>
        <w:rPr>
          <w:rFonts w:ascii="仿宋" w:eastAsia="仿宋" w:cs="仿宋"/>
          <w:sz w:val="24"/>
          <w:szCs w:val="24"/>
          <w:highlight w:val="none"/>
        </w:rPr>
      </w:pPr>
      <w:bookmarkStart w:id="197" w:name="_Toc15640"/>
      <w:bookmarkStart w:id="198" w:name="_Toc17437"/>
      <w:r>
        <w:rPr>
          <w:rFonts w:hint="eastAsia" w:ascii="仿宋" w:eastAsia="仿宋" w:cs="仿宋"/>
          <w:sz w:val="24"/>
          <w:szCs w:val="24"/>
          <w:highlight w:val="none"/>
        </w:rPr>
        <w:t>（一）投标文件的式样</w:t>
      </w:r>
      <w:bookmarkEnd w:id="197"/>
      <w:bookmarkEnd w:id="198"/>
    </w:p>
    <w:p w14:paraId="2905F3A1">
      <w:pPr>
        <w:pStyle w:val="105"/>
        <w:spacing w:line="360" w:lineRule="auto"/>
        <w:ind w:firstLine="482" w:firstLineChars="200"/>
        <w:jc w:val="both"/>
        <w:outlineLvl w:val="3"/>
        <w:rPr>
          <w:rFonts w:ascii="仿宋" w:eastAsia="仿宋" w:cs="仿宋"/>
          <w:b/>
          <w:bCs/>
          <w:sz w:val="24"/>
          <w:szCs w:val="24"/>
          <w:highlight w:val="none"/>
        </w:rPr>
      </w:pPr>
      <w:bookmarkStart w:id="199" w:name="_Toc23397"/>
      <w:bookmarkStart w:id="200" w:name="_Toc32318"/>
      <w:bookmarkStart w:id="201" w:name="_Toc1544"/>
      <w:bookmarkStart w:id="202" w:name="_Toc29947"/>
      <w:bookmarkStart w:id="203" w:name="_Toc30470"/>
      <w:bookmarkStart w:id="204" w:name="_Toc27080"/>
      <w:bookmarkStart w:id="205" w:name="_Toc27743"/>
      <w:bookmarkStart w:id="206" w:name="_Toc15008"/>
      <w:bookmarkStart w:id="207" w:name="_Toc5505"/>
      <w:bookmarkStart w:id="208" w:name="_Toc11528"/>
      <w:bookmarkStart w:id="209" w:name="_Toc4076"/>
      <w:bookmarkStart w:id="210" w:name="_Toc23292"/>
      <w:bookmarkStart w:id="211" w:name="_Toc17948"/>
      <w:bookmarkStart w:id="212" w:name="_Toc8678"/>
      <w:bookmarkStart w:id="213" w:name="_Toc31646"/>
      <w:r>
        <w:rPr>
          <w:rFonts w:hint="eastAsia" w:ascii="仿宋" w:eastAsia="仿宋" w:cs="仿宋"/>
          <w:b/>
          <w:bCs/>
          <w:sz w:val="24"/>
          <w:szCs w:val="24"/>
          <w:highlight w:val="none"/>
        </w:rPr>
        <w:t>1．组成及格式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016B900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依照招标文件第五章《投标文件构成及格式》给定形式进行编制投标文件。项目分标段的，应按所投标段分别准备投标文件。</w:t>
      </w:r>
    </w:p>
    <w:p w14:paraId="47CEE210">
      <w:pPr>
        <w:pStyle w:val="105"/>
        <w:spacing w:line="360" w:lineRule="auto"/>
        <w:ind w:firstLine="482" w:firstLineChars="200"/>
        <w:jc w:val="both"/>
        <w:outlineLvl w:val="3"/>
        <w:rPr>
          <w:rFonts w:ascii="仿宋" w:eastAsia="仿宋" w:cs="仿宋"/>
          <w:sz w:val="24"/>
          <w:szCs w:val="24"/>
          <w:highlight w:val="none"/>
        </w:rPr>
      </w:pPr>
      <w:bookmarkStart w:id="214" w:name="_Toc25123"/>
      <w:bookmarkStart w:id="215" w:name="_Toc18630"/>
      <w:bookmarkStart w:id="216" w:name="_Toc29041"/>
      <w:bookmarkStart w:id="217" w:name="_Toc10244"/>
      <w:bookmarkStart w:id="218" w:name="_Toc28186"/>
      <w:bookmarkStart w:id="219" w:name="_Toc12431"/>
      <w:bookmarkStart w:id="220" w:name="_Toc19980"/>
      <w:bookmarkStart w:id="221" w:name="_Toc2981"/>
      <w:bookmarkStart w:id="222" w:name="_Toc7221"/>
      <w:bookmarkStart w:id="223" w:name="_Toc27450"/>
      <w:bookmarkStart w:id="224" w:name="_Toc5804"/>
      <w:bookmarkStart w:id="225" w:name="_Toc1363"/>
      <w:bookmarkStart w:id="226" w:name="_Toc5985"/>
      <w:bookmarkStart w:id="227" w:name="_Toc13674"/>
      <w:r>
        <w:rPr>
          <w:rFonts w:hint="eastAsia" w:ascii="仿宋" w:eastAsia="仿宋" w:cs="仿宋"/>
          <w:b/>
          <w:bCs/>
          <w:sz w:val="24"/>
          <w:szCs w:val="24"/>
          <w:highlight w:val="none"/>
        </w:rPr>
        <w:t>2．语言</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255A61F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招标活动的所有文件、资料、函电文字均使用简体中文，确需提交用其他语言形成的资料，必须翻译成简体中文，如有差异，以简体中文为准。</w:t>
      </w:r>
    </w:p>
    <w:p w14:paraId="248C6827">
      <w:pPr>
        <w:pStyle w:val="105"/>
        <w:spacing w:line="360" w:lineRule="auto"/>
        <w:ind w:firstLine="482" w:firstLineChars="200"/>
        <w:jc w:val="both"/>
        <w:outlineLvl w:val="3"/>
        <w:rPr>
          <w:rFonts w:ascii="仿宋" w:eastAsia="仿宋" w:cs="仿宋"/>
          <w:b/>
          <w:bCs/>
          <w:sz w:val="24"/>
          <w:szCs w:val="24"/>
          <w:highlight w:val="none"/>
        </w:rPr>
      </w:pPr>
      <w:bookmarkStart w:id="228" w:name="_Toc27099"/>
      <w:bookmarkStart w:id="229" w:name="_Toc27447"/>
      <w:bookmarkStart w:id="230" w:name="_Toc32489"/>
      <w:bookmarkStart w:id="231" w:name="_Toc27340"/>
      <w:bookmarkStart w:id="232" w:name="_Toc13444"/>
      <w:bookmarkStart w:id="233" w:name="_Toc32096"/>
      <w:bookmarkStart w:id="234" w:name="_Toc5232"/>
      <w:bookmarkStart w:id="235" w:name="_Toc10000"/>
      <w:bookmarkStart w:id="236" w:name="_Toc20645"/>
      <w:bookmarkStart w:id="237" w:name="_Toc29446"/>
      <w:bookmarkStart w:id="238" w:name="_Toc17671"/>
      <w:bookmarkStart w:id="239" w:name="_Toc3501"/>
      <w:bookmarkStart w:id="240" w:name="_Toc19044"/>
      <w:bookmarkStart w:id="241" w:name="_Toc31310"/>
      <w:bookmarkStart w:id="242" w:name="_Toc22186"/>
      <w:r>
        <w:rPr>
          <w:rFonts w:hint="eastAsia" w:ascii="仿宋" w:eastAsia="仿宋" w:cs="仿宋"/>
          <w:b/>
          <w:bCs/>
          <w:sz w:val="24"/>
          <w:szCs w:val="24"/>
          <w:highlight w:val="none"/>
        </w:rPr>
        <w:t>3．计量单位</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308255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投标文件的计量单位应使用中华人民共和国法定计量单位，但招标文件另有规定的除外。</w:t>
      </w:r>
    </w:p>
    <w:p w14:paraId="5B537D3F">
      <w:pPr>
        <w:pStyle w:val="106"/>
        <w:spacing w:before="0" w:beforeLines="0" w:after="0" w:afterLines="0" w:line="360" w:lineRule="auto"/>
        <w:ind w:firstLine="482"/>
        <w:outlineLvl w:val="2"/>
        <w:rPr>
          <w:rFonts w:ascii="仿宋" w:eastAsia="仿宋" w:cs="仿宋"/>
          <w:sz w:val="24"/>
          <w:szCs w:val="24"/>
          <w:highlight w:val="none"/>
        </w:rPr>
      </w:pPr>
      <w:bookmarkStart w:id="243" w:name="_Toc29227"/>
      <w:bookmarkStart w:id="244" w:name="_Toc2327"/>
      <w:r>
        <w:rPr>
          <w:rFonts w:hint="eastAsia" w:ascii="仿宋" w:eastAsia="仿宋" w:cs="仿宋"/>
          <w:sz w:val="24"/>
          <w:szCs w:val="24"/>
          <w:highlight w:val="none"/>
        </w:rPr>
        <w:t>（二）投标文件的有效期</w:t>
      </w:r>
      <w:bookmarkEnd w:id="243"/>
      <w:bookmarkEnd w:id="244"/>
    </w:p>
    <w:p w14:paraId="50A2589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投标文件有效期为自开标之日起不少于90个日历日。如中标，延长至合同执行完毕时止。</w:t>
      </w:r>
    </w:p>
    <w:p w14:paraId="490559BB">
      <w:pPr>
        <w:pStyle w:val="106"/>
        <w:spacing w:before="0" w:beforeLines="0" w:after="0" w:afterLines="0" w:line="360" w:lineRule="auto"/>
        <w:ind w:firstLine="482"/>
        <w:outlineLvl w:val="2"/>
        <w:rPr>
          <w:rFonts w:ascii="仿宋" w:eastAsia="仿宋" w:cs="仿宋"/>
          <w:sz w:val="24"/>
          <w:szCs w:val="24"/>
          <w:highlight w:val="none"/>
        </w:rPr>
      </w:pPr>
      <w:bookmarkStart w:id="245" w:name="_Toc12303"/>
      <w:bookmarkStart w:id="246" w:name="_Toc32523"/>
      <w:r>
        <w:rPr>
          <w:rFonts w:hint="eastAsia" w:ascii="仿宋" w:eastAsia="仿宋" w:cs="仿宋"/>
          <w:sz w:val="24"/>
          <w:szCs w:val="24"/>
          <w:highlight w:val="none"/>
        </w:rPr>
        <w:t>（三）投标报价</w:t>
      </w:r>
      <w:bookmarkEnd w:id="245"/>
      <w:bookmarkEnd w:id="246"/>
    </w:p>
    <w:p w14:paraId="0505F5E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投标报价是</w:t>
      </w:r>
      <w:r>
        <w:rPr>
          <w:rFonts w:hint="eastAsia" w:ascii="仿宋" w:hAnsi="仿宋" w:eastAsia="仿宋" w:cs="仿宋"/>
          <w:highlight w:val="none"/>
          <w:lang w:eastAsia="zh-CN"/>
        </w:rPr>
        <w:t>投标人</w:t>
      </w:r>
      <w:r>
        <w:rPr>
          <w:rFonts w:hint="eastAsia" w:ascii="仿宋" w:hAnsi="仿宋" w:eastAsia="仿宋" w:cs="仿宋"/>
          <w:highlight w:val="none"/>
        </w:rPr>
        <w:t>响应采购项目要求的全部工作内容的价格体现，包括完成采购内容所需的直接费、间接费、利润、税金及其它相关的一切费用。</w:t>
      </w:r>
    </w:p>
    <w:p w14:paraId="7E93027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在报价时应充分考虑所有可能发生的费用，招标文件未列明，而</w:t>
      </w:r>
      <w:r>
        <w:rPr>
          <w:rFonts w:hint="eastAsia" w:ascii="仿宋" w:hAnsi="仿宋" w:eastAsia="仿宋" w:cs="仿宋"/>
          <w:highlight w:val="none"/>
          <w:lang w:eastAsia="zh-CN"/>
        </w:rPr>
        <w:t>投标人</w:t>
      </w:r>
      <w:r>
        <w:rPr>
          <w:rFonts w:hint="eastAsia" w:ascii="仿宋" w:hAnsi="仿宋" w:eastAsia="仿宋" w:cs="仿宋"/>
          <w:highlight w:val="none"/>
        </w:rPr>
        <w:t>认为应当计取的费用均应列入报价中。报价时不论是否计取，采购人均按已计取对待。</w:t>
      </w:r>
    </w:p>
    <w:p w14:paraId="2AE1AA7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应严格按照招标文件相关要求填写开标一览表及其他需要响应的内容。投标报价只能提交唯一报价，任何有选择的报价将不予接受，按无效投标处理。</w:t>
      </w:r>
    </w:p>
    <w:p w14:paraId="3C5C042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3．投标报价货币：人民币；单位：元。</w:t>
      </w:r>
    </w:p>
    <w:p w14:paraId="47F2E51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4．投标文件报价出现前后不一致的，除招标文件另有规定外，按照下列规则修正：</w:t>
      </w:r>
    </w:p>
    <w:p w14:paraId="3A47944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（1）投标文件中开标一览表内容与投标文件中其他位置相应内容表述不一致的，以开标一览表为准；</w:t>
      </w:r>
    </w:p>
    <w:p w14:paraId="0A29279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（2）大写金额和小写金额不一致的，以大写金额为准；</w:t>
      </w:r>
    </w:p>
    <w:p w14:paraId="4CB78BF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（3）单价金额小数点或者百分比有明显错位的，以开标一览表的总价为准，并修改单价；</w:t>
      </w:r>
    </w:p>
    <w:p w14:paraId="788FE55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（4）总价金额与按单价汇总金额不一致的，以单价金额计算结果为准。</w:t>
      </w:r>
    </w:p>
    <w:p w14:paraId="405706E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同时出现两种以上不一致的，按照前款规定的顺序修正。修正后的报价经</w:t>
      </w:r>
      <w:r>
        <w:rPr>
          <w:rFonts w:hint="eastAsia" w:ascii="仿宋" w:hAnsi="仿宋" w:eastAsia="仿宋" w:cs="仿宋"/>
          <w:highlight w:val="none"/>
          <w:lang w:eastAsia="zh-CN"/>
        </w:rPr>
        <w:t>投标人</w:t>
      </w:r>
      <w:r>
        <w:rPr>
          <w:rFonts w:hint="eastAsia" w:ascii="仿宋" w:hAnsi="仿宋" w:eastAsia="仿宋" w:cs="仿宋"/>
          <w:highlight w:val="none"/>
        </w:rPr>
        <w:t>确认后产生约束力，</w:t>
      </w:r>
      <w:r>
        <w:rPr>
          <w:rFonts w:hint="eastAsia" w:ascii="仿宋" w:hAnsi="仿宋" w:eastAsia="仿宋" w:cs="仿宋"/>
          <w:highlight w:val="none"/>
          <w:lang w:eastAsia="zh-CN"/>
        </w:rPr>
        <w:t>投标人</w:t>
      </w:r>
      <w:r>
        <w:rPr>
          <w:rFonts w:hint="eastAsia" w:ascii="仿宋" w:hAnsi="仿宋" w:eastAsia="仿宋" w:cs="仿宋"/>
          <w:highlight w:val="none"/>
        </w:rPr>
        <w:t>不确认的，其投标无效。</w:t>
      </w:r>
    </w:p>
    <w:p w14:paraId="775C53E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5．因</w:t>
      </w:r>
      <w:r>
        <w:rPr>
          <w:rFonts w:hint="eastAsia" w:ascii="仿宋" w:hAnsi="仿宋" w:eastAsia="仿宋" w:cs="仿宋"/>
          <w:highlight w:val="none"/>
          <w:lang w:eastAsia="zh-CN"/>
        </w:rPr>
        <w:t>投标人</w:t>
      </w:r>
      <w:r>
        <w:rPr>
          <w:rFonts w:hint="eastAsia" w:ascii="仿宋" w:hAnsi="仿宋" w:eastAsia="仿宋" w:cs="仿宋"/>
          <w:highlight w:val="none"/>
        </w:rPr>
        <w:t>对招标文件理解不透、误解、疏漏或对市场行情了解不清造成的后果和风险，均由</w:t>
      </w:r>
      <w:r>
        <w:rPr>
          <w:rFonts w:hint="eastAsia" w:ascii="仿宋" w:hAnsi="仿宋" w:eastAsia="仿宋" w:cs="仿宋"/>
          <w:highlight w:val="none"/>
          <w:lang w:eastAsia="zh-CN"/>
        </w:rPr>
        <w:t>投标人</w:t>
      </w:r>
      <w:r>
        <w:rPr>
          <w:rFonts w:hint="eastAsia" w:ascii="仿宋" w:hAnsi="仿宋" w:eastAsia="仿宋" w:cs="仿宋"/>
          <w:highlight w:val="none"/>
        </w:rPr>
        <w:t>自己负责。</w:t>
      </w:r>
    </w:p>
    <w:p w14:paraId="12C3713C">
      <w:pPr>
        <w:pStyle w:val="106"/>
        <w:spacing w:before="0" w:beforeLines="0" w:after="0" w:afterLines="0" w:line="360" w:lineRule="auto"/>
        <w:ind w:firstLine="482"/>
        <w:outlineLvl w:val="2"/>
        <w:rPr>
          <w:rFonts w:ascii="仿宋" w:eastAsia="仿宋" w:cs="仿宋"/>
          <w:sz w:val="24"/>
          <w:szCs w:val="24"/>
          <w:highlight w:val="none"/>
        </w:rPr>
      </w:pPr>
      <w:bookmarkStart w:id="247" w:name="_Toc29394"/>
      <w:bookmarkStart w:id="248" w:name="_Toc14492"/>
      <w:r>
        <w:rPr>
          <w:rFonts w:hint="eastAsia" w:ascii="仿宋" w:eastAsia="仿宋" w:cs="仿宋"/>
          <w:sz w:val="24"/>
          <w:szCs w:val="24"/>
          <w:highlight w:val="none"/>
        </w:rPr>
        <w:t>（四）投标文件的制作和签章</w:t>
      </w:r>
      <w:bookmarkEnd w:id="247"/>
      <w:bookmarkEnd w:id="248"/>
    </w:p>
    <w:p w14:paraId="190E6D4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14:paraId="6D2E880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14:paraId="06385E5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再次提醒：提交投标文件截止时间前，</w:t>
      </w:r>
      <w:r>
        <w:rPr>
          <w:rFonts w:hint="eastAsia" w:ascii="仿宋" w:hAnsi="仿宋" w:eastAsia="仿宋" w:cs="仿宋"/>
          <w:highlight w:val="none"/>
          <w:lang w:eastAsia="zh-CN"/>
        </w:rPr>
        <w:t>投标人</w:t>
      </w:r>
      <w:r>
        <w:rPr>
          <w:rFonts w:hint="eastAsia" w:ascii="仿宋" w:hAnsi="仿宋" w:eastAsia="仿宋" w:cs="仿宋"/>
          <w:highlight w:val="none"/>
        </w:rPr>
        <w:t>应随时留意“政府采购信息发布媒体”上可能发布的变更公告。若变更公告中明确注明本项目伴有变更文件的，</w:t>
      </w:r>
      <w:r>
        <w:rPr>
          <w:rFonts w:hint="eastAsia" w:ascii="仿宋" w:hAnsi="仿宋" w:eastAsia="仿宋" w:cs="仿宋"/>
          <w:highlight w:val="none"/>
          <w:lang w:eastAsia="zh-CN"/>
        </w:rPr>
        <w:t>投标人</w:t>
      </w:r>
      <w:r>
        <w:rPr>
          <w:rFonts w:hint="eastAsia" w:ascii="仿宋" w:hAnsi="仿宋" w:eastAsia="仿宋" w:cs="仿宋"/>
          <w:highlight w:val="none"/>
        </w:rPr>
        <w:t>应登录企业端后，从〖项目流程·〉项目管理·〉答疑文件下载〗获取更新后的电子招标文件（*.SXSCF），使用旧版电子招标文件制作的电子投标文件（*.SXSTF），系统将拒绝接收。</w:t>
      </w:r>
    </w:p>
    <w:p w14:paraId="10973E1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3．电子投标文件制作过程中，需要法定代表人签字或盖章的地方，请使用“法人CA锁”进行签章；需要加盖</w:t>
      </w:r>
      <w:r>
        <w:rPr>
          <w:rFonts w:hint="eastAsia" w:ascii="仿宋" w:hAnsi="仿宋" w:eastAsia="仿宋" w:cs="仿宋"/>
          <w:highlight w:val="none"/>
          <w:lang w:eastAsia="zh-CN"/>
        </w:rPr>
        <w:t>投标人</w:t>
      </w:r>
      <w:r>
        <w:rPr>
          <w:rFonts w:hint="eastAsia" w:ascii="仿宋" w:hAnsi="仿宋" w:eastAsia="仿宋" w:cs="仿宋"/>
          <w:highlight w:val="none"/>
        </w:rPr>
        <w:t>公章的地方，请使用“企业CA锁”进行签章。</w:t>
      </w:r>
    </w:p>
    <w:p w14:paraId="6D73AEC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5F267A15">
      <w:pPr>
        <w:pStyle w:val="106"/>
        <w:spacing w:before="0" w:beforeLines="0" w:after="0" w:afterLines="0" w:line="360" w:lineRule="auto"/>
        <w:ind w:firstLine="482"/>
        <w:outlineLvl w:val="2"/>
        <w:rPr>
          <w:rFonts w:ascii="仿宋" w:eastAsia="仿宋" w:cs="仿宋"/>
          <w:sz w:val="24"/>
          <w:szCs w:val="24"/>
          <w:highlight w:val="none"/>
        </w:rPr>
      </w:pPr>
      <w:bookmarkStart w:id="249" w:name="_Toc11318"/>
      <w:bookmarkStart w:id="250" w:name="_Toc25029"/>
      <w:r>
        <w:rPr>
          <w:rFonts w:hint="eastAsia" w:ascii="仿宋" w:eastAsia="仿宋" w:cs="仿宋"/>
          <w:sz w:val="24"/>
          <w:szCs w:val="24"/>
          <w:highlight w:val="none"/>
        </w:rPr>
        <w:t>（五）投标文件的加密和提交</w:t>
      </w:r>
      <w:bookmarkEnd w:id="249"/>
      <w:bookmarkEnd w:id="250"/>
    </w:p>
    <w:p w14:paraId="5AD0637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1．在生成电子投标文件时，需要使用CA锁对投标文件进行加密。</w:t>
      </w:r>
    </w:p>
    <w:p w14:paraId="03D5B72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注意：加密投标文件和开标时解密投标文件应当使用同一CA，否则将会导致解密失败。</w:t>
      </w:r>
    </w:p>
    <w:p w14:paraId="6795434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电子投标文件可于提交投标文件截止时间前任意时段，登录西安市公共资源交易平台〖首页·〉电子交易平台·〉企业端〗，登录后切换到〖我的项目〗模块下，依次点选〖项目流程·〉项目管理·〉上传投标文件〗，上传加密后的电子投标文件（*.SXSTF）。上传成功后，西安市公共资源交易平台政府采购系统将予以记录。</w:t>
      </w:r>
    </w:p>
    <w:p w14:paraId="0FAB32A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3．上传文件有误或需要重新提交的，可先撤销已经上传的文件，然后重新上传新文件。</w:t>
      </w:r>
    </w:p>
    <w:p w14:paraId="6D657945">
      <w:pPr>
        <w:pStyle w:val="106"/>
        <w:spacing w:before="0" w:beforeLines="0" w:after="0" w:afterLines="0" w:line="360" w:lineRule="auto"/>
        <w:ind w:firstLine="482"/>
        <w:outlineLvl w:val="2"/>
        <w:rPr>
          <w:rFonts w:ascii="仿宋" w:eastAsia="仿宋" w:cs="仿宋"/>
          <w:sz w:val="24"/>
          <w:szCs w:val="24"/>
          <w:highlight w:val="none"/>
        </w:rPr>
      </w:pPr>
      <w:bookmarkStart w:id="251" w:name="_Toc11337"/>
      <w:bookmarkStart w:id="252" w:name="_Toc22035"/>
      <w:r>
        <w:rPr>
          <w:rFonts w:hint="eastAsia" w:ascii="仿宋" w:eastAsia="仿宋" w:cs="仿宋"/>
          <w:sz w:val="24"/>
          <w:szCs w:val="24"/>
          <w:highlight w:val="none"/>
        </w:rPr>
        <w:t>（六）投标文件的补充、修改和撤回</w:t>
      </w:r>
      <w:bookmarkEnd w:id="251"/>
      <w:bookmarkEnd w:id="252"/>
    </w:p>
    <w:p w14:paraId="5DDF42F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在提交投标文件截止时间前，可以对所提交的投标文件进行补充、修改或者撤回，并书面通知采购代理机构。补充、修改的内容作为投标文件的组成部分。补充、修改的内容与投标文件不一致的，以补充、修改的内容为准。</w:t>
      </w:r>
    </w:p>
    <w:p w14:paraId="50B67A4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eastAsia="zh-CN"/>
        </w:rPr>
        <w:t>投标人</w:t>
      </w:r>
      <w:r>
        <w:rPr>
          <w:rFonts w:hint="eastAsia" w:ascii="仿宋" w:hAnsi="仿宋" w:eastAsia="仿宋" w:cs="仿宋"/>
          <w:highlight w:val="none"/>
        </w:rPr>
        <w:t>在提交投标文件截止时间后，撤回投标文件的，投标保证金不予退还。</w:t>
      </w:r>
    </w:p>
    <w:p w14:paraId="3AC07FC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14:paraId="22063EA2">
      <w:pPr>
        <w:pStyle w:val="106"/>
        <w:spacing w:before="0" w:beforeLines="0" w:after="0" w:afterLines="0" w:line="360" w:lineRule="auto"/>
        <w:ind w:firstLine="482"/>
        <w:outlineLvl w:val="2"/>
        <w:rPr>
          <w:rFonts w:ascii="仿宋" w:eastAsia="仿宋" w:cs="仿宋"/>
          <w:sz w:val="24"/>
          <w:szCs w:val="24"/>
          <w:highlight w:val="none"/>
        </w:rPr>
      </w:pPr>
      <w:bookmarkStart w:id="253" w:name="_Toc3958"/>
      <w:bookmarkStart w:id="254" w:name="_Toc22990"/>
      <w:r>
        <w:rPr>
          <w:rFonts w:hint="eastAsia" w:ascii="仿宋" w:eastAsia="仿宋" w:cs="仿宋"/>
          <w:sz w:val="24"/>
          <w:szCs w:val="24"/>
          <w:highlight w:val="none"/>
        </w:rPr>
        <w:t>（七）关于投标文件的雷同性分析</w:t>
      </w:r>
      <w:bookmarkEnd w:id="253"/>
      <w:bookmarkEnd w:id="254"/>
    </w:p>
    <w:p w14:paraId="16810F1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根据陕西省公共资源交易中心印发的《关于在政府采购交易系统中开通标书雷同性分析功能的通知》，在符合性审查环节，将由评标委员会在评标系统中对</w:t>
      </w:r>
      <w:r>
        <w:rPr>
          <w:rFonts w:hint="eastAsia" w:ascii="仿宋" w:hAnsi="仿宋" w:eastAsia="仿宋" w:cs="仿宋"/>
          <w:highlight w:val="none"/>
          <w:lang w:eastAsia="zh-CN"/>
        </w:rPr>
        <w:t>投标人</w:t>
      </w:r>
      <w:r>
        <w:rPr>
          <w:rFonts w:hint="eastAsia" w:ascii="仿宋" w:hAnsi="仿宋" w:eastAsia="仿宋" w:cs="仿宋"/>
          <w:highlight w:val="none"/>
        </w:rPr>
        <w:t>的电子投标文件进行雷同性分析。</w:t>
      </w:r>
    </w:p>
    <w:p w14:paraId="5C09D83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4401C11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若“文件制作机器码”一致，则表明不同投标</w:t>
      </w:r>
      <w:r>
        <w:rPr>
          <w:rFonts w:hint="eastAsia" w:ascii="仿宋" w:hAnsi="仿宋" w:eastAsia="仿宋" w:cs="仿宋"/>
          <w:highlight w:val="none"/>
          <w:lang w:eastAsia="zh-CN"/>
        </w:rPr>
        <w:t>投标人</w:t>
      </w:r>
      <w:r>
        <w:rPr>
          <w:rFonts w:hint="eastAsia" w:ascii="仿宋" w:hAnsi="仿宋" w:eastAsia="仿宋" w:cs="仿宋"/>
          <w:highlight w:val="none"/>
        </w:rPr>
        <w:t>的电子投标文件出自同一台制作设备，根据《陕西省财政厅关于政府采购有关政策的复函》（陕财办采函〔2019〕18号），该情形可以视为投标</w:t>
      </w:r>
      <w:r>
        <w:rPr>
          <w:rFonts w:hint="eastAsia" w:ascii="仿宋" w:hAnsi="仿宋" w:eastAsia="仿宋" w:cs="仿宋"/>
          <w:highlight w:val="none"/>
          <w:lang w:eastAsia="zh-CN"/>
        </w:rPr>
        <w:t>投标人</w:t>
      </w:r>
      <w:r>
        <w:rPr>
          <w:rFonts w:hint="eastAsia" w:ascii="仿宋" w:hAnsi="仿宋" w:eastAsia="仿宋" w:cs="仿宋"/>
          <w:highlight w:val="none"/>
        </w:rPr>
        <w:t>串通投标，其投标无效。</w:t>
      </w:r>
    </w:p>
    <w:p w14:paraId="26A1D73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若“文件创建标识码”一致，则表示不同投标</w:t>
      </w:r>
      <w:r>
        <w:rPr>
          <w:rFonts w:hint="eastAsia" w:ascii="仿宋" w:hAnsi="仿宋" w:eastAsia="仿宋" w:cs="仿宋"/>
          <w:highlight w:val="none"/>
          <w:lang w:eastAsia="zh-CN"/>
        </w:rPr>
        <w:t>投标人</w:t>
      </w:r>
      <w:r>
        <w:rPr>
          <w:rFonts w:hint="eastAsia" w:ascii="仿宋" w:hAnsi="仿宋" w:eastAsia="仿宋" w:cs="仿宋"/>
          <w:highlight w:val="none"/>
        </w:rPr>
        <w:t>使用投标文件制作软件时，使用同一源工程文件，该情形建议由评标委员会结合项目情况综合判定。</w:t>
      </w:r>
    </w:p>
    <w:p w14:paraId="473DB7E2">
      <w:pPr>
        <w:pStyle w:val="106"/>
        <w:spacing w:before="0" w:beforeLines="0" w:after="0" w:afterLines="0" w:line="360" w:lineRule="auto"/>
        <w:ind w:firstLine="482"/>
        <w:outlineLvl w:val="2"/>
        <w:rPr>
          <w:rFonts w:ascii="仿宋" w:eastAsia="仿宋" w:cs="仿宋"/>
          <w:sz w:val="24"/>
          <w:szCs w:val="24"/>
          <w:highlight w:val="none"/>
        </w:rPr>
      </w:pPr>
      <w:bookmarkStart w:id="255" w:name="_Toc8119"/>
      <w:bookmarkStart w:id="256" w:name="_Toc88"/>
      <w:r>
        <w:rPr>
          <w:rFonts w:hint="eastAsia" w:ascii="仿宋" w:eastAsia="仿宋" w:cs="仿宋"/>
          <w:sz w:val="24"/>
          <w:szCs w:val="24"/>
          <w:highlight w:val="none"/>
        </w:rPr>
        <w:t>（八）投标文件被拒绝接收的情形</w:t>
      </w:r>
      <w:bookmarkEnd w:id="255"/>
      <w:bookmarkEnd w:id="256"/>
    </w:p>
    <w:p w14:paraId="7174530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1．误投的或采用旧版电子招标文件制作的；</w:t>
      </w:r>
    </w:p>
    <w:p w14:paraId="03DBE1B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2．逾期提交电子投标文件的。</w:t>
      </w:r>
    </w:p>
    <w:p w14:paraId="2C415565">
      <w:pPr>
        <w:spacing w:line="360" w:lineRule="auto"/>
        <w:ind w:firstLine="482" w:firstLineChars="200"/>
        <w:jc w:val="both"/>
        <w:outlineLvl w:val="1"/>
        <w:rPr>
          <w:rFonts w:ascii="仿宋" w:hAnsi="仿宋" w:eastAsia="仿宋" w:cs="仿宋"/>
          <w:b/>
          <w:bCs/>
          <w:highlight w:val="none"/>
        </w:rPr>
      </w:pPr>
      <w:bookmarkStart w:id="257" w:name="_Toc31690"/>
      <w:bookmarkStart w:id="258" w:name="_Toc5752"/>
      <w:r>
        <w:rPr>
          <w:rFonts w:hint="eastAsia" w:ascii="仿宋" w:hAnsi="仿宋" w:eastAsia="仿宋" w:cs="仿宋"/>
          <w:b/>
          <w:bCs/>
          <w:highlight w:val="none"/>
        </w:rPr>
        <w:t>五、开标程序</w:t>
      </w:r>
      <w:bookmarkEnd w:id="257"/>
      <w:bookmarkEnd w:id="258"/>
    </w:p>
    <w:p w14:paraId="0D848E2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开标工作由采购代理机构组织实施，整个过程受同级政府采购监管机构的监督、管理。</w:t>
      </w:r>
    </w:p>
    <w:p w14:paraId="567844C2">
      <w:pPr>
        <w:pStyle w:val="106"/>
        <w:spacing w:before="0" w:beforeLines="0" w:after="0" w:afterLines="0" w:line="360" w:lineRule="auto"/>
        <w:ind w:firstLine="482"/>
        <w:outlineLvl w:val="2"/>
        <w:rPr>
          <w:rFonts w:ascii="仿宋" w:eastAsia="仿宋" w:cs="仿宋"/>
          <w:sz w:val="24"/>
          <w:szCs w:val="24"/>
          <w:highlight w:val="none"/>
        </w:rPr>
      </w:pPr>
      <w:bookmarkStart w:id="259" w:name="_Toc21118"/>
      <w:bookmarkStart w:id="260" w:name="_Toc6668"/>
      <w:r>
        <w:rPr>
          <w:rFonts w:hint="eastAsia" w:ascii="仿宋" w:eastAsia="仿宋" w:cs="仿宋"/>
          <w:sz w:val="24"/>
          <w:szCs w:val="24"/>
          <w:highlight w:val="none"/>
        </w:rPr>
        <w:t>（一）“不见面开标”基本流程</w:t>
      </w:r>
      <w:bookmarkEnd w:id="259"/>
      <w:bookmarkEnd w:id="260"/>
    </w:p>
    <w:p w14:paraId="6E41E7D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“不见面开标”是依托政府采购云平台实现的</w:t>
      </w:r>
      <w:r>
        <w:rPr>
          <w:rFonts w:hint="eastAsia" w:ascii="仿宋" w:hAnsi="仿宋" w:eastAsia="仿宋" w:cs="仿宋"/>
          <w:highlight w:val="none"/>
          <w:lang w:eastAsia="zh-CN"/>
        </w:rPr>
        <w:t>投标人</w:t>
      </w:r>
      <w:r>
        <w:rPr>
          <w:rFonts w:hint="eastAsia" w:ascii="仿宋" w:hAnsi="仿宋" w:eastAsia="仿宋" w:cs="仿宋"/>
          <w:highlight w:val="none"/>
        </w:rPr>
        <w:t>在线参与开标的一种组织形式。</w:t>
      </w:r>
      <w:r>
        <w:rPr>
          <w:rFonts w:hint="eastAsia" w:ascii="仿宋" w:hAnsi="仿宋" w:eastAsia="仿宋" w:cs="仿宋"/>
          <w:highlight w:val="none"/>
          <w:lang w:eastAsia="zh-CN"/>
        </w:rPr>
        <w:t>投标人</w:t>
      </w:r>
      <w:r>
        <w:rPr>
          <w:rFonts w:hint="eastAsia" w:ascii="仿宋" w:hAnsi="仿宋" w:eastAsia="仿宋" w:cs="仿宋"/>
          <w:highlight w:val="none"/>
        </w:rPr>
        <w:t>无需抵达开标现场，即可在线实现开标、解密、澄清等操作。</w:t>
      </w:r>
    </w:p>
    <w:p w14:paraId="2DFAAF2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登录：开标前，请各</w:t>
      </w:r>
      <w:r>
        <w:rPr>
          <w:rFonts w:hint="eastAsia" w:ascii="仿宋" w:hAnsi="仿宋" w:eastAsia="仿宋" w:cs="仿宋"/>
          <w:highlight w:val="none"/>
          <w:lang w:eastAsia="zh-CN"/>
        </w:rPr>
        <w:t>投标人</w:t>
      </w:r>
      <w:r>
        <w:rPr>
          <w:rFonts w:hint="eastAsia" w:ascii="仿宋" w:hAnsi="仿宋" w:eastAsia="仿宋" w:cs="仿宋"/>
          <w:highlight w:val="none"/>
        </w:rPr>
        <w:t>至少提前半小时登录西安市公共资源交易平台〖首页·〉不见面开标〗系统。</w:t>
      </w:r>
    </w:p>
    <w:p w14:paraId="78918CF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2．主持人宣布开标：提交投标文件截止时间过后，系统将不再接收任何投标文件。</w:t>
      </w:r>
    </w:p>
    <w:p w14:paraId="6464F64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3．解密投标文件：</w:t>
      </w:r>
      <w:r>
        <w:rPr>
          <w:rFonts w:hint="eastAsia" w:ascii="仿宋" w:hAnsi="仿宋" w:eastAsia="仿宋" w:cs="仿宋"/>
          <w:highlight w:val="none"/>
          <w:lang w:eastAsia="zh-CN"/>
        </w:rPr>
        <w:t>投标人</w:t>
      </w:r>
      <w:r>
        <w:rPr>
          <w:rFonts w:hint="eastAsia" w:ascii="仿宋" w:hAnsi="仿宋" w:eastAsia="仿宋" w:cs="仿宋"/>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仿宋" w:hAnsi="仿宋" w:eastAsia="仿宋" w:cs="仿宋"/>
          <w:highlight w:val="none"/>
          <w:lang w:eastAsia="zh-CN"/>
        </w:rPr>
        <w:t>投标人</w:t>
      </w:r>
      <w:r>
        <w:rPr>
          <w:rFonts w:hint="eastAsia" w:ascii="仿宋" w:hAnsi="仿宋" w:eastAsia="仿宋" w:cs="仿宋"/>
          <w:highlight w:val="none"/>
        </w:rPr>
        <w:t>应在规定的解密时间内完成解密。</w:t>
      </w:r>
    </w:p>
    <w:p w14:paraId="6105E2F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4．唱标：对于公开招标项目，“不见面开标”系统将自动展示</w:t>
      </w:r>
      <w:r>
        <w:rPr>
          <w:rFonts w:hint="eastAsia" w:ascii="仿宋" w:hAnsi="仿宋" w:eastAsia="仿宋" w:cs="仿宋"/>
          <w:highlight w:val="none"/>
          <w:lang w:eastAsia="zh-CN"/>
        </w:rPr>
        <w:t>投标人</w:t>
      </w:r>
      <w:r>
        <w:rPr>
          <w:rFonts w:hint="eastAsia" w:ascii="仿宋" w:hAnsi="仿宋" w:eastAsia="仿宋" w:cs="仿宋"/>
          <w:highlight w:val="none"/>
        </w:rPr>
        <w:t>名单及其投标报价。</w:t>
      </w:r>
    </w:p>
    <w:p w14:paraId="3146DA2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5．开标结束：进入评审环节。</w:t>
      </w:r>
      <w:r>
        <w:rPr>
          <w:rFonts w:hint="eastAsia" w:ascii="仿宋" w:hAnsi="仿宋" w:eastAsia="仿宋" w:cs="仿宋"/>
          <w:highlight w:val="none"/>
          <w:lang w:eastAsia="zh-CN"/>
        </w:rPr>
        <w:t>投标人</w:t>
      </w:r>
      <w:r>
        <w:rPr>
          <w:rFonts w:hint="eastAsia" w:ascii="仿宋" w:hAnsi="仿宋" w:eastAsia="仿宋" w:cs="仿宋"/>
          <w:highlight w:val="none"/>
        </w:rPr>
        <w:t>请保持在线，评审期间评标委员会可能会要求</w:t>
      </w:r>
      <w:r>
        <w:rPr>
          <w:rFonts w:hint="eastAsia" w:ascii="仿宋" w:hAnsi="仿宋" w:eastAsia="仿宋" w:cs="仿宋"/>
          <w:highlight w:val="none"/>
          <w:lang w:eastAsia="zh-CN"/>
        </w:rPr>
        <w:t>投标人</w:t>
      </w:r>
      <w:r>
        <w:rPr>
          <w:rFonts w:hint="eastAsia" w:ascii="仿宋" w:hAnsi="仿宋" w:eastAsia="仿宋" w:cs="仿宋"/>
          <w:highlight w:val="none"/>
        </w:rPr>
        <w:t>做相应的澄清。因</w:t>
      </w:r>
      <w:r>
        <w:rPr>
          <w:rFonts w:hint="eastAsia" w:ascii="仿宋" w:hAnsi="仿宋" w:eastAsia="仿宋" w:cs="仿宋"/>
          <w:highlight w:val="none"/>
          <w:lang w:eastAsia="zh-CN"/>
        </w:rPr>
        <w:t>投标人</w:t>
      </w:r>
      <w:r>
        <w:rPr>
          <w:rFonts w:hint="eastAsia" w:ascii="仿宋" w:hAnsi="仿宋" w:eastAsia="仿宋" w:cs="仿宋"/>
          <w:highlight w:val="none"/>
        </w:rPr>
        <w:t>擅自离席造成的不利后果，由</w:t>
      </w:r>
      <w:r>
        <w:rPr>
          <w:rFonts w:hint="eastAsia" w:ascii="仿宋" w:hAnsi="仿宋" w:eastAsia="仿宋" w:cs="仿宋"/>
          <w:highlight w:val="none"/>
          <w:lang w:eastAsia="zh-CN"/>
        </w:rPr>
        <w:t>投标人</w:t>
      </w:r>
      <w:r>
        <w:rPr>
          <w:rFonts w:hint="eastAsia" w:ascii="仿宋" w:hAnsi="仿宋" w:eastAsia="仿宋" w:cs="仿宋"/>
          <w:highlight w:val="none"/>
        </w:rPr>
        <w:t>自行承担。</w:t>
      </w:r>
    </w:p>
    <w:p w14:paraId="1484BDE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“不见面开标”系统操作说明：详见西安市公共资源交易平台〖首页·〉服务指南·〉下载专区〗中的《西安公共资源交易不见面开标大厅</w:t>
      </w:r>
      <w:r>
        <w:rPr>
          <w:rFonts w:hint="eastAsia" w:ascii="仿宋" w:hAnsi="仿宋" w:eastAsia="仿宋" w:cs="仿宋"/>
          <w:highlight w:val="none"/>
          <w:lang w:eastAsia="zh-CN"/>
        </w:rPr>
        <w:t>投标人</w:t>
      </w:r>
      <w:r>
        <w:rPr>
          <w:rFonts w:hint="eastAsia" w:ascii="仿宋" w:hAnsi="仿宋" w:eastAsia="仿宋" w:cs="仿宋"/>
          <w:highlight w:val="none"/>
        </w:rPr>
        <w:t>操作手册》。</w:t>
      </w:r>
    </w:p>
    <w:p w14:paraId="44BB9C18">
      <w:pPr>
        <w:pStyle w:val="106"/>
        <w:spacing w:before="0" w:beforeLines="0" w:after="0" w:afterLines="0" w:line="360" w:lineRule="auto"/>
        <w:ind w:firstLine="482"/>
        <w:outlineLvl w:val="2"/>
        <w:rPr>
          <w:rFonts w:ascii="仿宋" w:eastAsia="仿宋" w:cs="仿宋"/>
          <w:sz w:val="24"/>
          <w:szCs w:val="24"/>
          <w:highlight w:val="none"/>
        </w:rPr>
      </w:pPr>
      <w:bookmarkStart w:id="261" w:name="_Toc6469"/>
      <w:bookmarkStart w:id="262" w:name="_Toc21480"/>
      <w:r>
        <w:rPr>
          <w:rFonts w:hint="eastAsia" w:ascii="仿宋" w:eastAsia="仿宋" w:cs="仿宋"/>
          <w:sz w:val="24"/>
          <w:szCs w:val="24"/>
          <w:highlight w:val="none"/>
        </w:rPr>
        <w:t>（二）开标环节投标文件视为无效的情形</w:t>
      </w:r>
      <w:bookmarkEnd w:id="261"/>
      <w:bookmarkEnd w:id="262"/>
    </w:p>
    <w:p w14:paraId="439FC15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eastAsia="zh-CN"/>
        </w:rPr>
        <w:t>投标人</w:t>
      </w:r>
      <w:r>
        <w:rPr>
          <w:rFonts w:hint="eastAsia" w:ascii="仿宋" w:hAnsi="仿宋" w:eastAsia="仿宋" w:cs="仿宋"/>
          <w:highlight w:val="none"/>
        </w:rPr>
        <w:t>放弃或拒绝对电子投标文件进行解密的；</w:t>
      </w:r>
    </w:p>
    <w:p w14:paraId="2C317CC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2．因</w:t>
      </w:r>
      <w:r>
        <w:rPr>
          <w:rFonts w:hint="eastAsia" w:ascii="仿宋" w:hAnsi="仿宋" w:eastAsia="仿宋" w:cs="仿宋"/>
          <w:highlight w:val="none"/>
          <w:lang w:eastAsia="zh-CN"/>
        </w:rPr>
        <w:t>投标人</w:t>
      </w:r>
      <w:r>
        <w:rPr>
          <w:rFonts w:hint="eastAsia" w:ascii="仿宋" w:hAnsi="仿宋" w:eastAsia="仿宋" w:cs="仿宋"/>
          <w:highlight w:val="none"/>
        </w:rPr>
        <w:t>自身原因，导致未在规定的解密时限内完整解密的，如忘带CA锁、或携带的CA锁与加密文件的CA锁不同、或使用旧版招标文件编制投标文件等情形；</w:t>
      </w:r>
    </w:p>
    <w:p w14:paraId="245DEA9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3．上传的电子投标文件无法正常打开的；</w:t>
      </w:r>
    </w:p>
    <w:p w14:paraId="3CD8AF4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4．政府采购法律法规规定的其他无效情形。</w:t>
      </w:r>
    </w:p>
    <w:p w14:paraId="4011653C">
      <w:pPr>
        <w:pStyle w:val="106"/>
        <w:spacing w:before="0" w:beforeLines="0" w:after="0" w:afterLines="0" w:line="360" w:lineRule="auto"/>
        <w:ind w:firstLine="482"/>
        <w:outlineLvl w:val="2"/>
        <w:rPr>
          <w:rFonts w:ascii="仿宋" w:eastAsia="仿宋" w:cs="仿宋"/>
          <w:sz w:val="24"/>
          <w:szCs w:val="24"/>
          <w:highlight w:val="none"/>
        </w:rPr>
      </w:pPr>
      <w:bookmarkStart w:id="263" w:name="_Toc21820"/>
      <w:bookmarkStart w:id="264" w:name="_Toc314"/>
      <w:r>
        <w:rPr>
          <w:rFonts w:hint="eastAsia" w:ascii="仿宋" w:eastAsia="仿宋" w:cs="仿宋"/>
          <w:sz w:val="24"/>
          <w:szCs w:val="24"/>
          <w:highlight w:val="none"/>
        </w:rPr>
        <w:t>（三）突发状况的应急处置</w:t>
      </w:r>
      <w:bookmarkEnd w:id="263"/>
      <w:bookmarkEnd w:id="264"/>
    </w:p>
    <w:p w14:paraId="6C04DAF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在开评标过程中，如因停电、断网、电子化系统故障等特殊原因导致电子化开、评标工作无法正常进行时，采购代理机构将及时汇报政府采购监管部门，并等待或中止后续活动。</w:t>
      </w:r>
    </w:p>
    <w:p w14:paraId="32E7A9E6">
      <w:pPr>
        <w:pStyle w:val="4"/>
        <w:spacing w:line="360" w:lineRule="auto"/>
        <w:ind w:firstLine="482"/>
        <w:rPr>
          <w:rFonts w:ascii="仿宋" w:hAnsi="仿宋" w:eastAsia="仿宋" w:cs="仿宋"/>
          <w:b/>
          <w:bCs/>
          <w:sz w:val="24"/>
          <w:szCs w:val="24"/>
          <w:highlight w:val="none"/>
        </w:rPr>
      </w:pPr>
      <w:bookmarkStart w:id="265" w:name="_Toc32177"/>
      <w:bookmarkStart w:id="266" w:name="_Toc3701"/>
      <w:r>
        <w:rPr>
          <w:rFonts w:hint="eastAsia" w:ascii="仿宋" w:hAnsi="仿宋" w:eastAsia="仿宋" w:cs="仿宋"/>
          <w:b/>
          <w:bCs/>
          <w:sz w:val="24"/>
          <w:szCs w:val="24"/>
          <w:highlight w:val="none"/>
        </w:rPr>
        <w:t>六、资格审查</w:t>
      </w:r>
      <w:bookmarkEnd w:id="265"/>
      <w:bookmarkEnd w:id="266"/>
    </w:p>
    <w:p w14:paraId="41EE315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开标结束后，资格审查小组按照《政府采购货物和服务招标投标管理办法》（财政部第87号令）有关规定，对投标文件中的</w:t>
      </w:r>
      <w:r>
        <w:rPr>
          <w:rFonts w:hint="eastAsia" w:ascii="仿宋" w:hAnsi="仿宋" w:eastAsia="仿宋" w:cs="仿宋"/>
          <w:highlight w:val="none"/>
          <w:lang w:eastAsia="zh-CN"/>
        </w:rPr>
        <w:t>投标人</w:t>
      </w:r>
      <w:r>
        <w:rPr>
          <w:rFonts w:hint="eastAsia" w:ascii="仿宋" w:hAnsi="仿宋" w:eastAsia="仿宋" w:cs="仿宋"/>
          <w:highlight w:val="none"/>
        </w:rPr>
        <w:t>资格证明文件进行审查，并对</w:t>
      </w:r>
      <w:r>
        <w:rPr>
          <w:rFonts w:hint="eastAsia" w:ascii="仿宋" w:hAnsi="仿宋" w:eastAsia="仿宋" w:cs="仿宋"/>
          <w:highlight w:val="none"/>
          <w:lang w:eastAsia="zh-CN"/>
        </w:rPr>
        <w:t>投标人</w:t>
      </w:r>
      <w:r>
        <w:rPr>
          <w:rFonts w:hint="eastAsia" w:ascii="仿宋" w:hAnsi="仿宋" w:eastAsia="仿宋" w:cs="仿宋"/>
          <w:highlight w:val="none"/>
        </w:rPr>
        <w:t>信用记录进行核查。</w:t>
      </w:r>
    </w:p>
    <w:p w14:paraId="0BE3C294">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提供的资格证明文件缺少任何一项或有任何一项不满足，都将被视为无效投标。</w:t>
      </w:r>
      <w:r>
        <w:rPr>
          <w:rFonts w:hint="eastAsia" w:ascii="仿宋" w:hAnsi="仿宋" w:eastAsia="仿宋" w:cs="仿宋"/>
          <w:highlight w:val="none"/>
          <w:lang w:eastAsia="zh-CN"/>
        </w:rPr>
        <w:t>投标人</w:t>
      </w:r>
      <w:r>
        <w:rPr>
          <w:rFonts w:hint="eastAsia" w:ascii="仿宋" w:hAnsi="仿宋" w:eastAsia="仿宋" w:cs="仿宋"/>
          <w:highlight w:val="none"/>
        </w:rPr>
        <w:t>所提供的资格证明文件应图文清晰、易于辨识，否则由此带来的不利后果由</w:t>
      </w:r>
      <w:r>
        <w:rPr>
          <w:rFonts w:hint="eastAsia" w:ascii="仿宋" w:hAnsi="仿宋" w:eastAsia="仿宋" w:cs="仿宋"/>
          <w:highlight w:val="none"/>
          <w:lang w:eastAsia="zh-CN"/>
        </w:rPr>
        <w:t>投标人</w:t>
      </w:r>
      <w:r>
        <w:rPr>
          <w:rFonts w:hint="eastAsia" w:ascii="仿宋" w:hAnsi="仿宋" w:eastAsia="仿宋" w:cs="仿宋"/>
          <w:highlight w:val="none"/>
        </w:rPr>
        <w:t>自行承担。</w:t>
      </w:r>
    </w:p>
    <w:p w14:paraId="0FB6E64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资格审查结束后，资格审查小组成员应当对审查结果进行签字确认；对未通过资格审查的</w:t>
      </w:r>
      <w:r>
        <w:rPr>
          <w:rFonts w:hint="eastAsia" w:ascii="仿宋" w:hAnsi="仿宋" w:eastAsia="仿宋" w:cs="仿宋"/>
          <w:highlight w:val="none"/>
          <w:lang w:eastAsia="zh-CN"/>
        </w:rPr>
        <w:t>投标人</w:t>
      </w:r>
      <w:r>
        <w:rPr>
          <w:rFonts w:hint="eastAsia" w:ascii="仿宋" w:hAnsi="仿宋" w:eastAsia="仿宋" w:cs="仿宋"/>
          <w:highlight w:val="none"/>
        </w:rPr>
        <w:t>，资格审查小组应当场告知其未通过的原因。</w:t>
      </w:r>
    </w:p>
    <w:p w14:paraId="304AA312">
      <w:pPr>
        <w:tabs>
          <w:tab w:val="left" w:pos="9030"/>
        </w:tabs>
        <w:snapToGri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合格</w:t>
      </w:r>
      <w:r>
        <w:rPr>
          <w:rFonts w:hint="eastAsia" w:ascii="仿宋" w:hAnsi="仿宋" w:eastAsia="仿宋" w:cs="仿宋"/>
          <w:highlight w:val="none"/>
          <w:lang w:eastAsia="zh-CN"/>
        </w:rPr>
        <w:t>投标人</w:t>
      </w:r>
      <w:r>
        <w:rPr>
          <w:rFonts w:hint="eastAsia" w:ascii="仿宋" w:hAnsi="仿宋" w:eastAsia="仿宋" w:cs="仿宋"/>
          <w:highlight w:val="none"/>
        </w:rPr>
        <w:t>不足3家的，不得评标。</w:t>
      </w:r>
    </w:p>
    <w:p w14:paraId="6B0C0FD0">
      <w:pPr>
        <w:autoSpaceDE w:val="0"/>
        <w:autoSpaceDN w:val="0"/>
        <w:adjustRightInd w:val="0"/>
        <w:snapToGrid w:val="0"/>
        <w:spacing w:line="360" w:lineRule="auto"/>
        <w:jc w:val="center"/>
        <w:rPr>
          <w:rFonts w:ascii="仿宋" w:hAnsi="仿宋" w:eastAsia="仿宋" w:cs="仿宋"/>
          <w:b/>
          <w:highlight w:val="none"/>
        </w:rPr>
      </w:pPr>
      <w:bookmarkStart w:id="267" w:name="_Toc14505"/>
      <w:r>
        <w:rPr>
          <w:rFonts w:hint="eastAsia" w:ascii="仿宋" w:hAnsi="仿宋" w:eastAsia="仿宋" w:cs="仿宋"/>
          <w:b/>
          <w:highlight w:val="none"/>
          <w:lang w:val="zh-CN"/>
        </w:rPr>
        <w:t>〖资格性审查表〗</w:t>
      </w:r>
      <w:bookmarkEnd w:id="267"/>
    </w:p>
    <w:tbl>
      <w:tblPr>
        <w:tblStyle w:val="37"/>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128"/>
        <w:gridCol w:w="5887"/>
      </w:tblGrid>
      <w:tr w14:paraId="4839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7" w:type="dxa"/>
            <w:vAlign w:val="center"/>
          </w:tcPr>
          <w:p w14:paraId="31900B0A">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bookmarkStart w:id="268" w:name="_Toc28600"/>
            <w:r>
              <w:rPr>
                <w:rFonts w:hint="eastAsia" w:ascii="仿宋" w:hAnsi="仿宋" w:eastAsia="仿宋" w:cs="仿宋"/>
                <w:color w:val="auto"/>
                <w:sz w:val="22"/>
                <w:szCs w:val="22"/>
                <w:highlight w:val="none"/>
                <w:vertAlign w:val="baseline"/>
                <w:lang w:eastAsia="zh-CN"/>
              </w:rPr>
              <w:t>序号</w:t>
            </w:r>
          </w:p>
        </w:tc>
        <w:tc>
          <w:tcPr>
            <w:tcW w:w="2128" w:type="dxa"/>
            <w:vAlign w:val="center"/>
          </w:tcPr>
          <w:p w14:paraId="230FB3FA">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资格审查项</w:t>
            </w:r>
          </w:p>
        </w:tc>
        <w:tc>
          <w:tcPr>
            <w:tcW w:w="5887" w:type="dxa"/>
            <w:vAlign w:val="center"/>
          </w:tcPr>
          <w:p w14:paraId="468C6945">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color w:val="auto"/>
                <w:sz w:val="22"/>
                <w:szCs w:val="22"/>
                <w:highlight w:val="none"/>
                <w:vertAlign w:val="baseline"/>
                <w:lang w:eastAsia="zh-CN"/>
              </w:rPr>
              <w:t>通过条件</w:t>
            </w:r>
          </w:p>
        </w:tc>
      </w:tr>
      <w:tr w14:paraId="2972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57BD1D92">
            <w:pPr>
              <w:tabs>
                <w:tab w:val="left" w:pos="9030"/>
              </w:tabs>
              <w:snapToGrid w:val="0"/>
              <w:spacing w:line="360" w:lineRule="auto"/>
              <w:ind w:right="-65"/>
              <w:jc w:val="center"/>
              <w:outlineLvl w:val="9"/>
              <w:rPr>
                <w:rFonts w:hint="eastAsia" w:ascii="仿宋" w:hAnsi="仿宋" w:eastAsia="仿宋" w:cs="仿宋"/>
                <w:sz w:val="22"/>
                <w:szCs w:val="22"/>
                <w:highlight w:val="none"/>
                <w:lang w:val="en-US" w:eastAsia="zh-CN"/>
              </w:rPr>
            </w:pPr>
            <w:r>
              <w:rPr>
                <w:rFonts w:hint="eastAsia" w:ascii="仿宋" w:hAnsi="仿宋" w:eastAsia="仿宋" w:cs="仿宋"/>
                <w:sz w:val="22"/>
                <w:szCs w:val="22"/>
                <w:highlight w:val="none"/>
                <w:lang w:val="en-US" w:eastAsia="zh-CN"/>
              </w:rPr>
              <w:t>1</w:t>
            </w:r>
          </w:p>
        </w:tc>
        <w:tc>
          <w:tcPr>
            <w:tcW w:w="2128" w:type="dxa"/>
            <w:vAlign w:val="center"/>
          </w:tcPr>
          <w:p w14:paraId="391D0F05">
            <w:pPr>
              <w:spacing w:before="313" w:line="360" w:lineRule="auto"/>
              <w:ind w:right="112" w:rightChars="0"/>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9"/>
                <w:sz w:val="22"/>
                <w:szCs w:val="22"/>
                <w:highlight w:val="none"/>
              </w:rPr>
              <w:t>营业执照等主</w:t>
            </w:r>
            <w:r>
              <w:rPr>
                <w:rFonts w:hint="eastAsia" w:ascii="仿宋" w:hAnsi="仿宋" w:eastAsia="仿宋" w:cs="仿宋"/>
                <w:spacing w:val="20"/>
                <w:sz w:val="22"/>
                <w:szCs w:val="22"/>
                <w:highlight w:val="none"/>
              </w:rPr>
              <w:t>体资格证明文</w:t>
            </w:r>
            <w:r>
              <w:rPr>
                <w:rFonts w:hint="eastAsia" w:ascii="仿宋" w:hAnsi="仿宋" w:eastAsia="仿宋" w:cs="仿宋"/>
                <w:sz w:val="22"/>
                <w:szCs w:val="22"/>
                <w:highlight w:val="none"/>
              </w:rPr>
              <w:t>件</w:t>
            </w:r>
          </w:p>
        </w:tc>
        <w:tc>
          <w:tcPr>
            <w:tcW w:w="5887" w:type="dxa"/>
            <w:vAlign w:val="center"/>
          </w:tcPr>
          <w:p w14:paraId="4A2C2626">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lang w:eastAsia="zh-CN"/>
              </w:rPr>
            </w:pPr>
            <w:r>
              <w:rPr>
                <w:rFonts w:hint="eastAsia" w:ascii="仿宋" w:hAnsi="仿宋" w:eastAsia="仿宋" w:cs="仿宋"/>
                <w:sz w:val="22"/>
                <w:szCs w:val="22"/>
                <w:highlight w:val="none"/>
              </w:rPr>
              <w:t>提供统一社会信用代码的营业执照或其他组织经营的合法凭证或自然人的提供身份证明文件</w:t>
            </w:r>
            <w:r>
              <w:rPr>
                <w:rFonts w:hint="eastAsia" w:ascii="仿宋" w:hAnsi="仿宋" w:eastAsia="仿宋" w:cs="仿宋"/>
                <w:sz w:val="22"/>
                <w:szCs w:val="22"/>
                <w:highlight w:val="none"/>
                <w:lang w:eastAsia="zh-CN"/>
              </w:rPr>
              <w:t>。</w:t>
            </w:r>
          </w:p>
        </w:tc>
      </w:tr>
      <w:tr w14:paraId="73F4A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597" w:type="dxa"/>
            <w:vAlign w:val="center"/>
          </w:tcPr>
          <w:p w14:paraId="7AC21633">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2</w:t>
            </w:r>
          </w:p>
        </w:tc>
        <w:tc>
          <w:tcPr>
            <w:tcW w:w="2128" w:type="dxa"/>
            <w:vAlign w:val="center"/>
          </w:tcPr>
          <w:p w14:paraId="22BD77D1">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
                <w:sz w:val="22"/>
                <w:szCs w:val="22"/>
                <w:highlight w:val="none"/>
              </w:rPr>
              <w:t>财务状况报告</w:t>
            </w:r>
          </w:p>
        </w:tc>
        <w:tc>
          <w:tcPr>
            <w:tcW w:w="5887" w:type="dxa"/>
            <w:vAlign w:val="center"/>
          </w:tcPr>
          <w:p w14:paraId="6CD55415">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sz w:val="22"/>
                <w:szCs w:val="22"/>
                <w:highlight w:val="none"/>
                <w:lang w:eastAsia="zh-CN"/>
              </w:rPr>
              <w:t>提供具有财务审计资质单位出具的</w:t>
            </w:r>
            <w:r>
              <w:rPr>
                <w:rFonts w:hint="eastAsia" w:ascii="仿宋" w:hAnsi="仿宋" w:eastAsia="仿宋" w:cs="仿宋"/>
                <w:sz w:val="22"/>
                <w:szCs w:val="22"/>
                <w:highlight w:val="none"/>
                <w:lang w:val="en-US" w:eastAsia="zh-CN"/>
              </w:rPr>
              <w:t>2023年度完整的</w:t>
            </w:r>
            <w:r>
              <w:rPr>
                <w:rFonts w:hint="eastAsia" w:ascii="仿宋" w:hAnsi="仿宋" w:eastAsia="仿宋" w:cs="仿宋"/>
                <w:sz w:val="22"/>
                <w:szCs w:val="22"/>
                <w:highlight w:val="none"/>
                <w:lang w:eastAsia="zh-CN"/>
              </w:rPr>
              <w:t>财务报告或开标前六个月内其基本账户银行出具的资信证明或财政部门认可的政府采购专业担保机构出具的担保函，以上形式的证明资料提供任何一种即可。</w:t>
            </w:r>
          </w:p>
        </w:tc>
      </w:tr>
      <w:tr w14:paraId="02C5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6B145829">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3</w:t>
            </w:r>
          </w:p>
        </w:tc>
        <w:tc>
          <w:tcPr>
            <w:tcW w:w="2128" w:type="dxa"/>
            <w:vAlign w:val="center"/>
          </w:tcPr>
          <w:p w14:paraId="3F4DBAAF">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
                <w:sz w:val="22"/>
                <w:szCs w:val="22"/>
                <w:highlight w:val="none"/>
              </w:rPr>
              <w:t>社保缴纳证明</w:t>
            </w:r>
          </w:p>
        </w:tc>
        <w:tc>
          <w:tcPr>
            <w:tcW w:w="5887" w:type="dxa"/>
            <w:vAlign w:val="center"/>
          </w:tcPr>
          <w:p w14:paraId="34090AA2">
            <w:pPr>
              <w:tabs>
                <w:tab w:val="left" w:pos="9030"/>
              </w:tabs>
              <w:snapToGrid w:val="0"/>
              <w:spacing w:line="360" w:lineRule="auto"/>
              <w:ind w:right="-65"/>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sz w:val="22"/>
                <w:szCs w:val="22"/>
                <w:highlight w:val="none"/>
                <w:lang w:eastAsia="zh-CN"/>
              </w:rPr>
              <w:t>提供已缴存的 202</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年1月1日以来任意时间段的社会保障资金缴存单据或社保机构开具的社会保险参保缴费情况证明。成立时间至提交响应文件截止时间不足一个月或依法不需要缴纳社会保障资金的投标人应提供相关文件证明。</w:t>
            </w:r>
          </w:p>
        </w:tc>
      </w:tr>
      <w:tr w14:paraId="266F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7D9E4C17">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4</w:t>
            </w:r>
          </w:p>
        </w:tc>
        <w:tc>
          <w:tcPr>
            <w:tcW w:w="2128" w:type="dxa"/>
            <w:vAlign w:val="center"/>
          </w:tcPr>
          <w:p w14:paraId="5212F732">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1"/>
                <w:sz w:val="22"/>
                <w:szCs w:val="22"/>
                <w:highlight w:val="none"/>
              </w:rPr>
              <w:t>税收缴纳证明</w:t>
            </w:r>
          </w:p>
        </w:tc>
        <w:tc>
          <w:tcPr>
            <w:tcW w:w="5887" w:type="dxa"/>
            <w:vAlign w:val="center"/>
          </w:tcPr>
          <w:p w14:paraId="5EA5DFC0">
            <w:pPr>
              <w:spacing w:line="360" w:lineRule="auto"/>
              <w:jc w:val="left"/>
              <w:outlineLvl w:val="9"/>
              <w:rPr>
                <w:rFonts w:hint="eastAsia" w:ascii="仿宋" w:hAnsi="仿宋" w:eastAsia="仿宋" w:cs="仿宋"/>
                <w:color w:val="auto"/>
                <w:sz w:val="22"/>
                <w:szCs w:val="22"/>
                <w:highlight w:val="none"/>
                <w:vertAlign w:val="baseline"/>
              </w:rPr>
            </w:pPr>
            <w:r>
              <w:rPr>
                <w:rFonts w:hint="eastAsia" w:ascii="仿宋" w:hAnsi="仿宋" w:eastAsia="仿宋" w:cs="仿宋"/>
                <w:sz w:val="22"/>
                <w:szCs w:val="22"/>
                <w:highlight w:val="none"/>
                <w:lang w:eastAsia="zh-CN"/>
              </w:rPr>
              <w:t>提供已缴纳的 202</w:t>
            </w:r>
            <w:r>
              <w:rPr>
                <w:rFonts w:hint="eastAsia" w:ascii="仿宋" w:hAnsi="仿宋" w:eastAsia="仿宋" w:cs="仿宋"/>
                <w:sz w:val="22"/>
                <w:szCs w:val="22"/>
                <w:highlight w:val="none"/>
                <w:lang w:val="en-US" w:eastAsia="zh-CN"/>
              </w:rPr>
              <w:t>3</w:t>
            </w:r>
            <w:r>
              <w:rPr>
                <w:rFonts w:hint="eastAsia" w:ascii="仿宋" w:hAnsi="仿宋" w:eastAsia="仿宋" w:cs="仿宋"/>
                <w:sz w:val="22"/>
                <w:szCs w:val="22"/>
                <w:highlight w:val="none"/>
                <w:lang w:eastAsia="zh-CN"/>
              </w:rPr>
              <w:t>年1月1日以来任意时间段的纳税证明或完税证明，纳税证明或完税证明上应有代收机构或税务机关的公章或业务专用章。依法免税的投标人应提供相关文件证明。</w:t>
            </w:r>
          </w:p>
        </w:tc>
      </w:tr>
      <w:tr w14:paraId="0DCC3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602B29A6">
            <w:pPr>
              <w:tabs>
                <w:tab w:val="left" w:pos="9030"/>
              </w:tabs>
              <w:snapToGrid w:val="0"/>
              <w:spacing w:line="360" w:lineRule="auto"/>
              <w:ind w:right="-65"/>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5</w:t>
            </w:r>
          </w:p>
        </w:tc>
        <w:tc>
          <w:tcPr>
            <w:tcW w:w="2128" w:type="dxa"/>
            <w:vAlign w:val="center"/>
          </w:tcPr>
          <w:p w14:paraId="5370F7FD">
            <w:pPr>
              <w:tabs>
                <w:tab w:val="left" w:pos="9030"/>
              </w:tabs>
              <w:snapToGrid w:val="0"/>
              <w:spacing w:line="360" w:lineRule="auto"/>
              <w:ind w:right="-65"/>
              <w:jc w:val="center"/>
              <w:outlineLvl w:val="9"/>
              <w:rPr>
                <w:rFonts w:hint="eastAsia" w:ascii="仿宋" w:hAnsi="仿宋" w:eastAsia="仿宋" w:cs="仿宋"/>
                <w:spacing w:val="-8"/>
                <w:sz w:val="22"/>
                <w:szCs w:val="22"/>
                <w:highlight w:val="none"/>
                <w:lang w:eastAsia="zh-CN"/>
              </w:rPr>
            </w:pPr>
            <w:r>
              <w:rPr>
                <w:rFonts w:hint="eastAsia" w:ascii="仿宋" w:hAnsi="仿宋" w:eastAsia="仿宋" w:cs="仿宋"/>
                <w:spacing w:val="-1"/>
                <w:sz w:val="22"/>
                <w:szCs w:val="22"/>
                <w:highlight w:val="none"/>
                <w:lang w:eastAsia="zh-CN"/>
              </w:rPr>
              <w:t>书面声明</w:t>
            </w:r>
          </w:p>
        </w:tc>
        <w:tc>
          <w:tcPr>
            <w:tcW w:w="5887" w:type="dxa"/>
            <w:vAlign w:val="center"/>
          </w:tcPr>
          <w:p w14:paraId="3DFAF7F3">
            <w:pPr>
              <w:tabs>
                <w:tab w:val="left" w:pos="9030"/>
              </w:tabs>
              <w:snapToGrid w:val="0"/>
              <w:spacing w:line="360" w:lineRule="auto"/>
              <w:ind w:right="-65"/>
              <w:jc w:val="left"/>
              <w:outlineLvl w:val="9"/>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1.</w:t>
            </w:r>
            <w:r>
              <w:rPr>
                <w:rFonts w:hint="eastAsia" w:ascii="仿宋" w:hAnsi="仿宋" w:eastAsia="仿宋" w:cs="仿宋"/>
                <w:sz w:val="22"/>
                <w:szCs w:val="22"/>
                <w:highlight w:val="none"/>
                <w:lang w:eastAsia="zh-CN"/>
              </w:rPr>
              <w:t xml:space="preserve">出具履行合同所必需的设备和专业技术能力的书面声明； </w:t>
            </w:r>
          </w:p>
          <w:p w14:paraId="5C3042E6">
            <w:pPr>
              <w:tabs>
                <w:tab w:val="left" w:pos="9030"/>
              </w:tabs>
              <w:snapToGrid w:val="0"/>
              <w:spacing w:line="360" w:lineRule="auto"/>
              <w:ind w:right="-65"/>
              <w:jc w:val="left"/>
              <w:outlineLvl w:val="9"/>
              <w:rPr>
                <w:rFonts w:hint="eastAsia" w:ascii="仿宋" w:hAnsi="仿宋" w:eastAsia="仿宋" w:cs="仿宋"/>
                <w:sz w:val="22"/>
                <w:szCs w:val="22"/>
                <w:highlight w:val="none"/>
                <w:lang w:eastAsia="zh-CN"/>
              </w:rPr>
            </w:pPr>
            <w:r>
              <w:rPr>
                <w:rFonts w:hint="eastAsia" w:ascii="仿宋" w:hAnsi="仿宋" w:eastAsia="仿宋" w:cs="仿宋"/>
                <w:sz w:val="22"/>
                <w:szCs w:val="22"/>
                <w:highlight w:val="none"/>
                <w:lang w:val="en-US" w:eastAsia="zh-CN"/>
              </w:rPr>
              <w:t>2.</w:t>
            </w:r>
            <w:r>
              <w:rPr>
                <w:rFonts w:hint="eastAsia" w:ascii="仿宋" w:hAnsi="仿宋" w:eastAsia="仿宋" w:cs="仿宋"/>
                <w:sz w:val="22"/>
                <w:szCs w:val="22"/>
                <w:highlight w:val="none"/>
              </w:rPr>
              <w:t xml:space="preserve">出具参加本次政府采购活动的书面声明； </w:t>
            </w:r>
          </w:p>
        </w:tc>
      </w:tr>
      <w:tr w14:paraId="34697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5A59CFFA">
            <w:pPr>
              <w:tabs>
                <w:tab w:val="left" w:pos="9030"/>
              </w:tabs>
              <w:snapToGrid w:val="0"/>
              <w:spacing w:line="360" w:lineRule="auto"/>
              <w:ind w:right="-65"/>
              <w:jc w:val="center"/>
              <w:outlineLvl w:val="9"/>
              <w:rPr>
                <w:rFonts w:hint="eastAsia"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6</w:t>
            </w:r>
          </w:p>
        </w:tc>
        <w:tc>
          <w:tcPr>
            <w:tcW w:w="2128" w:type="dxa"/>
            <w:vAlign w:val="center"/>
          </w:tcPr>
          <w:p w14:paraId="33674B88">
            <w:pPr>
              <w:spacing w:before="78" w:line="360" w:lineRule="auto"/>
              <w:jc w:val="center"/>
              <w:outlineLvl w:val="9"/>
              <w:rPr>
                <w:rFonts w:hint="eastAsia" w:ascii="仿宋" w:hAnsi="仿宋" w:eastAsia="仿宋" w:cs="仿宋"/>
                <w:color w:val="auto"/>
                <w:sz w:val="22"/>
                <w:szCs w:val="22"/>
                <w:highlight w:val="none"/>
                <w:vertAlign w:val="baseline"/>
              </w:rPr>
            </w:pPr>
            <w:r>
              <w:rPr>
                <w:rFonts w:hint="eastAsia" w:ascii="仿宋" w:hAnsi="仿宋" w:eastAsia="仿宋" w:cs="仿宋"/>
                <w:spacing w:val="-2"/>
                <w:sz w:val="22"/>
                <w:szCs w:val="22"/>
                <w:highlight w:val="none"/>
              </w:rPr>
              <w:t>信用记录</w:t>
            </w:r>
          </w:p>
        </w:tc>
        <w:tc>
          <w:tcPr>
            <w:tcW w:w="5887" w:type="dxa"/>
            <w:vAlign w:val="center"/>
          </w:tcPr>
          <w:p w14:paraId="53ED7F72">
            <w:pPr>
              <w:tabs>
                <w:tab w:val="left" w:pos="9030"/>
              </w:tabs>
              <w:snapToGrid w:val="0"/>
              <w:spacing w:line="360" w:lineRule="auto"/>
              <w:ind w:right="-65"/>
              <w:jc w:val="left"/>
              <w:outlineLvl w:val="9"/>
              <w:rPr>
                <w:rFonts w:hint="eastAsia" w:ascii="仿宋" w:hAnsi="仿宋" w:eastAsia="仿宋" w:cs="仿宋"/>
                <w:sz w:val="22"/>
                <w:szCs w:val="22"/>
                <w:highlight w:val="none"/>
              </w:rPr>
            </w:pPr>
            <w:r>
              <w:rPr>
                <w:rFonts w:hint="eastAsia" w:ascii="仿宋" w:hAnsi="仿宋" w:eastAsia="仿宋" w:cs="仿宋"/>
                <w:sz w:val="22"/>
                <w:szCs w:val="22"/>
                <w:highlight w:val="none"/>
              </w:rPr>
              <w:t>经查，</w:t>
            </w:r>
            <w:r>
              <w:rPr>
                <w:rFonts w:hint="eastAsia" w:ascii="仿宋" w:hAnsi="仿宋" w:eastAsia="仿宋" w:cs="仿宋"/>
                <w:sz w:val="22"/>
                <w:szCs w:val="22"/>
                <w:highlight w:val="none"/>
                <w:lang w:eastAsia="zh-CN"/>
              </w:rPr>
              <w:t>投标人</w:t>
            </w:r>
            <w:r>
              <w:rPr>
                <w:rFonts w:hint="eastAsia" w:ascii="仿宋" w:hAnsi="仿宋" w:eastAsia="仿宋" w:cs="仿宋"/>
                <w:sz w:val="22"/>
                <w:szCs w:val="22"/>
                <w:highlight w:val="none"/>
              </w:rPr>
              <w:t>未被列入“信用中国”网站记录的“失信被执行 人”或“</w:t>
            </w:r>
            <w:r>
              <w:rPr>
                <w:rFonts w:hint="eastAsia" w:ascii="仿宋" w:hAnsi="仿宋" w:eastAsia="仿宋" w:cs="仿宋"/>
                <w:sz w:val="22"/>
                <w:szCs w:val="22"/>
                <w:highlight w:val="none"/>
                <w:lang w:eastAsia="zh-CN"/>
              </w:rPr>
              <w:t>重大税收违法失信主体</w:t>
            </w:r>
            <w:r>
              <w:rPr>
                <w:rFonts w:hint="eastAsia" w:ascii="仿宋" w:hAnsi="仿宋" w:eastAsia="仿宋" w:cs="仿宋"/>
                <w:sz w:val="22"/>
                <w:szCs w:val="22"/>
                <w:highlight w:val="none"/>
              </w:rPr>
              <w:t>”名单；不处于“中国政府采购网”记录的“政府采购严重违法失信行为记录名单”中的禁止参加政府采购活动期间。</w:t>
            </w:r>
          </w:p>
        </w:tc>
      </w:tr>
      <w:tr w14:paraId="2FFC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62E9B22C">
            <w:pPr>
              <w:tabs>
                <w:tab w:val="left" w:pos="9030"/>
              </w:tabs>
              <w:snapToGrid w:val="0"/>
              <w:spacing w:line="360" w:lineRule="auto"/>
              <w:ind w:right="-65"/>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7</w:t>
            </w:r>
          </w:p>
        </w:tc>
        <w:tc>
          <w:tcPr>
            <w:tcW w:w="2128" w:type="dxa"/>
            <w:vAlign w:val="center"/>
          </w:tcPr>
          <w:p w14:paraId="1F305E03">
            <w:pPr>
              <w:spacing w:before="78" w:line="360" w:lineRule="auto"/>
              <w:jc w:val="center"/>
              <w:outlineLvl w:val="9"/>
              <w:rPr>
                <w:rFonts w:hint="eastAsia" w:ascii="仿宋" w:hAnsi="仿宋" w:eastAsia="仿宋" w:cs="仿宋"/>
                <w:spacing w:val="-2"/>
                <w:sz w:val="22"/>
                <w:szCs w:val="22"/>
                <w:highlight w:val="none"/>
              </w:rPr>
            </w:pPr>
            <w:r>
              <w:rPr>
                <w:rFonts w:ascii="仿宋" w:hAnsi="仿宋" w:eastAsia="仿宋" w:cs="仿宋"/>
                <w:spacing w:val="19"/>
                <w:sz w:val="22"/>
                <w:szCs w:val="22"/>
                <w:highlight w:val="none"/>
              </w:rPr>
              <w:t>法定代表人授</w:t>
            </w:r>
            <w:r>
              <w:rPr>
                <w:rFonts w:ascii="仿宋" w:hAnsi="仿宋" w:eastAsia="仿宋" w:cs="仿宋"/>
                <w:spacing w:val="-2"/>
                <w:sz w:val="22"/>
                <w:szCs w:val="22"/>
                <w:highlight w:val="none"/>
              </w:rPr>
              <w:t>权委托书</w:t>
            </w:r>
          </w:p>
        </w:tc>
        <w:tc>
          <w:tcPr>
            <w:tcW w:w="5887" w:type="dxa"/>
            <w:vAlign w:val="center"/>
          </w:tcPr>
          <w:p w14:paraId="1B0DB033">
            <w:pPr>
              <w:spacing w:line="360" w:lineRule="auto"/>
              <w:outlineLvl w:val="9"/>
              <w:rPr>
                <w:rFonts w:hint="eastAsia" w:ascii="仿宋" w:hAnsi="仿宋" w:eastAsia="仿宋" w:cs="仿宋"/>
                <w:spacing w:val="-19"/>
                <w:sz w:val="22"/>
                <w:szCs w:val="22"/>
                <w:highlight w:val="none"/>
                <w:lang w:eastAsia="zh-CN"/>
              </w:rPr>
            </w:pPr>
            <w:r>
              <w:rPr>
                <w:rFonts w:hint="eastAsia" w:ascii="仿宋" w:hAnsi="仿宋" w:eastAsia="仿宋" w:cs="仿宋"/>
                <w:spacing w:val="-5"/>
                <w:sz w:val="22"/>
                <w:szCs w:val="22"/>
                <w:highlight w:val="none"/>
              </w:rPr>
              <w:t>法定代表人参加</w:t>
            </w:r>
            <w:r>
              <w:rPr>
                <w:rFonts w:hint="eastAsia" w:ascii="仿宋" w:hAnsi="仿宋" w:eastAsia="仿宋" w:cs="仿宋"/>
                <w:spacing w:val="-5"/>
                <w:sz w:val="22"/>
                <w:szCs w:val="22"/>
                <w:highlight w:val="none"/>
                <w:lang w:eastAsia="zh-CN"/>
              </w:rPr>
              <w:t>开标</w:t>
            </w:r>
            <w:r>
              <w:rPr>
                <w:rFonts w:hint="eastAsia" w:ascii="仿宋" w:hAnsi="仿宋" w:eastAsia="仿宋" w:cs="仿宋"/>
                <w:spacing w:val="-5"/>
                <w:sz w:val="22"/>
                <w:szCs w:val="22"/>
                <w:highlight w:val="none"/>
              </w:rPr>
              <w:t>的，须提供法定代表人身份证明；法定代表人授权他人参加</w:t>
            </w:r>
            <w:r>
              <w:rPr>
                <w:rFonts w:hint="eastAsia" w:ascii="仿宋" w:hAnsi="仿宋" w:eastAsia="仿宋" w:cs="仿宋"/>
                <w:spacing w:val="-5"/>
                <w:sz w:val="22"/>
                <w:szCs w:val="22"/>
                <w:highlight w:val="none"/>
                <w:lang w:eastAsia="zh-CN"/>
              </w:rPr>
              <w:t>开标</w:t>
            </w:r>
            <w:r>
              <w:rPr>
                <w:rFonts w:hint="eastAsia" w:ascii="仿宋" w:hAnsi="仿宋" w:eastAsia="仿宋" w:cs="仿宋"/>
                <w:spacing w:val="-5"/>
                <w:sz w:val="22"/>
                <w:szCs w:val="22"/>
                <w:highlight w:val="none"/>
              </w:rPr>
              <w:t>的，须提供法定代表人授权委托书</w:t>
            </w:r>
            <w:r>
              <w:rPr>
                <w:rFonts w:hint="eastAsia" w:ascii="仿宋" w:hAnsi="仿宋" w:eastAsia="仿宋" w:cs="仿宋"/>
                <w:spacing w:val="-5"/>
                <w:sz w:val="22"/>
                <w:szCs w:val="22"/>
                <w:highlight w:val="none"/>
                <w:lang w:eastAsia="zh-CN"/>
              </w:rPr>
              <w:t>，</w:t>
            </w:r>
            <w:r>
              <w:rPr>
                <w:rFonts w:hint="eastAsia" w:ascii="仿宋" w:hAnsi="仿宋" w:eastAsia="仿宋" w:cs="仿宋"/>
                <w:spacing w:val="-5"/>
                <w:sz w:val="22"/>
                <w:szCs w:val="22"/>
                <w:highlight w:val="none"/>
              </w:rPr>
              <w:t>被授权代表本单位证明：有效的劳动合同或</w:t>
            </w:r>
            <w:r>
              <w:rPr>
                <w:rFonts w:hint="eastAsia" w:ascii="仿宋" w:hAnsi="仿宋" w:eastAsia="仿宋" w:cs="仿宋"/>
                <w:spacing w:val="-5"/>
                <w:sz w:val="22"/>
                <w:szCs w:val="22"/>
                <w:highlight w:val="none"/>
                <w:lang w:eastAsia="zh-CN"/>
              </w:rPr>
              <w:t>开标</w:t>
            </w:r>
            <w:r>
              <w:rPr>
                <w:rFonts w:hint="eastAsia" w:ascii="仿宋" w:hAnsi="仿宋" w:eastAsia="仿宋" w:cs="仿宋"/>
                <w:spacing w:val="-5"/>
                <w:sz w:val="22"/>
                <w:szCs w:val="22"/>
                <w:highlight w:val="none"/>
              </w:rPr>
              <w:t>截止前</w:t>
            </w:r>
            <w:r>
              <w:rPr>
                <w:rFonts w:hint="eastAsia" w:ascii="仿宋" w:hAnsi="仿宋" w:eastAsia="仿宋" w:cs="仿宋"/>
                <w:spacing w:val="-5"/>
                <w:sz w:val="22"/>
                <w:szCs w:val="22"/>
                <w:highlight w:val="none"/>
                <w:lang w:eastAsia="zh-CN"/>
              </w:rPr>
              <w:t>六个月内任意一个月社会保险缴纳证明</w:t>
            </w:r>
            <w:r>
              <w:rPr>
                <w:rFonts w:hint="eastAsia" w:ascii="仿宋" w:hAnsi="仿宋" w:eastAsia="仿宋" w:cs="仿宋"/>
                <w:spacing w:val="-5"/>
                <w:sz w:val="22"/>
                <w:szCs w:val="22"/>
                <w:highlight w:val="none"/>
              </w:rPr>
              <w:t>。（法人参加只需提供法定代表人身份证明）</w:t>
            </w:r>
          </w:p>
        </w:tc>
      </w:tr>
      <w:tr w14:paraId="5809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7BCC9C09">
            <w:pPr>
              <w:tabs>
                <w:tab w:val="left" w:pos="9030"/>
              </w:tabs>
              <w:snapToGrid w:val="0"/>
              <w:spacing w:line="360" w:lineRule="auto"/>
              <w:ind w:right="-65"/>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8</w:t>
            </w:r>
          </w:p>
        </w:tc>
        <w:tc>
          <w:tcPr>
            <w:tcW w:w="2128" w:type="dxa"/>
            <w:vAlign w:val="center"/>
          </w:tcPr>
          <w:p w14:paraId="63B6AAC6">
            <w:pPr>
              <w:spacing w:before="78" w:line="360" w:lineRule="auto"/>
              <w:jc w:val="center"/>
              <w:outlineLvl w:val="9"/>
              <w:rPr>
                <w:rFonts w:hint="eastAsia" w:ascii="仿宋" w:hAnsi="仿宋" w:eastAsia="仿宋" w:cs="仿宋"/>
                <w:spacing w:val="19"/>
                <w:sz w:val="22"/>
                <w:szCs w:val="22"/>
                <w:highlight w:val="none"/>
                <w:lang w:eastAsia="zh-CN"/>
              </w:rPr>
            </w:pPr>
            <w:r>
              <w:rPr>
                <w:rFonts w:hint="eastAsia" w:ascii="仿宋" w:hAnsi="仿宋" w:eastAsia="仿宋" w:cs="仿宋"/>
                <w:spacing w:val="19"/>
                <w:sz w:val="22"/>
                <w:szCs w:val="22"/>
                <w:highlight w:val="none"/>
                <w:lang w:eastAsia="zh-CN"/>
              </w:rPr>
              <w:t>特定资质</w:t>
            </w:r>
          </w:p>
        </w:tc>
        <w:tc>
          <w:tcPr>
            <w:tcW w:w="5887" w:type="dxa"/>
            <w:vAlign w:val="center"/>
          </w:tcPr>
          <w:p w14:paraId="0C68E44E">
            <w:pPr>
              <w:numPr>
                <w:ilvl w:val="0"/>
                <w:numId w:val="0"/>
              </w:numPr>
              <w:spacing w:line="360" w:lineRule="auto"/>
              <w:ind w:leftChars="0"/>
              <w:outlineLvl w:val="9"/>
              <w:rPr>
                <w:rFonts w:hint="default" w:ascii="仿宋" w:hAnsi="仿宋" w:eastAsia="仿宋" w:cs="仿宋"/>
                <w:spacing w:val="-5"/>
                <w:sz w:val="22"/>
                <w:szCs w:val="22"/>
                <w:highlight w:val="none"/>
                <w:lang w:val="en-US" w:eastAsia="zh-CN"/>
              </w:rPr>
            </w:pPr>
            <w:r>
              <w:rPr>
                <w:rFonts w:hint="eastAsia" w:ascii="仿宋" w:hAnsi="仿宋" w:eastAsia="仿宋" w:cs="仿宋"/>
                <w:spacing w:val="-5"/>
                <w:sz w:val="22"/>
                <w:szCs w:val="22"/>
                <w:highlight w:val="none"/>
                <w:lang w:val="en-US" w:eastAsia="zh-CN"/>
              </w:rPr>
              <w:t>1</w:t>
            </w:r>
            <w:r>
              <w:rPr>
                <w:rFonts w:hint="default" w:ascii="仿宋" w:hAnsi="仿宋" w:eastAsia="仿宋" w:cs="仿宋"/>
                <w:spacing w:val="-5"/>
                <w:sz w:val="22"/>
                <w:szCs w:val="22"/>
                <w:highlight w:val="none"/>
                <w:lang w:val="en-US" w:eastAsia="zh-CN"/>
              </w:rPr>
              <w:t>.医疗器械经营许可证；</w:t>
            </w:r>
          </w:p>
          <w:p w14:paraId="0FCD9BAA">
            <w:pPr>
              <w:numPr>
                <w:ilvl w:val="0"/>
                <w:numId w:val="0"/>
              </w:numPr>
              <w:spacing w:line="360" w:lineRule="auto"/>
              <w:ind w:leftChars="0"/>
              <w:outlineLvl w:val="9"/>
              <w:rPr>
                <w:rFonts w:hint="default" w:ascii="仿宋" w:hAnsi="仿宋" w:eastAsia="仿宋" w:cs="仿宋"/>
                <w:spacing w:val="-5"/>
                <w:sz w:val="22"/>
                <w:szCs w:val="22"/>
                <w:highlight w:val="none"/>
                <w:lang w:val="en-US" w:eastAsia="zh-CN"/>
              </w:rPr>
            </w:pPr>
            <w:r>
              <w:rPr>
                <w:rFonts w:hint="eastAsia" w:ascii="仿宋" w:hAnsi="仿宋" w:eastAsia="仿宋" w:cs="仿宋"/>
                <w:spacing w:val="-5"/>
                <w:sz w:val="22"/>
                <w:szCs w:val="22"/>
                <w:highlight w:val="none"/>
                <w:lang w:val="en-US" w:eastAsia="zh-CN"/>
              </w:rPr>
              <w:t>2</w:t>
            </w:r>
            <w:r>
              <w:rPr>
                <w:rFonts w:hint="default" w:ascii="仿宋" w:hAnsi="仿宋" w:eastAsia="仿宋" w:cs="仿宋"/>
                <w:spacing w:val="-5"/>
                <w:sz w:val="22"/>
                <w:szCs w:val="22"/>
                <w:highlight w:val="none"/>
                <w:lang w:val="en-US" w:eastAsia="zh-CN"/>
              </w:rPr>
              <w:t>.属于医疗器械的产品需提供医疗器械注册证或备案凭证；</w:t>
            </w:r>
          </w:p>
          <w:p w14:paraId="7D134003">
            <w:pPr>
              <w:numPr>
                <w:ilvl w:val="0"/>
                <w:numId w:val="0"/>
              </w:numPr>
              <w:spacing w:line="360" w:lineRule="auto"/>
              <w:ind w:leftChars="0"/>
              <w:outlineLvl w:val="9"/>
              <w:rPr>
                <w:rFonts w:hint="default" w:ascii="仿宋" w:hAnsi="仿宋" w:eastAsia="仿宋" w:cs="仿宋"/>
                <w:spacing w:val="-5"/>
                <w:sz w:val="22"/>
                <w:szCs w:val="22"/>
                <w:highlight w:val="none"/>
                <w:lang w:val="en-US" w:eastAsia="zh-CN"/>
              </w:rPr>
            </w:pPr>
            <w:r>
              <w:rPr>
                <w:rFonts w:hint="eastAsia" w:ascii="仿宋" w:hAnsi="仿宋" w:eastAsia="仿宋" w:cs="仿宋"/>
                <w:spacing w:val="-5"/>
                <w:sz w:val="22"/>
                <w:szCs w:val="22"/>
                <w:highlight w:val="none"/>
                <w:lang w:val="en-US" w:eastAsia="zh-CN"/>
              </w:rPr>
              <w:t>3</w:t>
            </w:r>
            <w:r>
              <w:rPr>
                <w:rFonts w:hint="default" w:ascii="仿宋" w:hAnsi="仿宋" w:eastAsia="仿宋" w:cs="仿宋"/>
                <w:spacing w:val="-5"/>
                <w:sz w:val="22"/>
                <w:szCs w:val="22"/>
                <w:highlight w:val="none"/>
                <w:lang w:val="en-US" w:eastAsia="zh-CN"/>
              </w:rPr>
              <w:t>.进口设备需提供产品代理授权，且授权范围需包含本次采购项目内容</w:t>
            </w:r>
            <w:r>
              <w:rPr>
                <w:rFonts w:hint="eastAsia" w:ascii="仿宋" w:hAnsi="仿宋" w:eastAsia="仿宋" w:cs="仿宋"/>
                <w:spacing w:val="-5"/>
                <w:sz w:val="22"/>
                <w:szCs w:val="22"/>
                <w:highlight w:val="none"/>
                <w:lang w:val="en-US" w:eastAsia="zh-CN"/>
              </w:rPr>
              <w:t>。</w:t>
            </w:r>
          </w:p>
        </w:tc>
      </w:tr>
      <w:tr w14:paraId="27968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vAlign w:val="center"/>
          </w:tcPr>
          <w:p w14:paraId="0ABBC987">
            <w:pPr>
              <w:tabs>
                <w:tab w:val="left" w:pos="9030"/>
              </w:tabs>
              <w:snapToGrid w:val="0"/>
              <w:spacing w:line="360" w:lineRule="auto"/>
              <w:ind w:right="-65"/>
              <w:jc w:val="center"/>
              <w:outlineLvl w:val="9"/>
              <w:rPr>
                <w:rFonts w:hint="default" w:ascii="仿宋" w:hAnsi="仿宋" w:eastAsia="仿宋" w:cs="仿宋"/>
                <w:color w:val="auto"/>
                <w:sz w:val="22"/>
                <w:szCs w:val="22"/>
                <w:highlight w:val="none"/>
                <w:vertAlign w:val="baseline"/>
                <w:lang w:val="en-US" w:eastAsia="zh-CN"/>
              </w:rPr>
            </w:pPr>
            <w:r>
              <w:rPr>
                <w:rFonts w:hint="eastAsia" w:ascii="仿宋" w:hAnsi="仿宋" w:eastAsia="仿宋" w:cs="仿宋"/>
                <w:color w:val="auto"/>
                <w:sz w:val="22"/>
                <w:szCs w:val="22"/>
                <w:highlight w:val="none"/>
                <w:vertAlign w:val="baseline"/>
                <w:lang w:val="en-US" w:eastAsia="zh-CN"/>
              </w:rPr>
              <w:t>9</w:t>
            </w:r>
          </w:p>
        </w:tc>
        <w:tc>
          <w:tcPr>
            <w:tcW w:w="2128" w:type="dxa"/>
            <w:vAlign w:val="center"/>
          </w:tcPr>
          <w:p w14:paraId="15D92AA9">
            <w:pPr>
              <w:spacing w:line="360" w:lineRule="auto"/>
              <w:jc w:val="center"/>
              <w:outlineLvl w:val="9"/>
              <w:rPr>
                <w:rFonts w:hint="eastAsia" w:ascii="仿宋" w:hAnsi="仿宋" w:eastAsia="仿宋" w:cs="仿宋"/>
                <w:spacing w:val="-5"/>
                <w:sz w:val="22"/>
                <w:szCs w:val="22"/>
                <w:highlight w:val="none"/>
                <w:lang w:eastAsia="zh-CN"/>
              </w:rPr>
            </w:pPr>
            <w:r>
              <w:rPr>
                <w:rFonts w:hint="eastAsia" w:ascii="仿宋" w:hAnsi="仿宋" w:eastAsia="仿宋" w:cs="仿宋"/>
                <w:spacing w:val="-5"/>
                <w:sz w:val="22"/>
                <w:szCs w:val="22"/>
                <w:highlight w:val="none"/>
                <w:lang w:eastAsia="zh-CN"/>
              </w:rPr>
              <w:t>非联合体承诺</w:t>
            </w:r>
          </w:p>
        </w:tc>
        <w:tc>
          <w:tcPr>
            <w:tcW w:w="5887" w:type="dxa"/>
            <w:vAlign w:val="center"/>
          </w:tcPr>
          <w:p w14:paraId="315774FA">
            <w:pPr>
              <w:spacing w:line="360" w:lineRule="auto"/>
              <w:outlineLvl w:val="9"/>
              <w:rPr>
                <w:rFonts w:hint="eastAsia" w:ascii="仿宋" w:hAnsi="仿宋" w:eastAsia="仿宋" w:cs="仿宋"/>
                <w:spacing w:val="-5"/>
                <w:sz w:val="22"/>
                <w:szCs w:val="22"/>
                <w:highlight w:val="none"/>
                <w:lang w:val="en-US" w:eastAsia="zh-CN"/>
              </w:rPr>
            </w:pPr>
            <w:r>
              <w:rPr>
                <w:rFonts w:hint="eastAsia" w:ascii="仿宋" w:hAnsi="仿宋" w:eastAsia="仿宋" w:cs="仿宋"/>
                <w:spacing w:val="-5"/>
                <w:sz w:val="22"/>
                <w:szCs w:val="22"/>
                <w:highlight w:val="none"/>
                <w:lang w:val="en-US" w:eastAsia="zh-CN"/>
              </w:rPr>
              <w:t>提供非联合体投标承诺书</w:t>
            </w:r>
          </w:p>
        </w:tc>
      </w:tr>
    </w:tbl>
    <w:p w14:paraId="1A55EAD0">
      <w:pPr>
        <w:pStyle w:val="4"/>
        <w:spacing w:line="360" w:lineRule="auto"/>
        <w:ind w:firstLine="482"/>
        <w:rPr>
          <w:rFonts w:ascii="仿宋" w:hAnsi="仿宋" w:eastAsia="仿宋" w:cs="仿宋"/>
          <w:b/>
          <w:bCs/>
          <w:sz w:val="24"/>
          <w:szCs w:val="24"/>
          <w:highlight w:val="none"/>
        </w:rPr>
      </w:pPr>
      <w:bookmarkStart w:id="269" w:name="_Toc3425"/>
      <w:r>
        <w:rPr>
          <w:rFonts w:hint="eastAsia" w:ascii="仿宋" w:hAnsi="仿宋" w:eastAsia="仿宋" w:cs="仿宋"/>
          <w:b/>
          <w:bCs/>
          <w:sz w:val="24"/>
          <w:szCs w:val="24"/>
          <w:highlight w:val="none"/>
        </w:rPr>
        <w:t>七、评审方法和程序</w:t>
      </w:r>
      <w:bookmarkEnd w:id="268"/>
      <w:bookmarkEnd w:id="269"/>
    </w:p>
    <w:p w14:paraId="460ADA4B">
      <w:pPr>
        <w:pStyle w:val="106"/>
        <w:spacing w:before="0" w:beforeLines="0" w:after="0" w:afterLines="0" w:line="360" w:lineRule="auto"/>
        <w:ind w:firstLine="482"/>
        <w:outlineLvl w:val="2"/>
        <w:rPr>
          <w:rFonts w:ascii="仿宋" w:eastAsia="仿宋" w:cs="仿宋"/>
          <w:sz w:val="24"/>
          <w:szCs w:val="24"/>
          <w:highlight w:val="none"/>
        </w:rPr>
      </w:pPr>
      <w:bookmarkStart w:id="270" w:name="_Toc10822"/>
      <w:bookmarkStart w:id="271" w:name="_Toc5644"/>
      <w:r>
        <w:rPr>
          <w:rFonts w:hint="eastAsia" w:ascii="仿宋" w:eastAsia="仿宋" w:cs="仿宋"/>
          <w:sz w:val="24"/>
          <w:szCs w:val="24"/>
          <w:highlight w:val="none"/>
        </w:rPr>
        <w:t>（一）评标方法</w:t>
      </w:r>
      <w:bookmarkEnd w:id="270"/>
      <w:bookmarkEnd w:id="271"/>
    </w:p>
    <w:p w14:paraId="60C96CE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本项目采用综合评分法，即投标文件满足招标文件全部实质性要求，且按照评审因素的量化指标评审得分最高的</w:t>
      </w:r>
      <w:r>
        <w:rPr>
          <w:rFonts w:hint="eastAsia" w:ascii="仿宋" w:hAnsi="仿宋" w:eastAsia="仿宋" w:cs="仿宋"/>
          <w:highlight w:val="none"/>
          <w:lang w:eastAsia="zh-CN"/>
        </w:rPr>
        <w:t>投标人</w:t>
      </w:r>
      <w:r>
        <w:rPr>
          <w:rFonts w:hint="eastAsia" w:ascii="仿宋" w:hAnsi="仿宋" w:eastAsia="仿宋" w:cs="仿宋"/>
          <w:highlight w:val="none"/>
        </w:rPr>
        <w:t>为中标候选人。</w:t>
      </w:r>
    </w:p>
    <w:p w14:paraId="0A98CB4C">
      <w:pPr>
        <w:pStyle w:val="106"/>
        <w:spacing w:before="0" w:beforeLines="0" w:after="0" w:afterLines="0" w:line="360" w:lineRule="auto"/>
        <w:ind w:firstLine="482"/>
        <w:outlineLvl w:val="2"/>
        <w:rPr>
          <w:rFonts w:ascii="仿宋" w:eastAsia="仿宋" w:cs="仿宋"/>
          <w:sz w:val="24"/>
          <w:szCs w:val="24"/>
          <w:highlight w:val="none"/>
        </w:rPr>
      </w:pPr>
      <w:bookmarkStart w:id="272" w:name="_Toc31308"/>
      <w:bookmarkStart w:id="273" w:name="_Toc21957"/>
      <w:r>
        <w:rPr>
          <w:rFonts w:hint="eastAsia" w:ascii="仿宋" w:eastAsia="仿宋" w:cs="仿宋"/>
          <w:sz w:val="24"/>
          <w:szCs w:val="24"/>
          <w:highlight w:val="none"/>
        </w:rPr>
        <w:t>（二）评标程序</w:t>
      </w:r>
      <w:bookmarkEnd w:id="272"/>
      <w:bookmarkEnd w:id="273"/>
    </w:p>
    <w:p w14:paraId="283EAE41">
      <w:pPr>
        <w:pStyle w:val="105"/>
        <w:spacing w:line="360" w:lineRule="auto"/>
        <w:ind w:firstLine="482" w:firstLineChars="200"/>
        <w:jc w:val="both"/>
        <w:outlineLvl w:val="3"/>
        <w:rPr>
          <w:rFonts w:ascii="仿宋" w:eastAsia="仿宋" w:cs="仿宋"/>
          <w:b/>
          <w:bCs/>
          <w:sz w:val="24"/>
          <w:szCs w:val="24"/>
          <w:highlight w:val="none"/>
        </w:rPr>
      </w:pPr>
      <w:bookmarkStart w:id="274" w:name="_Toc11120"/>
      <w:bookmarkStart w:id="275" w:name="_Toc31836"/>
      <w:bookmarkStart w:id="276" w:name="_Toc6278"/>
      <w:bookmarkStart w:id="277" w:name="_Toc18092"/>
      <w:bookmarkStart w:id="278" w:name="_Toc13438"/>
      <w:bookmarkStart w:id="279" w:name="_Toc820"/>
      <w:bookmarkStart w:id="280" w:name="_Toc20918"/>
      <w:bookmarkStart w:id="281" w:name="_Toc15514"/>
      <w:bookmarkStart w:id="282" w:name="_Toc3718"/>
      <w:bookmarkStart w:id="283" w:name="_Toc7973"/>
      <w:bookmarkStart w:id="284" w:name="_Toc11942"/>
      <w:bookmarkStart w:id="285" w:name="_Toc19360"/>
      <w:bookmarkStart w:id="286" w:name="_Toc11267"/>
      <w:bookmarkStart w:id="287" w:name="_Toc13586"/>
      <w:bookmarkStart w:id="288" w:name="_Toc18594"/>
      <w:r>
        <w:rPr>
          <w:rFonts w:hint="eastAsia" w:ascii="仿宋" w:eastAsia="仿宋" w:cs="仿宋"/>
          <w:b/>
          <w:bCs/>
          <w:sz w:val="24"/>
          <w:szCs w:val="24"/>
          <w:highlight w:val="none"/>
        </w:rPr>
        <w:t>1．组建评标委员会</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5D5262E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为了确保评标工作的公平、公正，依据政府采购法和政府采购相关法规、规章，成立评标委员会，评标委员会由采购人代表和有关技术、经济等方面的专家组成，成员人数为5人或以上单数。其中，技术、经济等方面的专家不少于成员总数的三分之二。评标专家从政府采购评审专家库内相关专业的专家名单中随机抽取。</w:t>
      </w:r>
    </w:p>
    <w:p w14:paraId="05ECEB91">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由采购代理机构组织评标委员会推选评标组长，采购人代表不得担任组长。</w:t>
      </w:r>
    </w:p>
    <w:p w14:paraId="49E0BD74">
      <w:pPr>
        <w:pStyle w:val="105"/>
        <w:spacing w:line="360" w:lineRule="auto"/>
        <w:ind w:firstLine="482" w:firstLineChars="200"/>
        <w:jc w:val="both"/>
        <w:outlineLvl w:val="3"/>
        <w:rPr>
          <w:rFonts w:ascii="仿宋" w:eastAsia="仿宋" w:cs="仿宋"/>
          <w:b/>
          <w:bCs/>
          <w:sz w:val="24"/>
          <w:szCs w:val="24"/>
          <w:highlight w:val="none"/>
        </w:rPr>
      </w:pPr>
      <w:bookmarkStart w:id="289" w:name="_Toc19246"/>
      <w:bookmarkStart w:id="290" w:name="_Toc19659"/>
      <w:bookmarkStart w:id="291" w:name="_Toc8659"/>
      <w:bookmarkStart w:id="292" w:name="_Toc30825"/>
      <w:bookmarkStart w:id="293" w:name="_Toc24088"/>
      <w:bookmarkStart w:id="294" w:name="_Toc23266"/>
      <w:bookmarkStart w:id="295" w:name="_Toc24650"/>
      <w:bookmarkStart w:id="296" w:name="_Toc18315"/>
      <w:bookmarkStart w:id="297" w:name="_Toc8461"/>
      <w:bookmarkStart w:id="298" w:name="_Toc30717"/>
      <w:bookmarkStart w:id="299" w:name="_Toc24097"/>
      <w:bookmarkStart w:id="300" w:name="_Toc24825"/>
      <w:bookmarkStart w:id="301" w:name="_Toc28864"/>
      <w:bookmarkStart w:id="302" w:name="_Toc19782"/>
      <w:bookmarkStart w:id="303" w:name="_Toc29006"/>
      <w:r>
        <w:rPr>
          <w:rFonts w:hint="eastAsia" w:ascii="仿宋" w:eastAsia="仿宋" w:cs="仿宋"/>
          <w:b/>
          <w:bCs/>
          <w:sz w:val="24"/>
          <w:szCs w:val="24"/>
          <w:highlight w:val="none"/>
        </w:rPr>
        <w:t>2．投标文件的符合性审查</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A9A9A7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资格性审查通过后，评标委员会对符合资格的投标人的投标文件进行符合性审查，以确定其是否满足招标文件的实质性要求。</w:t>
      </w:r>
    </w:p>
    <w:p w14:paraId="639A3BD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对于投标文件中含义不明确、同类问题表述不一致或者有明显文字和计算错误的内容，评标委员会应当以书面形式要求投标人作出必要的澄清、说明或者补正。</w:t>
      </w:r>
    </w:p>
    <w:p w14:paraId="29941C6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604659E4">
      <w:pPr>
        <w:autoSpaceDE w:val="0"/>
        <w:autoSpaceDN w:val="0"/>
        <w:adjustRightInd w:val="0"/>
        <w:snapToGrid w:val="0"/>
        <w:spacing w:line="360" w:lineRule="auto"/>
        <w:jc w:val="center"/>
        <w:rPr>
          <w:rFonts w:ascii="仿宋" w:hAnsi="仿宋" w:eastAsia="仿宋" w:cs="仿宋"/>
          <w:b/>
          <w:highlight w:val="none"/>
        </w:rPr>
      </w:pPr>
      <w:r>
        <w:rPr>
          <w:rFonts w:hint="eastAsia" w:ascii="仿宋" w:hAnsi="仿宋" w:eastAsia="仿宋" w:cs="仿宋"/>
          <w:b/>
          <w:highlight w:val="none"/>
          <w:lang w:val="zh-CN"/>
        </w:rPr>
        <w:t>〖符合性审查表〗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2143"/>
        <w:gridCol w:w="5822"/>
      </w:tblGrid>
      <w:tr w14:paraId="382E6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5" w:type="dxa"/>
            <w:vAlign w:val="center"/>
          </w:tcPr>
          <w:p w14:paraId="619B1DB5">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序号</w:t>
            </w:r>
          </w:p>
        </w:tc>
        <w:tc>
          <w:tcPr>
            <w:tcW w:w="2143" w:type="dxa"/>
            <w:vAlign w:val="center"/>
          </w:tcPr>
          <w:p w14:paraId="123EBED1">
            <w:pPr>
              <w:tabs>
                <w:tab w:val="left" w:pos="9030"/>
              </w:tabs>
              <w:snapToGrid w:val="0"/>
              <w:spacing w:line="360" w:lineRule="auto"/>
              <w:ind w:right="-65"/>
              <w:jc w:val="center"/>
              <w:rPr>
                <w:rFonts w:ascii="仿宋" w:hAnsi="仿宋" w:eastAsia="仿宋" w:cs="仿宋"/>
                <w:highlight w:val="none"/>
              </w:rPr>
            </w:pPr>
            <w:r>
              <w:rPr>
                <w:rFonts w:ascii="仿宋" w:hAnsi="仿宋" w:eastAsia="仿宋" w:cs="仿宋"/>
                <w:spacing w:val="-1"/>
                <w:highlight w:val="none"/>
              </w:rPr>
              <w:t>符合性审查项</w:t>
            </w:r>
          </w:p>
        </w:tc>
        <w:tc>
          <w:tcPr>
            <w:tcW w:w="5822" w:type="dxa"/>
            <w:vAlign w:val="center"/>
          </w:tcPr>
          <w:p w14:paraId="6002D1FA">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通过条件</w:t>
            </w:r>
          </w:p>
        </w:tc>
      </w:tr>
      <w:tr w14:paraId="7DAE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00B0A9C">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1</w:t>
            </w:r>
          </w:p>
        </w:tc>
        <w:tc>
          <w:tcPr>
            <w:tcW w:w="2143" w:type="dxa"/>
            <w:vAlign w:val="center"/>
          </w:tcPr>
          <w:p w14:paraId="739256A7">
            <w:pPr>
              <w:spacing w:line="360" w:lineRule="auto"/>
              <w:ind w:right="112"/>
              <w:jc w:val="center"/>
              <w:rPr>
                <w:rFonts w:ascii="仿宋" w:hAnsi="仿宋" w:eastAsia="仿宋" w:cs="仿宋"/>
                <w:highlight w:val="none"/>
              </w:rPr>
            </w:pPr>
            <w:r>
              <w:rPr>
                <w:rFonts w:hint="eastAsia" w:ascii="仿宋" w:hAnsi="仿宋" w:eastAsia="仿宋" w:cs="仿宋"/>
                <w:spacing w:val="1"/>
                <w:highlight w:val="none"/>
              </w:rPr>
              <w:t>投标</w:t>
            </w:r>
            <w:r>
              <w:rPr>
                <w:rFonts w:ascii="仿宋" w:hAnsi="仿宋" w:eastAsia="仿宋" w:cs="仿宋"/>
                <w:spacing w:val="1"/>
                <w:highlight w:val="none"/>
              </w:rPr>
              <w:t>文件语言及有效</w:t>
            </w:r>
            <w:r>
              <w:rPr>
                <w:rFonts w:ascii="仿宋" w:hAnsi="仿宋" w:eastAsia="仿宋" w:cs="仿宋"/>
                <w:highlight w:val="none"/>
              </w:rPr>
              <w:t>期</w:t>
            </w:r>
          </w:p>
        </w:tc>
        <w:tc>
          <w:tcPr>
            <w:tcW w:w="5822" w:type="dxa"/>
            <w:vAlign w:val="center"/>
          </w:tcPr>
          <w:p w14:paraId="3600E55B">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spacing w:val="1"/>
                <w:highlight w:val="none"/>
              </w:rPr>
              <w:t>投标</w:t>
            </w:r>
            <w:r>
              <w:rPr>
                <w:rFonts w:ascii="仿宋" w:hAnsi="仿宋" w:eastAsia="仿宋" w:cs="仿宋"/>
                <w:spacing w:val="1"/>
                <w:highlight w:val="none"/>
              </w:rPr>
              <w:t>文件语言及有效期符合</w:t>
            </w:r>
            <w:r>
              <w:rPr>
                <w:rFonts w:hint="eastAsia" w:ascii="仿宋" w:hAnsi="仿宋" w:eastAsia="仿宋" w:cs="仿宋"/>
                <w:spacing w:val="1"/>
                <w:highlight w:val="none"/>
              </w:rPr>
              <w:t>招标</w:t>
            </w:r>
            <w:r>
              <w:rPr>
                <w:rFonts w:hint="eastAsia" w:ascii="仿宋" w:hAnsi="仿宋" w:eastAsia="仿宋" w:cs="仿宋"/>
                <w:spacing w:val="1"/>
                <w:highlight w:val="none"/>
                <w:lang w:val="en-US" w:eastAsia="zh-CN"/>
              </w:rPr>
              <w:t>文</w:t>
            </w:r>
            <w:r>
              <w:rPr>
                <w:rFonts w:ascii="仿宋" w:hAnsi="仿宋" w:eastAsia="仿宋" w:cs="仿宋"/>
                <w:spacing w:val="1"/>
                <w:highlight w:val="none"/>
              </w:rPr>
              <w:t>件</w:t>
            </w:r>
            <w:r>
              <w:rPr>
                <w:rFonts w:ascii="仿宋" w:hAnsi="仿宋" w:eastAsia="仿宋" w:cs="仿宋"/>
                <w:spacing w:val="-11"/>
                <w:highlight w:val="none"/>
              </w:rPr>
              <w:t>要求。</w:t>
            </w:r>
          </w:p>
        </w:tc>
      </w:tr>
      <w:tr w14:paraId="06F0A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6CC09EC3">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2</w:t>
            </w:r>
          </w:p>
        </w:tc>
        <w:tc>
          <w:tcPr>
            <w:tcW w:w="2143" w:type="dxa"/>
            <w:vAlign w:val="center"/>
          </w:tcPr>
          <w:p w14:paraId="5FFCE4D7">
            <w:pPr>
              <w:spacing w:line="360" w:lineRule="auto"/>
              <w:jc w:val="center"/>
              <w:rPr>
                <w:rFonts w:ascii="仿宋" w:hAnsi="仿宋" w:eastAsia="仿宋" w:cs="仿宋"/>
                <w:highlight w:val="none"/>
              </w:rPr>
            </w:pPr>
            <w:r>
              <w:rPr>
                <w:rFonts w:hint="eastAsia" w:ascii="仿宋" w:hAnsi="仿宋" w:eastAsia="仿宋" w:cs="仿宋"/>
                <w:spacing w:val="1"/>
                <w:highlight w:val="none"/>
              </w:rPr>
              <w:t>投标</w:t>
            </w:r>
            <w:r>
              <w:rPr>
                <w:rFonts w:ascii="仿宋" w:hAnsi="仿宋" w:eastAsia="仿宋" w:cs="仿宋"/>
                <w:spacing w:val="1"/>
                <w:highlight w:val="none"/>
              </w:rPr>
              <w:t>文件的</w:t>
            </w:r>
            <w:r>
              <w:rPr>
                <w:rFonts w:hint="eastAsia" w:ascii="仿宋" w:hAnsi="仿宋" w:eastAsia="仿宋" w:cs="仿宋"/>
                <w:spacing w:val="1"/>
                <w:highlight w:val="none"/>
              </w:rPr>
              <w:t>投标</w:t>
            </w:r>
            <w:r>
              <w:rPr>
                <w:rFonts w:ascii="仿宋" w:hAnsi="仿宋" w:eastAsia="仿宋" w:cs="仿宋"/>
                <w:spacing w:val="1"/>
                <w:highlight w:val="none"/>
              </w:rPr>
              <w:t>函以</w:t>
            </w:r>
            <w:r>
              <w:rPr>
                <w:rFonts w:ascii="仿宋" w:hAnsi="仿宋" w:eastAsia="仿宋" w:cs="仿宋"/>
                <w:highlight w:val="none"/>
              </w:rPr>
              <w:t>及法定代表人授权委</w:t>
            </w:r>
            <w:r>
              <w:rPr>
                <w:rFonts w:ascii="仿宋" w:hAnsi="仿宋" w:eastAsia="仿宋" w:cs="仿宋"/>
                <w:spacing w:val="-4"/>
                <w:highlight w:val="none"/>
              </w:rPr>
              <w:t>托书</w:t>
            </w:r>
          </w:p>
        </w:tc>
        <w:tc>
          <w:tcPr>
            <w:tcW w:w="5822" w:type="dxa"/>
            <w:vAlign w:val="center"/>
          </w:tcPr>
          <w:p w14:paraId="2628C1E3">
            <w:pPr>
              <w:tabs>
                <w:tab w:val="left" w:pos="9030"/>
              </w:tabs>
              <w:snapToGrid w:val="0"/>
              <w:spacing w:line="360" w:lineRule="auto"/>
              <w:ind w:right="-65"/>
              <w:rPr>
                <w:rFonts w:ascii="仿宋" w:hAnsi="仿宋" w:eastAsia="仿宋" w:cs="仿宋"/>
                <w:highlight w:val="none"/>
              </w:rPr>
            </w:pPr>
            <w:r>
              <w:rPr>
                <w:rFonts w:ascii="仿宋" w:hAnsi="仿宋" w:eastAsia="仿宋" w:cs="仿宋"/>
                <w:spacing w:val="-10"/>
                <w:highlight w:val="none"/>
              </w:rPr>
              <w:t>二处均无遗漏，且所投项目名称</w:t>
            </w:r>
            <w:r>
              <w:rPr>
                <w:rFonts w:ascii="仿宋" w:hAnsi="仿宋" w:eastAsia="仿宋" w:cs="仿宋"/>
                <w:spacing w:val="1"/>
                <w:highlight w:val="none"/>
              </w:rPr>
              <w:t>应与实际参与项目一致。</w:t>
            </w:r>
          </w:p>
        </w:tc>
      </w:tr>
      <w:tr w14:paraId="0F635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5CF08E45">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3</w:t>
            </w:r>
          </w:p>
        </w:tc>
        <w:tc>
          <w:tcPr>
            <w:tcW w:w="2143" w:type="dxa"/>
            <w:vAlign w:val="center"/>
          </w:tcPr>
          <w:p w14:paraId="57DDBF12">
            <w:pPr>
              <w:spacing w:line="360" w:lineRule="auto"/>
              <w:jc w:val="center"/>
              <w:rPr>
                <w:rFonts w:ascii="仿宋" w:hAnsi="仿宋" w:eastAsia="仿宋" w:cs="仿宋"/>
                <w:highlight w:val="none"/>
              </w:rPr>
            </w:pPr>
            <w:r>
              <w:rPr>
                <w:rFonts w:hint="eastAsia" w:ascii="仿宋" w:hAnsi="仿宋" w:eastAsia="仿宋" w:cs="仿宋"/>
                <w:highlight w:val="none"/>
              </w:rPr>
              <w:t>开标一览表</w:t>
            </w:r>
          </w:p>
        </w:tc>
        <w:tc>
          <w:tcPr>
            <w:tcW w:w="5822" w:type="dxa"/>
            <w:vAlign w:val="center"/>
          </w:tcPr>
          <w:p w14:paraId="5CAA0838">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highlight w:val="none"/>
              </w:rPr>
              <w:t>（1） 投标报价符合唯一性要求：</w:t>
            </w:r>
          </w:p>
          <w:p w14:paraId="38A2C540">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highlight w:val="none"/>
              </w:rPr>
              <w:t>（2） 投标报价表填写符合要求；</w:t>
            </w:r>
          </w:p>
          <w:p w14:paraId="1690B31B">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highlight w:val="none"/>
              </w:rPr>
              <w:t>（3） 计量单位、报价货币均符合招标文件要求；</w:t>
            </w:r>
          </w:p>
          <w:p w14:paraId="614C6B8E">
            <w:pPr>
              <w:tabs>
                <w:tab w:val="left" w:pos="9030"/>
              </w:tabs>
              <w:snapToGrid w:val="0"/>
              <w:spacing w:line="360" w:lineRule="auto"/>
              <w:ind w:right="-65"/>
              <w:rPr>
                <w:rFonts w:ascii="仿宋" w:hAnsi="仿宋" w:eastAsia="仿宋" w:cs="仿宋"/>
                <w:highlight w:val="none"/>
              </w:rPr>
            </w:pPr>
            <w:r>
              <w:rPr>
                <w:rFonts w:hint="eastAsia" w:ascii="仿宋" w:hAnsi="仿宋" w:eastAsia="仿宋" w:cs="仿宋"/>
                <w:highlight w:val="none"/>
              </w:rPr>
              <w:t>（4） 未超出采购预算或招标文件规定的最高限价。</w:t>
            </w:r>
          </w:p>
        </w:tc>
      </w:tr>
      <w:tr w14:paraId="67CF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vAlign w:val="center"/>
          </w:tcPr>
          <w:p w14:paraId="223F40ED">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4</w:t>
            </w:r>
          </w:p>
        </w:tc>
        <w:tc>
          <w:tcPr>
            <w:tcW w:w="2143" w:type="dxa"/>
            <w:vAlign w:val="center"/>
          </w:tcPr>
          <w:p w14:paraId="58990746">
            <w:pPr>
              <w:spacing w:line="360" w:lineRule="auto"/>
              <w:jc w:val="center"/>
              <w:rPr>
                <w:rFonts w:ascii="仿宋" w:hAnsi="仿宋" w:eastAsia="仿宋" w:cs="仿宋"/>
                <w:highlight w:val="none"/>
              </w:rPr>
            </w:pPr>
            <w:r>
              <w:rPr>
                <w:rFonts w:hint="eastAsia" w:ascii="仿宋" w:hAnsi="仿宋" w:eastAsia="仿宋" w:cs="仿宋"/>
                <w:highlight w:val="none"/>
                <w:lang w:eastAsia="zh-CN"/>
              </w:rPr>
              <w:t>投标人</w:t>
            </w:r>
            <w:r>
              <w:rPr>
                <w:rFonts w:hint="eastAsia" w:ascii="仿宋" w:hAnsi="仿宋" w:eastAsia="仿宋" w:cs="仿宋"/>
                <w:highlight w:val="none"/>
              </w:rPr>
              <w:t>承诺书</w:t>
            </w:r>
          </w:p>
        </w:tc>
        <w:tc>
          <w:tcPr>
            <w:tcW w:w="5822" w:type="dxa"/>
            <w:vAlign w:val="center"/>
          </w:tcPr>
          <w:p w14:paraId="2288E782">
            <w:pPr>
              <w:spacing w:line="360" w:lineRule="auto"/>
              <w:rPr>
                <w:highlight w:val="none"/>
              </w:rPr>
            </w:pPr>
            <w:r>
              <w:rPr>
                <w:rFonts w:hint="eastAsia" w:ascii="仿宋" w:hAnsi="仿宋" w:eastAsia="仿宋" w:cs="仿宋"/>
                <w:color w:val="auto"/>
                <w:highlight w:val="none"/>
              </w:rPr>
              <w:t>完全理解并接受《</w:t>
            </w:r>
            <w:r>
              <w:rPr>
                <w:rFonts w:hint="eastAsia" w:ascii="仿宋" w:hAnsi="仿宋" w:eastAsia="仿宋" w:cs="仿宋"/>
                <w:color w:val="auto"/>
                <w:highlight w:val="none"/>
                <w:lang w:val="zh-CN"/>
              </w:rPr>
              <w:t>投标人廉洁自律承诺书</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参加政府采购活动行为自律承诺书</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内容。</w:t>
            </w:r>
          </w:p>
        </w:tc>
      </w:tr>
      <w:tr w14:paraId="6B8B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55" w:type="dxa"/>
            <w:vAlign w:val="center"/>
          </w:tcPr>
          <w:p w14:paraId="10D4930B">
            <w:pPr>
              <w:tabs>
                <w:tab w:val="left" w:pos="9030"/>
              </w:tabs>
              <w:snapToGrid w:val="0"/>
              <w:spacing w:line="360" w:lineRule="auto"/>
              <w:ind w:right="-65"/>
              <w:jc w:val="center"/>
              <w:rPr>
                <w:rFonts w:ascii="仿宋" w:hAnsi="仿宋" w:eastAsia="仿宋" w:cs="仿宋"/>
                <w:highlight w:val="none"/>
              </w:rPr>
            </w:pPr>
            <w:r>
              <w:rPr>
                <w:rFonts w:hint="eastAsia" w:ascii="仿宋" w:hAnsi="仿宋" w:eastAsia="仿宋" w:cs="仿宋"/>
                <w:highlight w:val="none"/>
              </w:rPr>
              <w:t>5</w:t>
            </w:r>
          </w:p>
        </w:tc>
        <w:tc>
          <w:tcPr>
            <w:tcW w:w="2143" w:type="dxa"/>
            <w:vAlign w:val="center"/>
          </w:tcPr>
          <w:p w14:paraId="41D15443">
            <w:pPr>
              <w:spacing w:line="360" w:lineRule="auto"/>
              <w:jc w:val="center"/>
              <w:rPr>
                <w:rFonts w:ascii="仿宋" w:hAnsi="仿宋" w:eastAsia="仿宋" w:cs="仿宋"/>
                <w:spacing w:val="-1"/>
                <w:highlight w:val="none"/>
              </w:rPr>
            </w:pPr>
            <w:r>
              <w:rPr>
                <w:rFonts w:hint="eastAsia" w:ascii="仿宋" w:hAnsi="仿宋" w:eastAsia="仿宋" w:cs="仿宋"/>
                <w:spacing w:val="-1"/>
                <w:highlight w:val="none"/>
              </w:rPr>
              <w:t>无其他</w:t>
            </w:r>
            <w:r>
              <w:rPr>
                <w:rFonts w:hint="eastAsia" w:ascii="仿宋" w:hAnsi="仿宋" w:eastAsia="仿宋" w:cs="仿宋"/>
                <w:highlight w:val="none"/>
              </w:rPr>
              <w:t>招标</w:t>
            </w:r>
            <w:r>
              <w:rPr>
                <w:rFonts w:hint="eastAsia" w:ascii="仿宋" w:hAnsi="仿宋" w:eastAsia="仿宋" w:cs="仿宋"/>
                <w:spacing w:val="-1"/>
                <w:highlight w:val="none"/>
              </w:rPr>
              <w:t>文件或法规明确规定响应无效的事项</w:t>
            </w:r>
          </w:p>
        </w:tc>
        <w:tc>
          <w:tcPr>
            <w:tcW w:w="5822" w:type="dxa"/>
            <w:vAlign w:val="center"/>
          </w:tcPr>
          <w:p w14:paraId="1262A615">
            <w:pPr>
              <w:spacing w:line="360" w:lineRule="auto"/>
              <w:rPr>
                <w:rFonts w:ascii="仿宋" w:hAnsi="仿宋" w:eastAsia="仿宋" w:cs="仿宋"/>
                <w:highlight w:val="none"/>
              </w:rPr>
            </w:pPr>
            <w:r>
              <w:rPr>
                <w:rFonts w:hint="eastAsia" w:ascii="仿宋" w:hAnsi="仿宋" w:eastAsia="仿宋" w:cs="仿宋"/>
                <w:highlight w:val="none"/>
              </w:rPr>
              <w:t>没有不符合招标文件规定的被视为无效响应的其他条款。</w:t>
            </w:r>
          </w:p>
        </w:tc>
      </w:tr>
      <w:tr w14:paraId="75DE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55" w:type="dxa"/>
            <w:vAlign w:val="center"/>
          </w:tcPr>
          <w:p w14:paraId="77C96E0B">
            <w:pPr>
              <w:tabs>
                <w:tab w:val="left" w:pos="9030"/>
              </w:tabs>
              <w:snapToGrid w:val="0"/>
              <w:spacing w:line="360" w:lineRule="auto"/>
              <w:ind w:right="-65"/>
              <w:jc w:val="center"/>
              <w:rPr>
                <w:rFonts w:hint="eastAsia" w:ascii="仿宋" w:hAnsi="仿宋" w:eastAsia="仿宋" w:cs="仿宋"/>
                <w:highlight w:val="none"/>
                <w:lang w:val="en-US" w:eastAsia="zh-CN"/>
              </w:rPr>
            </w:pPr>
            <w:bookmarkStart w:id="304" w:name="_Toc32551"/>
            <w:bookmarkStart w:id="305" w:name="_Toc14375"/>
            <w:bookmarkStart w:id="306" w:name="_Toc21675"/>
            <w:bookmarkStart w:id="307" w:name="_Toc27388"/>
            <w:bookmarkStart w:id="308" w:name="_Toc29544"/>
            <w:bookmarkStart w:id="309" w:name="_Toc22434"/>
            <w:bookmarkStart w:id="310" w:name="_Toc69"/>
            <w:bookmarkStart w:id="311" w:name="_Toc2589"/>
            <w:bookmarkStart w:id="312" w:name="_Toc1743"/>
            <w:bookmarkStart w:id="313" w:name="_Toc16822"/>
            <w:bookmarkStart w:id="314" w:name="_Toc13966"/>
            <w:bookmarkStart w:id="315" w:name="_Toc2354"/>
            <w:bookmarkStart w:id="316" w:name="_Toc32034"/>
            <w:bookmarkStart w:id="317" w:name="_Toc28484"/>
            <w:bookmarkStart w:id="318" w:name="_Toc5660"/>
            <w:bookmarkStart w:id="319" w:name="_Toc31840"/>
            <w:bookmarkStart w:id="320" w:name="_Toc13712"/>
            <w:r>
              <w:rPr>
                <w:rFonts w:hint="eastAsia" w:ascii="仿宋" w:hAnsi="仿宋" w:eastAsia="仿宋" w:cs="仿宋"/>
                <w:highlight w:val="none"/>
                <w:lang w:val="en-US" w:eastAsia="zh-CN"/>
              </w:rPr>
              <w:t>6</w:t>
            </w:r>
          </w:p>
        </w:tc>
        <w:tc>
          <w:tcPr>
            <w:tcW w:w="2143" w:type="dxa"/>
            <w:vAlign w:val="center"/>
          </w:tcPr>
          <w:p w14:paraId="7D4E8EAA">
            <w:pPr>
              <w:spacing w:line="360" w:lineRule="auto"/>
              <w:jc w:val="center"/>
              <w:rPr>
                <w:rFonts w:hint="eastAsia" w:ascii="仿宋" w:hAnsi="仿宋" w:eastAsia="仿宋" w:cs="仿宋"/>
                <w:spacing w:val="-1"/>
                <w:highlight w:val="none"/>
                <w:lang w:eastAsia="zh-CN"/>
              </w:rPr>
            </w:pPr>
            <w:r>
              <w:rPr>
                <w:rFonts w:hint="eastAsia" w:ascii="仿宋" w:hAnsi="仿宋" w:eastAsia="仿宋" w:cs="仿宋"/>
                <w:spacing w:val="-1"/>
                <w:highlight w:val="none"/>
                <w:lang w:val="en-US" w:eastAsia="zh-CN"/>
              </w:rPr>
              <w:t>实质性条款</w:t>
            </w:r>
            <w:r>
              <w:rPr>
                <w:rFonts w:hint="eastAsia" w:ascii="仿宋" w:hAnsi="仿宋" w:eastAsia="仿宋" w:cs="仿宋"/>
                <w:spacing w:val="-1"/>
                <w:highlight w:val="none"/>
                <w:lang w:eastAsia="zh-CN"/>
              </w:rPr>
              <w:t>响应</w:t>
            </w:r>
          </w:p>
        </w:tc>
        <w:tc>
          <w:tcPr>
            <w:tcW w:w="5822" w:type="dxa"/>
            <w:vAlign w:val="center"/>
          </w:tcPr>
          <w:p w14:paraId="0D09BFBC">
            <w:pPr>
              <w:spacing w:line="36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对于“*”实质性</w:t>
            </w:r>
            <w:r>
              <w:rPr>
                <w:rFonts w:hint="eastAsia" w:ascii="仿宋" w:hAnsi="仿宋" w:eastAsia="仿宋" w:cs="仿宋"/>
                <w:highlight w:val="none"/>
                <w:lang w:eastAsia="zh-CN"/>
              </w:rPr>
              <w:t>条款</w:t>
            </w:r>
            <w:r>
              <w:rPr>
                <w:rFonts w:hint="eastAsia" w:ascii="仿宋" w:hAnsi="仿宋" w:eastAsia="仿宋" w:cs="仿宋"/>
                <w:spacing w:val="-1"/>
                <w:highlight w:val="none"/>
                <w:lang w:eastAsia="zh-CN"/>
              </w:rPr>
              <w:t>响应</w:t>
            </w:r>
            <w:r>
              <w:rPr>
                <w:rFonts w:hint="eastAsia" w:ascii="仿宋" w:hAnsi="仿宋" w:eastAsia="仿宋" w:cs="仿宋"/>
                <w:highlight w:val="none"/>
                <w:lang w:eastAsia="zh-CN"/>
              </w:rPr>
              <w:t>不允许负偏离。</w:t>
            </w:r>
          </w:p>
        </w:tc>
      </w:tr>
    </w:tbl>
    <w:p w14:paraId="06D9E812">
      <w:pPr>
        <w:pStyle w:val="105"/>
        <w:spacing w:line="360" w:lineRule="auto"/>
        <w:ind w:firstLine="482" w:firstLineChars="200"/>
        <w:jc w:val="both"/>
        <w:outlineLvl w:val="3"/>
        <w:rPr>
          <w:rFonts w:ascii="仿宋" w:eastAsia="仿宋" w:cs="仿宋"/>
          <w:b/>
          <w:bCs/>
          <w:sz w:val="24"/>
          <w:szCs w:val="24"/>
        </w:rPr>
      </w:pPr>
      <w:bookmarkStart w:id="321" w:name="_Toc23127"/>
      <w:r>
        <w:rPr>
          <w:rFonts w:hint="eastAsia" w:ascii="仿宋" w:eastAsia="仿宋" w:cs="仿宋"/>
          <w:b/>
          <w:bCs/>
          <w:sz w:val="24"/>
          <w:szCs w:val="24"/>
        </w:rPr>
        <w:t>3．综合比较与评价</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2E0AE648">
      <w:pPr>
        <w:spacing w:line="360" w:lineRule="auto"/>
        <w:ind w:firstLine="480" w:firstLineChars="200"/>
        <w:jc w:val="both"/>
        <w:rPr>
          <w:rFonts w:ascii="仿宋" w:hAnsi="仿宋" w:eastAsia="仿宋" w:cs="仿宋"/>
        </w:rPr>
      </w:pPr>
      <w:r>
        <w:rPr>
          <w:rFonts w:hint="eastAsia" w:ascii="仿宋" w:hAnsi="仿宋" w:eastAsia="仿宋" w:cs="仿宋"/>
        </w:rPr>
        <w:t>评标委员会按《评审要素及分值一览表》中规定的评标方法和标准，对通过符合性审查的投标文件进行商务和技术评估，综合比较与评价。</w:t>
      </w:r>
    </w:p>
    <w:p w14:paraId="1185DD68">
      <w:pPr>
        <w:spacing w:line="360" w:lineRule="auto"/>
        <w:ind w:firstLine="482" w:firstLineChars="200"/>
        <w:jc w:val="both"/>
        <w:rPr>
          <w:rFonts w:ascii="仿宋" w:hAnsi="仿宋" w:eastAsia="仿宋" w:cs="仿宋"/>
        </w:rPr>
      </w:pPr>
      <w:r>
        <w:rPr>
          <w:rFonts w:hint="eastAsia" w:ascii="仿宋" w:hAnsi="仿宋" w:eastAsia="仿宋" w:cs="仿宋"/>
          <w:b/>
          <w:bCs/>
        </w:rPr>
        <w:t>出现下列情形的，</w:t>
      </w:r>
      <w:r>
        <w:rPr>
          <w:rFonts w:hint="eastAsia" w:ascii="仿宋" w:hAnsi="仿宋" w:eastAsia="仿宋" w:cs="仿宋"/>
          <w:b/>
          <w:bCs/>
          <w:lang w:eastAsia="zh-CN"/>
        </w:rPr>
        <w:t>投标人</w:t>
      </w:r>
      <w:r>
        <w:rPr>
          <w:rFonts w:hint="eastAsia" w:ascii="仿宋" w:hAnsi="仿宋" w:eastAsia="仿宋" w:cs="仿宋"/>
          <w:b/>
          <w:bCs/>
        </w:rPr>
        <w:t>投标无效：</w:t>
      </w:r>
    </w:p>
    <w:p w14:paraId="06025A02">
      <w:pPr>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报价超过招标文件中规定的预算金额或者最高限价的；</w:t>
      </w:r>
    </w:p>
    <w:p w14:paraId="7FDF9F8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2</w:t>
      </w:r>
      <w:r>
        <w:rPr>
          <w:rFonts w:hint="eastAsia" w:ascii="仿宋" w:hAnsi="仿宋" w:eastAsia="仿宋" w:cs="仿宋"/>
          <w:highlight w:val="none"/>
        </w:rPr>
        <w:t>）投标文件报价出现本章第四小节“投标报价”所列需要修正情形，但</w:t>
      </w:r>
      <w:r>
        <w:rPr>
          <w:rFonts w:hint="eastAsia" w:ascii="仿宋" w:hAnsi="仿宋" w:eastAsia="仿宋" w:cs="仿宋"/>
          <w:highlight w:val="none"/>
          <w:lang w:eastAsia="zh-CN"/>
        </w:rPr>
        <w:t>投标人</w:t>
      </w:r>
      <w:r>
        <w:rPr>
          <w:rFonts w:hint="eastAsia" w:ascii="仿宋" w:hAnsi="仿宋" w:eastAsia="仿宋" w:cs="仿宋"/>
          <w:highlight w:val="none"/>
        </w:rPr>
        <w:t>对修正后的报价不予确认的；</w:t>
      </w:r>
    </w:p>
    <w:p w14:paraId="1DD1D7A5">
      <w:pPr>
        <w:widowControl w:val="0"/>
        <w:tabs>
          <w:tab w:val="left" w:pos="9030"/>
        </w:tabs>
        <w:snapToGrid w:val="0"/>
        <w:spacing w:line="360"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3</w:t>
      </w:r>
      <w:r>
        <w:rPr>
          <w:rFonts w:hint="eastAsia" w:ascii="仿宋" w:hAnsi="仿宋" w:eastAsia="仿宋" w:cs="仿宋"/>
          <w:highlight w:val="none"/>
        </w:rPr>
        <w:t>）评标委员会认为</w:t>
      </w:r>
      <w:r>
        <w:rPr>
          <w:rFonts w:hint="eastAsia" w:ascii="仿宋" w:hAnsi="仿宋" w:eastAsia="仿宋" w:cs="仿宋"/>
          <w:highlight w:val="none"/>
          <w:lang w:eastAsia="zh-CN"/>
        </w:rPr>
        <w:t>投标人</w:t>
      </w:r>
      <w:r>
        <w:rPr>
          <w:rFonts w:hint="eastAsia" w:ascii="仿宋" w:hAnsi="仿宋" w:eastAsia="仿宋" w:cs="仿宋"/>
          <w:highlight w:val="none"/>
        </w:rPr>
        <w:t>的报价明显低于其他通过符合性审查</w:t>
      </w:r>
      <w:r>
        <w:rPr>
          <w:rFonts w:hint="eastAsia" w:ascii="仿宋" w:hAnsi="仿宋" w:eastAsia="仿宋" w:cs="仿宋"/>
          <w:highlight w:val="none"/>
          <w:lang w:eastAsia="zh-CN"/>
        </w:rPr>
        <w:t>投标人</w:t>
      </w:r>
      <w:r>
        <w:rPr>
          <w:rFonts w:hint="eastAsia" w:ascii="仿宋" w:hAnsi="仿宋" w:eastAsia="仿宋" w:cs="仿宋"/>
          <w:highlight w:val="none"/>
        </w:rPr>
        <w:t>的报价，有可能影响产品质量或者不能诚信履约的，要求</w:t>
      </w:r>
      <w:r>
        <w:rPr>
          <w:rFonts w:hint="eastAsia" w:ascii="仿宋" w:hAnsi="仿宋" w:eastAsia="仿宋" w:cs="仿宋"/>
          <w:highlight w:val="none"/>
          <w:lang w:eastAsia="zh-CN"/>
        </w:rPr>
        <w:t>投标人</w:t>
      </w:r>
      <w:r>
        <w:rPr>
          <w:rFonts w:hint="eastAsia" w:ascii="仿宋" w:hAnsi="仿宋" w:eastAsia="仿宋" w:cs="仿宋"/>
          <w:highlight w:val="none"/>
        </w:rPr>
        <w:t>在评标现场合理的时间内提供书面说明（必要时提交相关证明材料），</w:t>
      </w:r>
      <w:r>
        <w:rPr>
          <w:rFonts w:hint="eastAsia" w:ascii="仿宋" w:hAnsi="仿宋" w:eastAsia="仿宋" w:cs="仿宋"/>
          <w:highlight w:val="none"/>
          <w:lang w:eastAsia="zh-CN"/>
        </w:rPr>
        <w:t>投标人</w:t>
      </w:r>
      <w:r>
        <w:rPr>
          <w:rFonts w:hint="eastAsia" w:ascii="仿宋" w:hAnsi="仿宋" w:eastAsia="仿宋" w:cs="仿宋"/>
          <w:highlight w:val="none"/>
        </w:rPr>
        <w:t>不能证明其报价合理性的。</w:t>
      </w:r>
    </w:p>
    <w:p w14:paraId="7555A16B">
      <w:pPr>
        <w:tabs>
          <w:tab w:val="left" w:pos="9030"/>
        </w:tabs>
        <w:snapToGrid w:val="0"/>
        <w:spacing w:line="360" w:lineRule="auto"/>
        <w:ind w:right="-65"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lang w:val="zh-CN"/>
        </w:rPr>
        <w:t>出现多份报价，出现选择性报价的；</w:t>
      </w:r>
    </w:p>
    <w:p w14:paraId="3031B0DE">
      <w:pPr>
        <w:spacing w:line="360" w:lineRule="auto"/>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投标文件含有采购人不能接受的附加条件的；</w:t>
      </w:r>
    </w:p>
    <w:p w14:paraId="7701E432">
      <w:pPr>
        <w:spacing w:line="360" w:lineRule="auto"/>
        <w:ind w:firstLine="480" w:firstLineChars="200"/>
        <w:jc w:val="both"/>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提供虚假投标文件和资料的</w:t>
      </w:r>
      <w:r>
        <w:rPr>
          <w:rFonts w:hint="eastAsia" w:ascii="仿宋" w:hAnsi="仿宋" w:eastAsia="仿宋" w:cs="仿宋"/>
          <w:color w:val="auto"/>
          <w:highlight w:val="none"/>
          <w:lang w:eastAsia="zh-CN"/>
        </w:rPr>
        <w:t>；</w:t>
      </w:r>
    </w:p>
    <w:p w14:paraId="72AD9FAC">
      <w:pPr>
        <w:spacing w:line="360" w:lineRule="auto"/>
        <w:ind w:firstLine="480" w:firstLineChars="200"/>
        <w:jc w:val="both"/>
        <w:rPr>
          <w:highlight w:val="none"/>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法律、法规和招标文件规定的其他无效情形</w:t>
      </w:r>
      <w:r>
        <w:rPr>
          <w:rFonts w:hint="eastAsia" w:ascii="仿宋" w:hAnsi="仿宋" w:eastAsia="仿宋" w:cs="仿宋"/>
          <w:color w:val="auto"/>
          <w:highlight w:val="none"/>
          <w:lang w:eastAsia="zh-CN"/>
        </w:rPr>
        <w:t>。</w:t>
      </w:r>
    </w:p>
    <w:p w14:paraId="535948E8">
      <w:pPr>
        <w:autoSpaceDE w:val="0"/>
        <w:autoSpaceDN w:val="0"/>
        <w:adjustRightInd w:val="0"/>
        <w:snapToGrid w:val="0"/>
        <w:spacing w:line="360" w:lineRule="auto"/>
        <w:jc w:val="center"/>
        <w:rPr>
          <w:rFonts w:ascii="仿宋" w:hAnsi="仿宋" w:eastAsia="仿宋" w:cs="仿宋"/>
          <w:b/>
          <w:highlight w:val="none"/>
          <w:lang w:val="zh-CN"/>
        </w:rPr>
      </w:pPr>
      <w:r>
        <w:rPr>
          <w:rFonts w:hint="eastAsia" w:ascii="仿宋" w:hAnsi="仿宋" w:eastAsia="仿宋" w:cs="仿宋"/>
          <w:b/>
          <w:highlight w:val="none"/>
          <w:lang w:val="zh-CN"/>
        </w:rPr>
        <w:t>〖评审要素及分值一览表〗</w:t>
      </w:r>
    </w:p>
    <w:tbl>
      <w:tblPr>
        <w:tblStyle w:val="36"/>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287"/>
        <w:gridCol w:w="6055"/>
        <w:gridCol w:w="822"/>
      </w:tblGrid>
      <w:tr w14:paraId="1210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548" w:type="dxa"/>
            <w:gridSpan w:val="2"/>
            <w:vAlign w:val="center"/>
          </w:tcPr>
          <w:p w14:paraId="607CD9F3">
            <w:pPr>
              <w:keepNext w:val="0"/>
              <w:keepLines w:val="0"/>
              <w:pageBreakBefore w:val="0"/>
              <w:kinsoku/>
              <w:wordWrap/>
              <w:overflowPunct/>
              <w:topLinePunct w:val="0"/>
              <w:autoSpaceDE/>
              <w:autoSpaceDN/>
              <w:bidi w:val="0"/>
              <w:spacing w:line="360" w:lineRule="auto"/>
              <w:jc w:val="center"/>
              <w:textAlignment w:val="auto"/>
              <w:rPr>
                <w:rFonts w:ascii="仿宋" w:hAnsi="仿宋" w:eastAsia="仿宋" w:cs="仿宋"/>
                <w:b/>
                <w:highlight w:val="none"/>
              </w:rPr>
            </w:pPr>
            <w:bookmarkStart w:id="322" w:name="_Toc24826"/>
            <w:bookmarkStart w:id="323" w:name="_Toc23880"/>
            <w:bookmarkStart w:id="324" w:name="_Toc19933"/>
            <w:bookmarkStart w:id="325" w:name="_Toc485"/>
            <w:bookmarkStart w:id="326" w:name="_Toc19596"/>
            <w:bookmarkStart w:id="327" w:name="_Toc29929"/>
            <w:bookmarkStart w:id="328" w:name="_Toc20662"/>
            <w:bookmarkStart w:id="329" w:name="_Toc14869"/>
            <w:r>
              <w:rPr>
                <w:rFonts w:hint="eastAsia" w:ascii="仿宋" w:hAnsi="仿宋" w:eastAsia="仿宋" w:cs="仿宋"/>
                <w:b/>
                <w:highlight w:val="none"/>
              </w:rPr>
              <w:t>评审因素</w:t>
            </w:r>
          </w:p>
        </w:tc>
        <w:tc>
          <w:tcPr>
            <w:tcW w:w="6055" w:type="dxa"/>
            <w:vAlign w:val="center"/>
          </w:tcPr>
          <w:p w14:paraId="40D13C2B">
            <w:pPr>
              <w:keepNext w:val="0"/>
              <w:keepLines w:val="0"/>
              <w:pageBreakBefore w:val="0"/>
              <w:kinsoku/>
              <w:wordWrap/>
              <w:overflowPunct/>
              <w:topLinePunct w:val="0"/>
              <w:autoSpaceDE/>
              <w:autoSpaceDN/>
              <w:bidi w:val="0"/>
              <w:spacing w:line="360" w:lineRule="auto"/>
              <w:jc w:val="center"/>
              <w:textAlignment w:val="auto"/>
              <w:rPr>
                <w:rFonts w:ascii="仿宋" w:hAnsi="仿宋" w:eastAsia="仿宋" w:cs="仿宋"/>
                <w:b/>
                <w:highlight w:val="none"/>
              </w:rPr>
            </w:pPr>
            <w:r>
              <w:rPr>
                <w:rFonts w:hint="eastAsia" w:ascii="仿宋" w:hAnsi="仿宋" w:eastAsia="仿宋" w:cs="仿宋"/>
                <w:b/>
                <w:highlight w:val="none"/>
              </w:rPr>
              <w:t>内     容</w:t>
            </w:r>
          </w:p>
        </w:tc>
        <w:tc>
          <w:tcPr>
            <w:tcW w:w="822" w:type="dxa"/>
            <w:vAlign w:val="center"/>
          </w:tcPr>
          <w:p w14:paraId="72A507DC">
            <w:pPr>
              <w:keepNext w:val="0"/>
              <w:keepLines w:val="0"/>
              <w:pageBreakBefore w:val="0"/>
              <w:kinsoku/>
              <w:wordWrap/>
              <w:overflowPunct/>
              <w:topLinePunct w:val="0"/>
              <w:autoSpaceDE/>
              <w:autoSpaceDN/>
              <w:bidi w:val="0"/>
              <w:spacing w:line="360" w:lineRule="auto"/>
              <w:jc w:val="center"/>
              <w:textAlignment w:val="auto"/>
              <w:rPr>
                <w:rFonts w:ascii="仿宋" w:hAnsi="仿宋" w:eastAsia="仿宋" w:cs="仿宋"/>
                <w:b/>
                <w:highlight w:val="none"/>
              </w:rPr>
            </w:pPr>
            <w:r>
              <w:rPr>
                <w:rFonts w:hint="eastAsia" w:ascii="仿宋" w:hAnsi="仿宋" w:eastAsia="仿宋" w:cs="仿宋"/>
                <w:b/>
                <w:highlight w:val="none"/>
              </w:rPr>
              <w:t>权值</w:t>
            </w:r>
            <w:r>
              <w:rPr>
                <w:rFonts w:hint="eastAsia" w:ascii="仿宋" w:hAnsi="仿宋" w:eastAsia="仿宋" w:cs="仿宋"/>
                <w:highlight w:val="none"/>
              </w:rPr>
              <w:t>%</w:t>
            </w:r>
          </w:p>
        </w:tc>
      </w:tr>
      <w:tr w14:paraId="2D0D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1" w:type="dxa"/>
            <w:vMerge w:val="restart"/>
            <w:vAlign w:val="center"/>
          </w:tcPr>
          <w:p w14:paraId="71C639F2">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ascii="仿宋" w:hAnsi="仿宋" w:eastAsia="仿宋" w:cs="仿宋"/>
                <w:highlight w:val="none"/>
              </w:rPr>
            </w:pPr>
            <w:r>
              <w:rPr>
                <w:rFonts w:hint="eastAsia" w:ascii="仿宋" w:hAnsi="仿宋" w:eastAsia="仿宋" w:cs="仿宋"/>
                <w:highlight w:val="none"/>
              </w:rPr>
              <w:t>商务评审</w:t>
            </w:r>
          </w:p>
          <w:p w14:paraId="48DE8874">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40</w:t>
            </w:r>
            <w:r>
              <w:rPr>
                <w:rFonts w:hint="eastAsia" w:ascii="仿宋" w:hAnsi="仿宋" w:eastAsia="仿宋" w:cs="仿宋"/>
                <w:highlight w:val="none"/>
              </w:rPr>
              <w:t>分）</w:t>
            </w:r>
          </w:p>
        </w:tc>
        <w:tc>
          <w:tcPr>
            <w:tcW w:w="1287" w:type="dxa"/>
            <w:vAlign w:val="center"/>
          </w:tcPr>
          <w:p w14:paraId="08F9E4F5">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ascii="仿宋" w:hAnsi="仿宋" w:eastAsia="仿宋" w:cs="仿宋"/>
                <w:highlight w:val="none"/>
              </w:rPr>
            </w:pPr>
            <w:r>
              <w:rPr>
                <w:rFonts w:hint="eastAsia" w:ascii="仿宋" w:hAnsi="仿宋" w:eastAsia="仿宋" w:cs="仿宋"/>
                <w:highlight w:val="none"/>
              </w:rPr>
              <w:t>投标总报价</w:t>
            </w:r>
          </w:p>
        </w:tc>
        <w:tc>
          <w:tcPr>
            <w:tcW w:w="6055" w:type="dxa"/>
            <w:vAlign w:val="center"/>
          </w:tcPr>
          <w:p w14:paraId="741724BC">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满足招标文件要求且投标总报价最低为评标基准价，其价格分为满分。</w:t>
            </w:r>
          </w:p>
          <w:p w14:paraId="63D47F25">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投标报价得分=（评标基准价／投标总报价）×</w:t>
            </w:r>
            <w:r>
              <w:rPr>
                <w:rFonts w:hint="eastAsia" w:ascii="仿宋" w:hAnsi="仿宋" w:eastAsia="仿宋" w:cs="仿宋"/>
                <w:highlight w:val="none"/>
                <w:lang w:val="en-US" w:eastAsia="zh-CN"/>
              </w:rPr>
              <w:t>30</w:t>
            </w:r>
            <w:r>
              <w:rPr>
                <w:rFonts w:hint="eastAsia" w:ascii="仿宋" w:hAnsi="仿宋" w:eastAsia="仿宋" w:cs="仿宋"/>
                <w:highlight w:val="none"/>
              </w:rPr>
              <w:t>%×100。</w:t>
            </w:r>
          </w:p>
          <w:p w14:paraId="3BFF1BD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highlight w:val="none"/>
              </w:rPr>
            </w:pP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文件规定的小微企业、监狱企业、</w:t>
            </w:r>
            <w:r>
              <w:rPr>
                <w:rFonts w:hint="eastAsia" w:ascii="仿宋" w:hAnsi="仿宋" w:eastAsia="仿宋" w:cs="仿宋"/>
                <w:color w:val="auto"/>
                <w:sz w:val="24"/>
                <w:szCs w:val="24"/>
                <w:highlight w:val="none"/>
                <w:lang w:val="zh-CN"/>
              </w:rPr>
              <w:t>残疾人福利性单位</w:t>
            </w:r>
            <w:r>
              <w:rPr>
                <w:rFonts w:hint="eastAsia" w:ascii="仿宋" w:hAnsi="仿宋" w:eastAsia="仿宋" w:cs="仿宋"/>
                <w:color w:val="auto"/>
                <w:sz w:val="24"/>
                <w:szCs w:val="24"/>
                <w:highlight w:val="none"/>
              </w:rPr>
              <w:t>优惠条件的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，价格给予</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%的扣除，用扣除后的价格参与评审。</w:t>
            </w:r>
          </w:p>
        </w:tc>
        <w:tc>
          <w:tcPr>
            <w:tcW w:w="822" w:type="dxa"/>
            <w:vAlign w:val="center"/>
          </w:tcPr>
          <w:p w14:paraId="09DDF4C7">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30</w:t>
            </w:r>
          </w:p>
        </w:tc>
      </w:tr>
      <w:tr w14:paraId="693F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61" w:type="dxa"/>
            <w:vMerge w:val="continue"/>
            <w:vAlign w:val="center"/>
          </w:tcPr>
          <w:p w14:paraId="2C7B74E8">
            <w:pPr>
              <w:keepNext w:val="0"/>
              <w:keepLines w:val="0"/>
              <w:pageBreakBefore w:val="0"/>
              <w:kinsoku/>
              <w:wordWrap/>
              <w:overflowPunct/>
              <w:topLinePunct w:val="0"/>
              <w:autoSpaceDE/>
              <w:autoSpaceDN/>
              <w:bidi w:val="0"/>
              <w:snapToGrid w:val="0"/>
              <w:spacing w:line="360" w:lineRule="auto"/>
              <w:jc w:val="center"/>
              <w:textAlignment w:val="auto"/>
              <w:rPr>
                <w:rFonts w:ascii="仿宋" w:hAnsi="仿宋" w:eastAsia="仿宋" w:cs="仿宋"/>
                <w:highlight w:val="none"/>
              </w:rPr>
            </w:pPr>
          </w:p>
        </w:tc>
        <w:tc>
          <w:tcPr>
            <w:tcW w:w="1287" w:type="dxa"/>
            <w:vAlign w:val="center"/>
          </w:tcPr>
          <w:p w14:paraId="2C865BD9">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ascii="仿宋" w:hAnsi="仿宋" w:eastAsia="仿宋" w:cs="仿宋"/>
                <w:bCs/>
                <w:highlight w:val="none"/>
              </w:rPr>
            </w:pPr>
            <w:r>
              <w:rPr>
                <w:rFonts w:hint="eastAsia" w:ascii="仿宋" w:hAnsi="仿宋" w:eastAsia="仿宋" w:cs="仿宋"/>
                <w:bCs/>
                <w:highlight w:val="none"/>
              </w:rPr>
              <w:t>节能环保</w:t>
            </w:r>
          </w:p>
          <w:p w14:paraId="535D1835">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bCs/>
                <w:color w:val="FF0000"/>
                <w:sz w:val="24"/>
                <w:szCs w:val="24"/>
                <w:highlight w:val="none"/>
                <w:lang w:val="en-US" w:eastAsia="zh-CN" w:bidi="ar-SA"/>
              </w:rPr>
            </w:pPr>
            <w:r>
              <w:rPr>
                <w:rFonts w:hint="eastAsia" w:ascii="仿宋" w:hAnsi="仿宋" w:eastAsia="仿宋" w:cs="仿宋"/>
                <w:bCs/>
                <w:highlight w:val="none"/>
              </w:rPr>
              <w:t>环境标志产品</w:t>
            </w:r>
          </w:p>
        </w:tc>
        <w:tc>
          <w:tcPr>
            <w:tcW w:w="6055" w:type="dxa"/>
            <w:vAlign w:val="center"/>
          </w:tcPr>
          <w:p w14:paraId="28E1128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color w:val="FF0000"/>
                <w:sz w:val="24"/>
                <w:szCs w:val="24"/>
                <w:highlight w:val="none"/>
                <w:lang w:val="en-US" w:eastAsia="zh-CN" w:bidi="ar-SA"/>
              </w:rPr>
            </w:pPr>
            <w:r>
              <w:rPr>
                <w:rFonts w:hint="eastAsia" w:ascii="仿宋" w:hAnsi="仿宋" w:eastAsia="仿宋" w:cs="仿宋"/>
                <w:color w:val="auto"/>
                <w:highlight w:val="none"/>
              </w:rPr>
              <w:t>投标产品为节能、环保、环境标志的产品，满足行业现行规范及各项法规要求,符合招标文件要求的，可优先采购并根据其占投标报价总金额的百分比计算得分，计算公式为：得分=（节能、环保、环境标志产品清单中的产品报价/投标报价）×2</w:t>
            </w:r>
          </w:p>
        </w:tc>
        <w:tc>
          <w:tcPr>
            <w:tcW w:w="822" w:type="dxa"/>
            <w:vAlign w:val="center"/>
          </w:tcPr>
          <w:p w14:paraId="12563326">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2</w:t>
            </w:r>
          </w:p>
        </w:tc>
      </w:tr>
      <w:tr w14:paraId="6E5F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61" w:type="dxa"/>
            <w:vMerge w:val="continue"/>
            <w:vAlign w:val="center"/>
          </w:tcPr>
          <w:p w14:paraId="49D29F81">
            <w:pPr>
              <w:keepNext w:val="0"/>
              <w:keepLines w:val="0"/>
              <w:pageBreakBefore w:val="0"/>
              <w:kinsoku/>
              <w:wordWrap/>
              <w:overflowPunct/>
              <w:topLinePunct w:val="0"/>
              <w:autoSpaceDE/>
              <w:autoSpaceDN/>
              <w:bidi w:val="0"/>
              <w:snapToGrid w:val="0"/>
              <w:spacing w:line="360" w:lineRule="auto"/>
              <w:jc w:val="center"/>
              <w:textAlignment w:val="auto"/>
              <w:rPr>
                <w:rFonts w:ascii="仿宋" w:hAnsi="仿宋" w:eastAsia="仿宋" w:cs="仿宋"/>
                <w:highlight w:val="none"/>
              </w:rPr>
            </w:pPr>
          </w:p>
        </w:tc>
        <w:tc>
          <w:tcPr>
            <w:tcW w:w="1287" w:type="dxa"/>
            <w:vAlign w:val="center"/>
          </w:tcPr>
          <w:p w14:paraId="35812A29">
            <w:pPr>
              <w:keepNext w:val="0"/>
              <w:keepLines w:val="0"/>
              <w:pageBreakBefore w:val="0"/>
              <w:kinsoku/>
              <w:wordWrap/>
              <w:overflowPunct/>
              <w:topLinePunct w:val="0"/>
              <w:autoSpaceDE/>
              <w:autoSpaceDN/>
              <w:bidi w:val="0"/>
              <w:spacing w:line="360" w:lineRule="auto"/>
              <w:jc w:val="center"/>
              <w:textAlignment w:val="auto"/>
              <w:rPr>
                <w:rFonts w:ascii="仿宋" w:hAnsi="仿宋" w:eastAsia="仿宋" w:cs="仿宋"/>
                <w:highlight w:val="none"/>
              </w:rPr>
            </w:pPr>
            <w:r>
              <w:rPr>
                <w:rFonts w:hint="eastAsia" w:ascii="仿宋" w:hAnsi="仿宋" w:eastAsia="仿宋" w:cs="仿宋"/>
                <w:bCs/>
                <w:highlight w:val="none"/>
              </w:rPr>
              <w:t>业绩</w:t>
            </w:r>
          </w:p>
        </w:tc>
        <w:tc>
          <w:tcPr>
            <w:tcW w:w="6055" w:type="dxa"/>
            <w:vAlign w:val="center"/>
          </w:tcPr>
          <w:p w14:paraId="529D1C1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仿宋"/>
                <w:highlight w:val="none"/>
              </w:rPr>
            </w:pPr>
            <w:r>
              <w:rPr>
                <w:rFonts w:hint="eastAsia" w:ascii="仿宋" w:hAnsi="仿宋" w:eastAsia="仿宋" w:cs="仿宋"/>
                <w:highlight w:val="none"/>
                <w:lang w:val="en-US" w:eastAsia="zh-CN"/>
              </w:rPr>
              <w:t>投标人提供所投产品</w:t>
            </w:r>
            <w:r>
              <w:rPr>
                <w:rFonts w:hint="eastAsia" w:ascii="仿宋" w:hAnsi="仿宋" w:eastAsia="仿宋" w:cs="仿宋"/>
                <w:color w:val="auto"/>
                <w:highlight w:val="none"/>
                <w:lang w:val="en-US" w:eastAsia="zh-CN"/>
              </w:rPr>
              <w:t>近三年（2021年7月</w:t>
            </w:r>
            <w:r>
              <w:rPr>
                <w:rFonts w:hint="eastAsia" w:ascii="仿宋" w:hAnsi="仿宋" w:eastAsia="仿宋" w:cs="仿宋"/>
                <w:color w:val="auto"/>
                <w:highlight w:val="none"/>
              </w:rPr>
              <w:t>至今以</w:t>
            </w:r>
            <w:r>
              <w:rPr>
                <w:rFonts w:hint="eastAsia" w:ascii="仿宋" w:hAnsi="仿宋" w:eastAsia="仿宋" w:cs="仿宋"/>
                <w:highlight w:val="none"/>
              </w:rPr>
              <w:t>合同签订时间为准）的</w:t>
            </w:r>
            <w:r>
              <w:rPr>
                <w:rFonts w:hint="eastAsia" w:ascii="仿宋" w:hAnsi="仿宋" w:eastAsia="仿宋" w:cs="仿宋"/>
                <w:highlight w:val="none"/>
                <w:lang w:val="en-US" w:eastAsia="zh-CN"/>
              </w:rPr>
              <w:t>类似业绩</w:t>
            </w:r>
            <w:r>
              <w:rPr>
                <w:rFonts w:hint="eastAsia" w:ascii="仿宋" w:hAnsi="仿宋" w:eastAsia="仿宋" w:cs="仿宋"/>
                <w:highlight w:val="none"/>
                <w:lang w:val="zh-CN"/>
              </w:rPr>
              <w:t>证明文件</w:t>
            </w:r>
            <w:r>
              <w:rPr>
                <w:rFonts w:hint="eastAsia" w:ascii="仿宋" w:hAnsi="仿宋" w:eastAsia="仿宋" w:cs="仿宋"/>
                <w:highlight w:val="none"/>
              </w:rPr>
              <w:t>，</w:t>
            </w:r>
            <w:r>
              <w:rPr>
                <w:rFonts w:hint="eastAsia" w:ascii="仿宋" w:hAnsi="仿宋" w:eastAsia="仿宋" w:cs="仿宋"/>
                <w:highlight w:val="none"/>
                <w:lang w:val="en-US" w:eastAsia="zh-CN"/>
              </w:rPr>
              <w:t>需</w:t>
            </w:r>
            <w:r>
              <w:rPr>
                <w:rFonts w:hint="eastAsia" w:ascii="仿宋" w:hAnsi="仿宋" w:eastAsia="仿宋" w:cs="仿宋"/>
                <w:highlight w:val="none"/>
              </w:rPr>
              <w:t>提供</w:t>
            </w:r>
            <w:r>
              <w:rPr>
                <w:rFonts w:hint="eastAsia" w:ascii="仿宋" w:hAnsi="仿宋" w:eastAsia="仿宋" w:cs="仿宋"/>
                <w:highlight w:val="none"/>
                <w:lang w:val="en-US" w:eastAsia="zh-CN"/>
              </w:rPr>
              <w:t>完整合同</w:t>
            </w:r>
            <w:r>
              <w:rPr>
                <w:rFonts w:hint="eastAsia" w:ascii="仿宋" w:hAnsi="仿宋" w:eastAsia="仿宋" w:cs="仿宋"/>
                <w:highlight w:val="none"/>
              </w:rPr>
              <w:t>复印件加盖公章，每提供一份得</w:t>
            </w:r>
            <w:r>
              <w:rPr>
                <w:rFonts w:hint="eastAsia" w:ascii="仿宋" w:hAnsi="仿宋" w:eastAsia="仿宋" w:cs="仿宋"/>
                <w:highlight w:val="none"/>
                <w:lang w:val="en-US" w:eastAsia="zh-CN"/>
              </w:rPr>
              <w:t>2</w:t>
            </w:r>
            <w:r>
              <w:rPr>
                <w:rFonts w:hint="eastAsia" w:ascii="仿宋" w:hAnsi="仿宋" w:eastAsia="仿宋" w:cs="仿宋"/>
                <w:highlight w:val="none"/>
              </w:rPr>
              <w:t>分，满分</w:t>
            </w:r>
            <w:r>
              <w:rPr>
                <w:rFonts w:hint="eastAsia" w:ascii="仿宋" w:hAnsi="仿宋" w:eastAsia="仿宋" w:cs="仿宋"/>
                <w:highlight w:val="none"/>
                <w:lang w:val="en-US" w:eastAsia="zh-CN"/>
              </w:rPr>
              <w:t>8</w:t>
            </w:r>
            <w:r>
              <w:rPr>
                <w:rFonts w:hint="eastAsia" w:ascii="仿宋" w:hAnsi="仿宋" w:eastAsia="仿宋" w:cs="仿宋"/>
                <w:highlight w:val="none"/>
              </w:rPr>
              <w:t>分。</w:t>
            </w:r>
          </w:p>
        </w:tc>
        <w:tc>
          <w:tcPr>
            <w:tcW w:w="822" w:type="dxa"/>
            <w:vAlign w:val="center"/>
          </w:tcPr>
          <w:p w14:paraId="500F9A95">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8</w:t>
            </w:r>
          </w:p>
        </w:tc>
      </w:tr>
      <w:tr w14:paraId="1E2F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261" w:type="dxa"/>
            <w:vMerge w:val="restart"/>
            <w:vAlign w:val="center"/>
          </w:tcPr>
          <w:p w14:paraId="0148D596">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ascii="仿宋" w:hAnsi="仿宋" w:eastAsia="仿宋" w:cs="仿宋"/>
                <w:highlight w:val="none"/>
                <w:lang w:val="zh-CN"/>
              </w:rPr>
            </w:pPr>
            <w:r>
              <w:rPr>
                <w:rFonts w:hint="eastAsia" w:ascii="仿宋" w:hAnsi="仿宋" w:eastAsia="仿宋" w:cs="仿宋"/>
                <w:highlight w:val="none"/>
                <w:lang w:val="zh-CN"/>
              </w:rPr>
              <w:t>技术评审</w:t>
            </w:r>
          </w:p>
          <w:p w14:paraId="6FFE2C5B">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highlight w:val="none"/>
                <w:lang w:val="zh-CN"/>
              </w:rPr>
            </w:pPr>
            <w:r>
              <w:rPr>
                <w:rFonts w:hint="eastAsia" w:ascii="仿宋" w:hAnsi="仿宋" w:eastAsia="仿宋" w:cs="仿宋"/>
                <w:highlight w:val="none"/>
                <w:lang w:val="zh-CN"/>
              </w:rPr>
              <w:t>（</w:t>
            </w:r>
            <w:r>
              <w:rPr>
                <w:rFonts w:hint="eastAsia" w:ascii="仿宋" w:hAnsi="仿宋" w:eastAsia="仿宋" w:cs="仿宋"/>
                <w:highlight w:val="none"/>
                <w:lang w:val="en-US" w:eastAsia="zh-CN"/>
              </w:rPr>
              <w:t>60</w:t>
            </w:r>
            <w:r>
              <w:rPr>
                <w:rFonts w:hint="eastAsia" w:ascii="仿宋" w:hAnsi="仿宋" w:eastAsia="仿宋" w:cs="仿宋"/>
                <w:highlight w:val="none"/>
              </w:rPr>
              <w:t>分</w:t>
            </w:r>
            <w:r>
              <w:rPr>
                <w:rFonts w:hint="eastAsia" w:ascii="仿宋" w:hAnsi="仿宋" w:eastAsia="仿宋" w:cs="仿宋"/>
                <w:highlight w:val="none"/>
                <w:lang w:val="zh-CN"/>
              </w:rPr>
              <w:t>）</w:t>
            </w:r>
          </w:p>
        </w:tc>
        <w:tc>
          <w:tcPr>
            <w:tcW w:w="1287" w:type="dxa"/>
            <w:vAlign w:val="center"/>
          </w:tcPr>
          <w:p w14:paraId="496F453F">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bCs/>
                <w:highlight w:val="none"/>
                <w:lang w:eastAsia="zh-CN"/>
              </w:rPr>
            </w:pPr>
            <w:r>
              <w:rPr>
                <w:rFonts w:hint="eastAsia" w:ascii="仿宋" w:hAnsi="仿宋" w:eastAsia="仿宋" w:cs="仿宋"/>
                <w:bCs/>
                <w:highlight w:val="none"/>
                <w:lang w:eastAsia="zh-CN"/>
              </w:rPr>
              <w:t>技术参数</w:t>
            </w:r>
          </w:p>
        </w:tc>
        <w:tc>
          <w:tcPr>
            <w:tcW w:w="6055" w:type="dxa"/>
            <w:vAlign w:val="center"/>
          </w:tcPr>
          <w:p w14:paraId="63F67D3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default" w:eastAsia="仿宋"/>
                <w:highlight w:val="none"/>
                <w:lang w:val="en-US" w:eastAsia="zh-CN"/>
              </w:rPr>
            </w:pPr>
            <w:r>
              <w:rPr>
                <w:rFonts w:hint="eastAsia" w:ascii="仿宋" w:hAnsi="仿宋" w:eastAsia="仿宋"/>
                <w:color w:val="auto"/>
                <w:highlight w:val="none"/>
              </w:rPr>
              <w:t>投标产品参数、规格型号、性能等技术说明资料，根据投标人提供的产品技术资料，生产厂家出具的产品质量证书、相应功能证明材料（包括但不限于测试报告、官网和功能截图等）。满足招标文件要求得</w:t>
            </w:r>
            <w:r>
              <w:rPr>
                <w:rFonts w:hint="eastAsia" w:ascii="仿宋" w:hAnsi="仿宋" w:eastAsia="仿宋"/>
                <w:color w:val="auto"/>
                <w:highlight w:val="none"/>
                <w:lang w:val="en-US" w:eastAsia="zh-CN"/>
              </w:rPr>
              <w:t>20</w:t>
            </w:r>
            <w:r>
              <w:rPr>
                <w:rFonts w:hint="eastAsia" w:ascii="仿宋" w:hAnsi="仿宋" w:eastAsia="仿宋"/>
                <w:color w:val="auto"/>
                <w:highlight w:val="none"/>
              </w:rPr>
              <w:t>分，每负偏离一项扣</w:t>
            </w:r>
            <w:r>
              <w:rPr>
                <w:rFonts w:hint="eastAsia" w:ascii="仿宋" w:hAnsi="仿宋" w:eastAsia="仿宋"/>
                <w:color w:val="auto"/>
                <w:highlight w:val="none"/>
                <w:lang w:val="en-US" w:eastAsia="zh-CN"/>
              </w:rPr>
              <w:t>1</w:t>
            </w:r>
            <w:r>
              <w:rPr>
                <w:rFonts w:hint="eastAsia" w:ascii="仿宋" w:hAnsi="仿宋" w:eastAsia="仿宋"/>
                <w:color w:val="auto"/>
                <w:highlight w:val="none"/>
              </w:rPr>
              <w:t>分，扣完为止。</w:t>
            </w:r>
          </w:p>
        </w:tc>
        <w:tc>
          <w:tcPr>
            <w:tcW w:w="822" w:type="dxa"/>
            <w:vAlign w:val="center"/>
          </w:tcPr>
          <w:p w14:paraId="0518858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20</w:t>
            </w:r>
          </w:p>
        </w:tc>
      </w:tr>
      <w:tr w14:paraId="6435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261" w:type="dxa"/>
            <w:vMerge w:val="continue"/>
            <w:vAlign w:val="center"/>
          </w:tcPr>
          <w:p w14:paraId="3F8FBD8F">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highlight w:val="none"/>
                <w:lang w:val="zh-CN"/>
              </w:rPr>
            </w:pPr>
          </w:p>
        </w:tc>
        <w:tc>
          <w:tcPr>
            <w:tcW w:w="1287" w:type="dxa"/>
            <w:vAlign w:val="center"/>
          </w:tcPr>
          <w:p w14:paraId="55474EBB">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hint="eastAsia" w:ascii="仿宋" w:hAnsi="仿宋" w:eastAsia="仿宋" w:cs="仿宋"/>
                <w:bCs/>
                <w:highlight w:val="none"/>
                <w:lang w:eastAsia="zh-CN"/>
              </w:rPr>
            </w:pPr>
            <w:r>
              <w:rPr>
                <w:rFonts w:hint="eastAsia" w:ascii="仿宋" w:hAnsi="仿宋" w:eastAsia="仿宋" w:cs="仿宋"/>
                <w:bCs/>
                <w:highlight w:val="none"/>
                <w:lang w:eastAsia="zh-CN"/>
              </w:rPr>
              <w:t>设备供应方案</w:t>
            </w:r>
          </w:p>
        </w:tc>
        <w:tc>
          <w:tcPr>
            <w:tcW w:w="6055" w:type="dxa"/>
            <w:vAlign w:val="center"/>
          </w:tcPr>
          <w:p w14:paraId="07A7027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一、评审内容</w:t>
            </w:r>
          </w:p>
          <w:p w14:paraId="1A39E08D">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针对本项目提供具体可行的</w:t>
            </w:r>
            <w:r>
              <w:rPr>
                <w:rFonts w:hint="eastAsia" w:ascii="仿宋" w:hAnsi="仿宋" w:eastAsia="仿宋" w:cs="仿宋"/>
                <w:bCs/>
                <w:highlight w:val="none"/>
                <w:lang w:eastAsia="zh-CN"/>
              </w:rPr>
              <w:t>设备供应方案</w:t>
            </w:r>
            <w:r>
              <w:rPr>
                <w:rFonts w:hint="eastAsia" w:ascii="仿宋" w:hAnsi="仿宋" w:eastAsia="仿宋" w:cs="仿宋"/>
                <w:highlight w:val="none"/>
                <w:lang w:val="en-US" w:eastAsia="zh-CN"/>
              </w:rPr>
              <w:t>，包括但不限于①具体详细设备规格描述；</w:t>
            </w:r>
            <w:r>
              <w:rPr>
                <w:rFonts w:hint="eastAsia" w:ascii="仿宋" w:hAnsi="仿宋" w:eastAsia="仿宋" w:cs="仿宋"/>
                <w:b w:val="0"/>
                <w:bCs w:val="0"/>
                <w:highlight w:val="none"/>
                <w:lang w:val="en-US" w:eastAsia="zh-CN"/>
              </w:rPr>
              <w:t>②根据所投产品品牌与配置清单，设备配置先进、</w:t>
            </w:r>
            <w:r>
              <w:rPr>
                <w:rFonts w:hint="eastAsia" w:ascii="仿宋" w:hAnsi="仿宋" w:eastAsia="仿宋" w:cs="仿宋"/>
                <w:b w:val="0"/>
                <w:bCs w:val="0"/>
                <w:color w:val="000000"/>
                <w:sz w:val="24"/>
                <w:highlight w:val="none"/>
              </w:rPr>
              <w:t>选型科学合理，配置完整性、性能、稳定性、兼容性、行业使用广泛性等</w:t>
            </w:r>
            <w:r>
              <w:rPr>
                <w:rFonts w:hint="eastAsia" w:ascii="仿宋" w:hAnsi="仿宋" w:eastAsia="仿宋" w:cs="仿宋"/>
                <w:highlight w:val="none"/>
                <w:lang w:val="en-US" w:eastAsia="zh-CN"/>
              </w:rPr>
              <w:t>；③确保设备供应渠道正常（不限于授权函、销售协议、代理协议等）、质量保证、检验手续合法有效、无产权纠纷。</w:t>
            </w:r>
          </w:p>
          <w:p w14:paraId="5F311B8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二、评审标准</w:t>
            </w:r>
          </w:p>
          <w:p w14:paraId="5B42094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1、完善性：方案必须全面，对评审内容中的各项要求有详细阐述；</w:t>
            </w:r>
          </w:p>
          <w:p w14:paraId="21F2EA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2、可实施性：切合本项目实际情况，提出步骤清晰、合理的方案；</w:t>
            </w:r>
          </w:p>
          <w:p w14:paraId="4ECE422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3、针对性：方案能够紧扣项目实际情况，内容科学合理。</w:t>
            </w:r>
          </w:p>
          <w:p w14:paraId="046CFD8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sz w:val="24"/>
                <w:szCs w:val="24"/>
                <w:highlight w:val="none"/>
                <w:lang w:val="en-US" w:eastAsia="zh-CN"/>
              </w:rPr>
              <w:t>上述3项评审内容全部满足评审标准得9分，每有一个评审</w:t>
            </w:r>
            <w:r>
              <w:rPr>
                <w:rFonts w:hint="eastAsia" w:ascii="仿宋" w:hAnsi="仿宋" w:eastAsia="仿宋" w:cs="仿宋"/>
                <w:highlight w:val="none"/>
                <w:lang w:val="en-US" w:eastAsia="zh-CN"/>
              </w:rPr>
              <w:t>内容缺项扣3分，扣完为止，每有一项评审内容存在缺陷，扣（0-3）分。</w:t>
            </w:r>
          </w:p>
          <w:p w14:paraId="6CB396B2">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highlight w:val="none"/>
                <w:lang w:val="en-US" w:eastAsia="zh-CN"/>
              </w:rPr>
            </w:pPr>
            <w:r>
              <w:rPr>
                <w:rFonts w:hint="eastAsia" w:ascii="仿宋" w:hAnsi="仿宋" w:eastAsia="仿宋" w:cs="仿宋"/>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822" w:type="dxa"/>
            <w:vAlign w:val="center"/>
          </w:tcPr>
          <w:p w14:paraId="1B12E8D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9</w:t>
            </w:r>
          </w:p>
        </w:tc>
      </w:tr>
      <w:tr w14:paraId="48C7B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261" w:type="dxa"/>
            <w:vMerge w:val="continue"/>
            <w:vAlign w:val="center"/>
          </w:tcPr>
          <w:p w14:paraId="4104415B">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ascii="仿宋" w:hAnsi="仿宋" w:eastAsia="仿宋" w:cs="仿宋"/>
                <w:highlight w:val="none"/>
                <w:lang w:val="zh-CN"/>
              </w:rPr>
            </w:pPr>
          </w:p>
        </w:tc>
        <w:tc>
          <w:tcPr>
            <w:tcW w:w="1287" w:type="dxa"/>
            <w:vAlign w:val="center"/>
          </w:tcPr>
          <w:p w14:paraId="4148E897">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bCs/>
                <w:highlight w:val="none"/>
              </w:rPr>
              <w:t>实施方案</w:t>
            </w:r>
          </w:p>
        </w:tc>
        <w:tc>
          <w:tcPr>
            <w:tcW w:w="6055" w:type="dxa"/>
            <w:vAlign w:val="center"/>
          </w:tcPr>
          <w:p w14:paraId="35C85CF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一、评审内容</w:t>
            </w:r>
          </w:p>
          <w:p w14:paraId="5AD39C58">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针对本项目提供具体可行的</w:t>
            </w:r>
            <w:r>
              <w:rPr>
                <w:rFonts w:hint="eastAsia" w:ascii="仿宋" w:hAnsi="仿宋" w:eastAsia="仿宋" w:cs="仿宋"/>
                <w:bCs/>
                <w:highlight w:val="none"/>
              </w:rPr>
              <w:t>实施方案</w:t>
            </w:r>
            <w:r>
              <w:rPr>
                <w:rFonts w:hint="eastAsia" w:ascii="仿宋" w:hAnsi="仿宋" w:eastAsia="仿宋" w:cs="仿宋"/>
                <w:highlight w:val="none"/>
                <w:lang w:val="en-US" w:eastAsia="zh-CN"/>
              </w:rPr>
              <w:t>，包括但不限于①</w:t>
            </w:r>
            <w:r>
              <w:rPr>
                <w:rFonts w:hint="eastAsia" w:ascii="仿宋" w:hAnsi="仿宋" w:eastAsia="仿宋" w:cs="仿宋"/>
                <w:highlight w:val="none"/>
              </w:rPr>
              <w:t>详细的实施计划</w:t>
            </w:r>
            <w:r>
              <w:rPr>
                <w:rFonts w:hint="eastAsia" w:ascii="仿宋" w:hAnsi="仿宋" w:eastAsia="仿宋" w:cs="仿宋"/>
                <w:highlight w:val="none"/>
                <w:lang w:val="en-US" w:eastAsia="zh-CN"/>
              </w:rPr>
              <w:t>；②具有完善</w:t>
            </w:r>
            <w:r>
              <w:rPr>
                <w:rFonts w:hint="eastAsia" w:ascii="仿宋" w:hAnsi="仿宋" w:eastAsia="仿宋" w:cs="仿宋"/>
                <w:color w:val="000000"/>
                <w:sz w:val="24"/>
                <w:highlight w:val="none"/>
              </w:rPr>
              <w:t>供货组织安排</w:t>
            </w:r>
            <w:r>
              <w:rPr>
                <w:rFonts w:hint="eastAsia" w:ascii="仿宋" w:hAnsi="仿宋" w:eastAsia="仿宋" w:cs="仿宋"/>
                <w:color w:val="000000"/>
                <w:sz w:val="24"/>
                <w:highlight w:val="none"/>
                <w:lang w:eastAsia="zh-CN"/>
              </w:rPr>
              <w:t>、</w:t>
            </w:r>
            <w:r>
              <w:rPr>
                <w:rFonts w:hint="eastAsia" w:ascii="仿宋" w:hAnsi="仿宋" w:eastAsia="仿宋" w:cs="仿宋"/>
                <w:color w:val="000000"/>
                <w:sz w:val="24"/>
                <w:highlight w:val="none"/>
              </w:rPr>
              <w:t>详细的人员、财力调配、运输、配送措施</w:t>
            </w:r>
            <w:r>
              <w:rPr>
                <w:rFonts w:hint="eastAsia" w:ascii="仿宋" w:hAnsi="仿宋" w:eastAsia="仿宋" w:cs="仿宋"/>
                <w:highlight w:val="none"/>
                <w:lang w:val="en-US" w:eastAsia="zh-CN"/>
              </w:rPr>
              <w:t>；③具有健全</w:t>
            </w:r>
            <w:r>
              <w:rPr>
                <w:rFonts w:hint="eastAsia" w:ascii="仿宋" w:hAnsi="仿宋" w:eastAsia="仿宋" w:cs="仿宋"/>
                <w:highlight w:val="none"/>
              </w:rPr>
              <w:t>产品安装、检测、调试、试运行及验收方案</w:t>
            </w:r>
            <w:r>
              <w:rPr>
                <w:rFonts w:hint="eastAsia" w:ascii="仿宋" w:hAnsi="仿宋" w:eastAsia="仿宋" w:cs="仿宋"/>
                <w:highlight w:val="none"/>
                <w:lang w:val="en-US" w:eastAsia="zh-CN"/>
              </w:rPr>
              <w:t>。</w:t>
            </w:r>
          </w:p>
          <w:p w14:paraId="1FA93877">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二、评审标准</w:t>
            </w:r>
          </w:p>
          <w:p w14:paraId="666F285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1、完善性：方案必须全面，对评审内容中的各项要求有详细阐述；</w:t>
            </w:r>
          </w:p>
          <w:p w14:paraId="0E89929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2、可实施性：切合本项目实际情况，提出步骤清晰、合理的方案；</w:t>
            </w:r>
          </w:p>
          <w:p w14:paraId="3F69FCA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3、针对性：方案能够紧扣项目实际情况，内容科学合理。</w:t>
            </w:r>
          </w:p>
          <w:p w14:paraId="72392C7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上述3项评审内容全部满足评审标准得9分，每有一个评审内容缺项扣3分，扣完为止，每有一项评审内容存在缺陷，扣</w:t>
            </w:r>
            <w:r>
              <w:rPr>
                <w:rFonts w:hint="eastAsia" w:ascii="仿宋" w:hAnsi="仿宋" w:eastAsia="仿宋" w:cs="仿宋"/>
                <w:highlight w:val="none"/>
                <w:lang w:val="en-US" w:eastAsia="zh-CN"/>
              </w:rPr>
              <w:t>（0-3）</w:t>
            </w:r>
            <w:r>
              <w:rPr>
                <w:rFonts w:hint="eastAsia" w:ascii="仿宋" w:hAnsi="仿宋" w:eastAsia="仿宋" w:cs="仿宋"/>
                <w:sz w:val="24"/>
                <w:szCs w:val="24"/>
                <w:highlight w:val="none"/>
                <w:lang w:val="en-US" w:eastAsia="zh-CN"/>
              </w:rPr>
              <w:t>分。</w:t>
            </w:r>
          </w:p>
          <w:p w14:paraId="4E22B10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highlight w:val="none"/>
                <w:lang w:val="en-US" w:eastAsia="zh-CN"/>
              </w:rPr>
            </w:pPr>
            <w:r>
              <w:rPr>
                <w:rFonts w:hint="eastAsia" w:ascii="仿宋" w:hAnsi="仿宋" w:eastAsia="仿宋" w:cs="仿宋"/>
                <w:sz w:val="24"/>
                <w:szCs w:val="24"/>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822" w:type="dxa"/>
            <w:vAlign w:val="center"/>
          </w:tcPr>
          <w:p w14:paraId="4CF42533">
            <w:pPr>
              <w:keepNext w:val="0"/>
              <w:keepLines w:val="0"/>
              <w:pageBreakBefore w:val="0"/>
              <w:kinsoku/>
              <w:wordWrap/>
              <w:overflowPunct/>
              <w:topLinePunct w:val="0"/>
              <w:autoSpaceDE/>
              <w:autoSpaceDN/>
              <w:bidi w:val="0"/>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r>
      <w:tr w14:paraId="54F4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261" w:type="dxa"/>
            <w:vMerge w:val="continue"/>
            <w:vAlign w:val="center"/>
          </w:tcPr>
          <w:p w14:paraId="73817ADB">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ascii="仿宋" w:hAnsi="仿宋" w:eastAsia="仿宋" w:cs="仿宋"/>
                <w:highlight w:val="none"/>
                <w:lang w:val="zh-CN"/>
              </w:rPr>
            </w:pPr>
          </w:p>
        </w:tc>
        <w:tc>
          <w:tcPr>
            <w:tcW w:w="1287" w:type="dxa"/>
            <w:vAlign w:val="center"/>
          </w:tcPr>
          <w:p w14:paraId="058398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仿宋" w:hAnsi="仿宋" w:eastAsia="仿宋" w:cs="仿宋"/>
                <w:highlight w:val="none"/>
                <w:lang w:val="en-US"/>
              </w:rPr>
            </w:pPr>
            <w:r>
              <w:rPr>
                <w:rFonts w:hint="eastAsia" w:ascii="仿宋" w:hAnsi="仿宋" w:eastAsia="仿宋" w:cs="仿宋"/>
                <w:sz w:val="24"/>
                <w:szCs w:val="24"/>
                <w:highlight w:val="none"/>
                <w:lang w:val="en-US" w:eastAsia="zh-CN"/>
              </w:rPr>
              <w:t>保障措施</w:t>
            </w:r>
          </w:p>
        </w:tc>
        <w:tc>
          <w:tcPr>
            <w:tcW w:w="6055" w:type="dxa"/>
            <w:vAlign w:val="center"/>
          </w:tcPr>
          <w:p w14:paraId="34859C2A">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6C4D01F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投标人针对本项目提供保障措施，包括但不限于①合理的进度计划安排</w:t>
            </w:r>
            <w:r>
              <w:rPr>
                <w:rFonts w:hint="eastAsia" w:ascii="仿宋" w:hAnsi="仿宋" w:eastAsia="仿宋" w:cs="仿宋"/>
                <w:sz w:val="24"/>
                <w:szCs w:val="24"/>
                <w:highlight w:val="none"/>
                <w:lang w:val="zh-CN" w:eastAsia="zh-CN"/>
              </w:rPr>
              <w:t>②质量保障措施</w:t>
            </w:r>
            <w:r>
              <w:rPr>
                <w:rFonts w:hint="eastAsia" w:ascii="仿宋" w:hAnsi="仿宋" w:eastAsia="仿宋" w:cs="仿宋"/>
                <w:sz w:val="24"/>
                <w:szCs w:val="24"/>
                <w:highlight w:val="none"/>
                <w:lang w:val="en-US" w:eastAsia="zh-CN"/>
              </w:rPr>
              <w:t>③</w:t>
            </w:r>
            <w:r>
              <w:rPr>
                <w:rFonts w:hint="eastAsia" w:ascii="仿宋" w:hAnsi="仿宋" w:eastAsia="仿宋" w:cs="仿宋"/>
                <w:sz w:val="24"/>
                <w:szCs w:val="24"/>
                <w:highlight w:val="none"/>
                <w:lang w:val="zh-CN" w:eastAsia="zh-CN"/>
              </w:rPr>
              <w:t>质量保障承诺④</w:t>
            </w:r>
            <w:r>
              <w:rPr>
                <w:rFonts w:hint="eastAsia" w:ascii="仿宋" w:hAnsi="仿宋" w:eastAsia="仿宋" w:cs="仿宋"/>
                <w:sz w:val="24"/>
                <w:szCs w:val="24"/>
                <w:highlight w:val="none"/>
                <w:lang w:val="en-US" w:eastAsia="zh-CN"/>
              </w:rPr>
              <w:t>安全保证措施完善。</w:t>
            </w:r>
          </w:p>
          <w:p w14:paraId="57FB4BFB">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二、评审标准</w:t>
            </w:r>
          </w:p>
          <w:p w14:paraId="649444F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1、完善性：方案必须全面，对评审内容中的各项要求有详细阐述；</w:t>
            </w:r>
          </w:p>
          <w:p w14:paraId="3FC8AA1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2、可实施性：切合本项目实际情况，提出步骤清晰、合理的方案；</w:t>
            </w:r>
          </w:p>
          <w:p w14:paraId="441B21D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3、针对性：方案能够紧扣项目实际情况，内容科学合理。</w:t>
            </w:r>
          </w:p>
          <w:p w14:paraId="164F97B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上述4项评审内容全部满足评审标准得8分，每有一个评审内容缺项扣2分，扣完为止，每有一项评审内容存在缺陷，扣</w:t>
            </w:r>
            <w:r>
              <w:rPr>
                <w:rFonts w:hint="eastAsia" w:ascii="仿宋" w:hAnsi="仿宋" w:eastAsia="仿宋" w:cs="仿宋"/>
                <w:highlight w:val="none"/>
                <w:lang w:val="en-US" w:eastAsia="zh-CN"/>
              </w:rPr>
              <w:t>（0-2）</w:t>
            </w:r>
            <w:r>
              <w:rPr>
                <w:rFonts w:hint="eastAsia" w:ascii="仿宋" w:hAnsi="仿宋" w:eastAsia="仿宋" w:cs="仿宋"/>
                <w:sz w:val="24"/>
                <w:szCs w:val="24"/>
                <w:highlight w:val="none"/>
                <w:lang w:val="en-US" w:eastAsia="zh-CN"/>
              </w:rPr>
              <w:t>分。</w:t>
            </w:r>
          </w:p>
          <w:p w14:paraId="170A6240">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highlight w:val="none"/>
              </w:rPr>
            </w:pPr>
            <w:r>
              <w:rPr>
                <w:rFonts w:hint="eastAsia" w:ascii="仿宋" w:hAnsi="仿宋" w:eastAsia="仿宋" w:cs="仿宋"/>
                <w:sz w:val="24"/>
                <w:szCs w:val="24"/>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822" w:type="dxa"/>
            <w:vAlign w:val="center"/>
          </w:tcPr>
          <w:p w14:paraId="4CB6C35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highlight w:val="none"/>
              </w:rPr>
            </w:pPr>
            <w:r>
              <w:rPr>
                <w:rFonts w:hint="eastAsia" w:ascii="仿宋" w:hAnsi="仿宋" w:eastAsia="仿宋" w:cs="仿宋"/>
                <w:sz w:val="24"/>
                <w:szCs w:val="24"/>
                <w:highlight w:val="none"/>
                <w:lang w:val="en-US" w:eastAsia="zh-CN"/>
              </w:rPr>
              <w:t>8</w:t>
            </w:r>
          </w:p>
        </w:tc>
      </w:tr>
      <w:tr w14:paraId="10ADB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1261" w:type="dxa"/>
            <w:vMerge w:val="continue"/>
            <w:vAlign w:val="center"/>
          </w:tcPr>
          <w:p w14:paraId="5A7F7D24">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ascii="仿宋" w:hAnsi="仿宋" w:eastAsia="仿宋" w:cs="仿宋"/>
                <w:highlight w:val="none"/>
                <w:lang w:val="zh-CN"/>
              </w:rPr>
            </w:pPr>
          </w:p>
        </w:tc>
        <w:tc>
          <w:tcPr>
            <w:tcW w:w="1287" w:type="dxa"/>
            <w:vAlign w:val="center"/>
          </w:tcPr>
          <w:p w14:paraId="57D0159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应急措施</w:t>
            </w:r>
          </w:p>
        </w:tc>
        <w:tc>
          <w:tcPr>
            <w:tcW w:w="6055" w:type="dxa"/>
            <w:vAlign w:val="center"/>
          </w:tcPr>
          <w:p w14:paraId="445674B6">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一、评审内容</w:t>
            </w:r>
          </w:p>
          <w:p w14:paraId="2B20DFF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根据本项目特点制定应急方案，方案应包括但不限于①设备故障响应时限②维修服务到场响应时限③备品备件不足的紧急措施④应急突发状况处置措施。</w:t>
            </w:r>
          </w:p>
          <w:p w14:paraId="5D822C62">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二、评审标准</w:t>
            </w:r>
          </w:p>
          <w:p w14:paraId="25265CDC">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1、完善性：方案必须全面，对评审内容中的各项要求有详细阐述；</w:t>
            </w:r>
          </w:p>
          <w:p w14:paraId="6EEA1AA8">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2、可实施性：切合本项目实际情况，提出步骤清晰、合理的方案；</w:t>
            </w:r>
          </w:p>
          <w:p w14:paraId="1042F356">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3、针对性：方案能够紧扣项目实际情况，内容科学合理。</w:t>
            </w:r>
          </w:p>
          <w:p w14:paraId="3970EB30">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上述4项评审内容全部满足评审标准得4分，每有一个评审内容缺项扣1分，扣完为止，每有一项评审内容存在缺陷，扣</w:t>
            </w:r>
            <w:r>
              <w:rPr>
                <w:rFonts w:hint="eastAsia" w:ascii="仿宋" w:hAnsi="仿宋" w:eastAsia="仿宋" w:cs="仿宋"/>
                <w:highlight w:val="none"/>
                <w:lang w:val="en-US" w:eastAsia="zh-CN"/>
              </w:rPr>
              <w:t>（0-1）</w:t>
            </w:r>
            <w:r>
              <w:rPr>
                <w:rFonts w:hint="eastAsia" w:ascii="仿宋" w:hAnsi="仿宋" w:eastAsia="仿宋" w:cs="仿宋"/>
                <w:sz w:val="24"/>
                <w:szCs w:val="24"/>
                <w:highlight w:val="none"/>
                <w:lang w:val="en-US" w:eastAsia="zh-CN"/>
              </w:rPr>
              <w:t>分。</w:t>
            </w:r>
          </w:p>
          <w:p w14:paraId="3FC418B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822" w:type="dxa"/>
            <w:vAlign w:val="center"/>
          </w:tcPr>
          <w:p w14:paraId="16FC8A11">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r>
      <w:tr w14:paraId="1F7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61" w:type="dxa"/>
            <w:vMerge w:val="continue"/>
            <w:vAlign w:val="center"/>
          </w:tcPr>
          <w:p w14:paraId="657E2FEB">
            <w:pPr>
              <w:keepNext w:val="0"/>
              <w:keepLines w:val="0"/>
              <w:pageBreakBefore w:val="0"/>
              <w:tabs>
                <w:tab w:val="left" w:pos="420"/>
                <w:tab w:val="center" w:pos="4153"/>
                <w:tab w:val="right" w:pos="8306"/>
              </w:tabs>
              <w:kinsoku/>
              <w:wordWrap/>
              <w:overflowPunct/>
              <w:topLinePunct w:val="0"/>
              <w:autoSpaceDE/>
              <w:autoSpaceDN/>
              <w:bidi w:val="0"/>
              <w:adjustRightInd w:val="0"/>
              <w:spacing w:line="360" w:lineRule="auto"/>
              <w:jc w:val="center"/>
              <w:textAlignment w:val="auto"/>
              <w:rPr>
                <w:rFonts w:ascii="仿宋" w:hAnsi="仿宋" w:eastAsia="仿宋" w:cs="仿宋"/>
                <w:highlight w:val="none"/>
                <w:lang w:val="zh-CN"/>
              </w:rPr>
            </w:pPr>
          </w:p>
        </w:tc>
        <w:tc>
          <w:tcPr>
            <w:tcW w:w="1287" w:type="dxa"/>
            <w:vAlign w:val="center"/>
          </w:tcPr>
          <w:p w14:paraId="56DABCF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bCs/>
                <w:highlight w:val="none"/>
              </w:rPr>
              <w:t>售后服务</w:t>
            </w:r>
          </w:p>
        </w:tc>
        <w:tc>
          <w:tcPr>
            <w:tcW w:w="6055" w:type="dxa"/>
            <w:vAlign w:val="center"/>
          </w:tcPr>
          <w:p w14:paraId="426E570D">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一、评审内容</w:t>
            </w:r>
          </w:p>
          <w:p w14:paraId="4663C2FE">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针对本项目提供具体可行的</w:t>
            </w:r>
            <w:r>
              <w:rPr>
                <w:rFonts w:hint="eastAsia" w:ascii="仿宋" w:hAnsi="仿宋" w:eastAsia="仿宋" w:cs="仿宋"/>
                <w:bCs/>
                <w:highlight w:val="none"/>
              </w:rPr>
              <w:t>售后服务方案</w:t>
            </w:r>
            <w:r>
              <w:rPr>
                <w:rFonts w:hint="eastAsia" w:ascii="仿宋" w:hAnsi="仿宋" w:eastAsia="仿宋" w:cs="仿宋"/>
                <w:bCs/>
                <w:highlight w:val="none"/>
                <w:lang w:eastAsia="zh-CN"/>
              </w:rPr>
              <w:t>及承诺</w:t>
            </w:r>
            <w:r>
              <w:rPr>
                <w:rFonts w:hint="eastAsia" w:ascii="仿宋" w:hAnsi="仿宋" w:eastAsia="仿宋" w:cs="仿宋"/>
                <w:highlight w:val="none"/>
                <w:lang w:val="en-US" w:eastAsia="zh-CN"/>
              </w:rPr>
              <w:t>，包括但不限于①</w:t>
            </w:r>
            <w:r>
              <w:rPr>
                <w:rFonts w:hint="eastAsia" w:ascii="仿宋" w:hAnsi="仿宋" w:eastAsia="仿宋"/>
                <w:highlight w:val="none"/>
              </w:rPr>
              <w:t>针对本项目的</w:t>
            </w:r>
            <w:r>
              <w:rPr>
                <w:rFonts w:hint="eastAsia" w:ascii="仿宋" w:hAnsi="仿宋" w:eastAsia="仿宋"/>
                <w:highlight w:val="none"/>
                <w:lang w:eastAsia="zh-CN"/>
              </w:rPr>
              <w:t>售后服务</w:t>
            </w:r>
            <w:r>
              <w:rPr>
                <w:rFonts w:hint="eastAsia" w:ascii="仿宋" w:hAnsi="仿宋" w:eastAsia="仿宋"/>
                <w:highlight w:val="none"/>
              </w:rPr>
              <w:t>方案及承诺</w:t>
            </w:r>
            <w:r>
              <w:rPr>
                <w:rFonts w:hint="eastAsia" w:ascii="仿宋" w:hAnsi="仿宋" w:eastAsia="仿宋" w:cs="仿宋"/>
                <w:highlight w:val="none"/>
                <w:lang w:val="en-US" w:eastAsia="zh-CN"/>
              </w:rPr>
              <w:t>；②具有建全的</w:t>
            </w:r>
            <w:r>
              <w:rPr>
                <w:rFonts w:hint="eastAsia" w:ascii="仿宋" w:hAnsi="仿宋" w:eastAsia="仿宋"/>
                <w:highlight w:val="none"/>
              </w:rPr>
              <w:t>售后服务机构</w:t>
            </w:r>
            <w:r>
              <w:rPr>
                <w:rFonts w:hint="eastAsia" w:ascii="仿宋" w:hAnsi="仿宋" w:eastAsia="仿宋"/>
                <w:highlight w:val="none"/>
                <w:lang w:eastAsia="zh-CN"/>
              </w:rPr>
              <w:t>、</w:t>
            </w:r>
            <w:r>
              <w:rPr>
                <w:rFonts w:hint="eastAsia" w:ascii="仿宋" w:hAnsi="仿宋" w:eastAsia="仿宋"/>
                <w:highlight w:val="none"/>
              </w:rPr>
              <w:t>配备专职维修人员</w:t>
            </w:r>
            <w:r>
              <w:rPr>
                <w:rFonts w:hint="eastAsia" w:ascii="仿宋" w:hAnsi="仿宋" w:eastAsia="仿宋"/>
                <w:highlight w:val="none"/>
                <w:lang w:eastAsia="zh-CN"/>
              </w:rPr>
              <w:t>；③</w:t>
            </w:r>
            <w:r>
              <w:rPr>
                <w:rFonts w:hint="eastAsia" w:ascii="仿宋" w:hAnsi="仿宋" w:eastAsia="仿宋"/>
                <w:highlight w:val="none"/>
              </w:rPr>
              <w:t>承诺维修服务具体时限与优惠措施</w:t>
            </w:r>
            <w:r>
              <w:rPr>
                <w:rFonts w:hint="eastAsia" w:ascii="仿宋" w:hAnsi="仿宋" w:eastAsia="仿宋" w:cs="仿宋"/>
                <w:highlight w:val="none"/>
                <w:lang w:val="en-US" w:eastAsia="zh-CN"/>
              </w:rPr>
              <w:t>；④</w:t>
            </w:r>
            <w:r>
              <w:rPr>
                <w:rFonts w:hint="eastAsia" w:ascii="仿宋" w:hAnsi="仿宋" w:eastAsia="仿宋"/>
                <w:highlight w:val="none"/>
              </w:rPr>
              <w:t>提供</w:t>
            </w:r>
            <w:r>
              <w:rPr>
                <w:rFonts w:hint="eastAsia" w:ascii="仿宋" w:hAnsi="仿宋" w:eastAsia="仿宋"/>
                <w:highlight w:val="none"/>
                <w:lang w:eastAsia="zh-CN"/>
              </w:rPr>
              <w:t>具体的</w:t>
            </w:r>
            <w:r>
              <w:rPr>
                <w:rFonts w:hint="eastAsia" w:ascii="仿宋" w:hAnsi="仿宋" w:eastAsia="仿宋"/>
                <w:highlight w:val="none"/>
                <w:lang w:val="zh-CN"/>
              </w:rPr>
              <w:t>培训方案、培训内容、培训方式等⑤针对</w:t>
            </w:r>
            <w:r>
              <w:rPr>
                <w:rFonts w:hint="eastAsia" w:ascii="仿宋" w:hAnsi="仿宋" w:eastAsia="仿宋"/>
                <w:highlight w:val="none"/>
              </w:rPr>
              <w:t>本项目的合理化建议</w:t>
            </w:r>
            <w:r>
              <w:rPr>
                <w:rFonts w:hint="eastAsia" w:ascii="仿宋" w:hAnsi="仿宋" w:eastAsia="仿宋"/>
                <w:highlight w:val="none"/>
                <w:lang w:eastAsia="zh-CN"/>
              </w:rPr>
              <w:t>。</w:t>
            </w:r>
          </w:p>
          <w:p w14:paraId="7EB39F10">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二、评审标准</w:t>
            </w:r>
          </w:p>
          <w:p w14:paraId="66CEA341">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1、完善性：方案必须全面，对评审内容中的各项要求有详细阐述；</w:t>
            </w:r>
          </w:p>
          <w:p w14:paraId="2886C34D">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2、可实施性：切合本项目实际情况，提出步骤清晰、合理的方案；</w:t>
            </w:r>
          </w:p>
          <w:p w14:paraId="60DFC393">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3、针对性：方案能够紧扣项目实际情况，内容科学合理。</w:t>
            </w:r>
          </w:p>
          <w:p w14:paraId="233199BF">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上述5项评审内容全部满足评审标准得10分，每有一个评审内容缺项扣2分，扣完为止，每有一项评审内容存在缺陷，扣</w:t>
            </w:r>
            <w:r>
              <w:rPr>
                <w:rFonts w:hint="eastAsia" w:ascii="仿宋" w:hAnsi="仿宋" w:eastAsia="仿宋" w:cs="仿宋"/>
                <w:highlight w:val="none"/>
                <w:lang w:val="en-US" w:eastAsia="zh-CN"/>
              </w:rPr>
              <w:t>（0-2）</w:t>
            </w:r>
            <w:r>
              <w:rPr>
                <w:rFonts w:hint="eastAsia" w:ascii="仿宋" w:hAnsi="仿宋" w:eastAsia="仿宋" w:cs="仿宋"/>
                <w:sz w:val="24"/>
                <w:szCs w:val="24"/>
                <w:highlight w:val="none"/>
                <w:lang w:val="en-US" w:eastAsia="zh-CN"/>
              </w:rPr>
              <w:t>分。</w:t>
            </w:r>
          </w:p>
          <w:p w14:paraId="5C37E274">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rPr>
              <w:t>说明：缺陷是指内容没有结合项目实际需求、虽有内容但不完善、内容表述前后不一致、套用其他项目方案或与项目需求不匹配及其他不利于项目实施的等任意一种情形。</w:t>
            </w:r>
          </w:p>
        </w:tc>
        <w:tc>
          <w:tcPr>
            <w:tcW w:w="822" w:type="dxa"/>
            <w:vAlign w:val="center"/>
          </w:tcPr>
          <w:p w14:paraId="4751C20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sz w:val="24"/>
                <w:szCs w:val="24"/>
                <w:highlight w:val="none"/>
                <w:lang w:val="en-US" w:eastAsia="zh-CN" w:bidi="ar-SA"/>
              </w:rPr>
            </w:pPr>
            <w:r>
              <w:rPr>
                <w:rFonts w:hint="eastAsia" w:ascii="仿宋" w:hAnsi="仿宋" w:eastAsia="仿宋" w:cs="仿宋"/>
                <w:bCs/>
                <w:highlight w:val="none"/>
                <w:lang w:val="en-US" w:eastAsia="zh-CN"/>
              </w:rPr>
              <w:t>10</w:t>
            </w:r>
          </w:p>
        </w:tc>
      </w:tr>
    </w:tbl>
    <w:p w14:paraId="5349417E">
      <w:pPr>
        <w:pStyle w:val="105"/>
        <w:spacing w:line="360" w:lineRule="auto"/>
        <w:ind w:firstLine="482" w:firstLineChars="200"/>
        <w:jc w:val="both"/>
        <w:outlineLvl w:val="3"/>
        <w:rPr>
          <w:rFonts w:ascii="仿宋" w:eastAsia="仿宋" w:cs="仿宋"/>
          <w:b/>
          <w:bCs/>
          <w:sz w:val="24"/>
          <w:szCs w:val="24"/>
          <w:highlight w:val="none"/>
        </w:rPr>
      </w:pPr>
      <w:bookmarkStart w:id="330" w:name="_Toc20698"/>
      <w:bookmarkStart w:id="331" w:name="_Toc21031"/>
      <w:bookmarkStart w:id="332" w:name="_Toc6869"/>
      <w:bookmarkStart w:id="333" w:name="_Toc3753"/>
      <w:bookmarkStart w:id="334" w:name="_Toc27090"/>
      <w:bookmarkStart w:id="335" w:name="_Toc18931"/>
      <w:bookmarkStart w:id="336" w:name="_Toc26683"/>
      <w:r>
        <w:rPr>
          <w:rFonts w:hint="eastAsia" w:ascii="仿宋" w:eastAsia="仿宋" w:cs="仿宋"/>
          <w:b/>
          <w:bCs/>
          <w:sz w:val="24"/>
          <w:szCs w:val="24"/>
          <w:highlight w:val="none"/>
        </w:rPr>
        <w:t>4．推荐中标候选人</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D28F68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仿宋" w:hAnsi="仿宋" w:eastAsia="仿宋" w:cs="仿宋"/>
          <w:highlight w:val="none"/>
          <w:lang w:eastAsia="zh-CN"/>
        </w:rPr>
        <w:t>投标人</w:t>
      </w:r>
      <w:r>
        <w:rPr>
          <w:rFonts w:hint="eastAsia" w:ascii="仿宋" w:hAnsi="仿宋" w:eastAsia="仿宋" w:cs="仿宋"/>
          <w:highlight w:val="none"/>
        </w:rPr>
        <w:t>为排名第一的中标候选人。</w:t>
      </w:r>
    </w:p>
    <w:p w14:paraId="1F6CA129">
      <w:pPr>
        <w:pStyle w:val="105"/>
        <w:spacing w:line="360" w:lineRule="auto"/>
        <w:ind w:firstLine="482" w:firstLineChars="200"/>
        <w:jc w:val="both"/>
        <w:outlineLvl w:val="3"/>
        <w:rPr>
          <w:rFonts w:ascii="仿宋" w:eastAsia="仿宋" w:cs="仿宋"/>
          <w:b/>
          <w:bCs/>
          <w:sz w:val="24"/>
          <w:szCs w:val="24"/>
          <w:highlight w:val="none"/>
        </w:rPr>
      </w:pPr>
      <w:bookmarkStart w:id="337" w:name="_Toc15099"/>
      <w:bookmarkStart w:id="338" w:name="_Toc18667"/>
      <w:bookmarkStart w:id="339" w:name="_Toc10673"/>
      <w:bookmarkStart w:id="340" w:name="_Toc6487"/>
      <w:bookmarkStart w:id="341" w:name="_Toc136"/>
      <w:bookmarkStart w:id="342" w:name="_Toc2908"/>
      <w:bookmarkStart w:id="343" w:name="_Toc17918"/>
      <w:bookmarkStart w:id="344" w:name="_Toc28187"/>
      <w:bookmarkStart w:id="345" w:name="_Toc24909"/>
      <w:bookmarkStart w:id="346" w:name="_Toc18755"/>
      <w:bookmarkStart w:id="347" w:name="_Toc24102"/>
      <w:bookmarkStart w:id="348" w:name="_Toc14218"/>
      <w:bookmarkStart w:id="349" w:name="_Toc4267"/>
      <w:bookmarkStart w:id="350" w:name="_Toc24355"/>
      <w:r>
        <w:rPr>
          <w:rFonts w:hint="eastAsia" w:ascii="仿宋" w:eastAsia="仿宋" w:cs="仿宋"/>
          <w:b/>
          <w:bCs/>
          <w:sz w:val="24"/>
          <w:szCs w:val="24"/>
          <w:highlight w:val="none"/>
        </w:rPr>
        <w:t>5．编写评审报告</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2B3CB17">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评审报告是评标委员会根据全体评标成员签字的原始评标记录和评标结果编写的报告，其主要内容包括：</w:t>
      </w:r>
    </w:p>
    <w:p w14:paraId="5019915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（1）招标公告刊登的媒体名称、开标日期和地点；</w:t>
      </w:r>
    </w:p>
    <w:p w14:paraId="1EECAE9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（2）投标</w:t>
      </w:r>
      <w:r>
        <w:rPr>
          <w:rFonts w:hint="eastAsia" w:ascii="仿宋" w:hAnsi="仿宋" w:eastAsia="仿宋" w:cs="仿宋"/>
          <w:highlight w:val="none"/>
          <w:lang w:eastAsia="zh-CN"/>
        </w:rPr>
        <w:t>投标人</w:t>
      </w:r>
      <w:r>
        <w:rPr>
          <w:rFonts w:hint="eastAsia" w:ascii="仿宋" w:hAnsi="仿宋" w:eastAsia="仿宋" w:cs="仿宋"/>
          <w:highlight w:val="none"/>
        </w:rPr>
        <w:t>名单和评标委员会成员名单；</w:t>
      </w:r>
    </w:p>
    <w:p w14:paraId="04DAFEB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（3）评标方法；</w:t>
      </w:r>
    </w:p>
    <w:p w14:paraId="6354196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（4）开标记录和评标情况及说明，包括投标无效</w:t>
      </w:r>
      <w:r>
        <w:rPr>
          <w:rFonts w:hint="eastAsia" w:ascii="仿宋" w:hAnsi="仿宋" w:eastAsia="仿宋" w:cs="仿宋"/>
          <w:highlight w:val="none"/>
          <w:lang w:eastAsia="zh-CN"/>
        </w:rPr>
        <w:t>投标人</w:t>
      </w:r>
      <w:r>
        <w:rPr>
          <w:rFonts w:hint="eastAsia" w:ascii="仿宋" w:hAnsi="仿宋" w:eastAsia="仿宋" w:cs="仿宋"/>
          <w:highlight w:val="none"/>
        </w:rPr>
        <w:t>名单及原因；</w:t>
      </w:r>
    </w:p>
    <w:p w14:paraId="131CFB8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（5）评标结果，确定的中标候选人名单或者经采购人委托直接确定的中标</w:t>
      </w:r>
      <w:r>
        <w:rPr>
          <w:rFonts w:hint="eastAsia" w:ascii="仿宋" w:hAnsi="仿宋" w:eastAsia="仿宋" w:cs="仿宋"/>
          <w:highlight w:val="none"/>
          <w:lang w:eastAsia="zh-CN"/>
        </w:rPr>
        <w:t>投标人</w:t>
      </w:r>
      <w:r>
        <w:rPr>
          <w:rFonts w:hint="eastAsia" w:ascii="仿宋" w:hAnsi="仿宋" w:eastAsia="仿宋" w:cs="仿宋"/>
          <w:highlight w:val="none"/>
        </w:rPr>
        <w:t>；</w:t>
      </w:r>
    </w:p>
    <w:p w14:paraId="3EE7385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（6）其他需要说明的情况，包括评标过程中投标</w:t>
      </w:r>
      <w:r>
        <w:rPr>
          <w:rFonts w:hint="eastAsia" w:ascii="仿宋" w:hAnsi="仿宋" w:eastAsia="仿宋" w:cs="仿宋"/>
          <w:highlight w:val="none"/>
          <w:lang w:eastAsia="zh-CN"/>
        </w:rPr>
        <w:t>投标人</w:t>
      </w:r>
      <w:r>
        <w:rPr>
          <w:rFonts w:hint="eastAsia" w:ascii="仿宋" w:hAnsi="仿宋" w:eastAsia="仿宋" w:cs="仿宋"/>
          <w:highlight w:val="none"/>
        </w:rPr>
        <w:t>根据评标委员会要求进行的澄清、说明或者补正，评标委员会成员的更换等。</w:t>
      </w:r>
    </w:p>
    <w:p w14:paraId="32449B3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1F266689">
      <w:pPr>
        <w:pStyle w:val="106"/>
        <w:spacing w:before="0" w:beforeLines="0" w:after="0" w:afterLines="0" w:line="360" w:lineRule="auto"/>
        <w:ind w:firstLine="482"/>
        <w:outlineLvl w:val="2"/>
        <w:rPr>
          <w:rFonts w:ascii="仿宋" w:eastAsia="仿宋" w:cs="仿宋"/>
          <w:sz w:val="24"/>
          <w:szCs w:val="24"/>
          <w:highlight w:val="none"/>
        </w:rPr>
      </w:pPr>
      <w:bookmarkStart w:id="351" w:name="_Toc1169"/>
      <w:bookmarkStart w:id="352" w:name="_Toc31500"/>
      <w:r>
        <w:rPr>
          <w:rFonts w:hint="eastAsia" w:ascii="仿宋" w:eastAsia="仿宋" w:cs="仿宋"/>
          <w:sz w:val="24"/>
          <w:szCs w:val="24"/>
          <w:highlight w:val="none"/>
        </w:rPr>
        <w:t>（三）评标争议处理规则</w:t>
      </w:r>
      <w:bookmarkEnd w:id="351"/>
      <w:bookmarkEnd w:id="352"/>
    </w:p>
    <w:p w14:paraId="538BDE7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5E5A2DF1">
      <w:pPr>
        <w:pStyle w:val="106"/>
        <w:spacing w:before="0" w:beforeLines="0" w:after="0" w:afterLines="0" w:line="360" w:lineRule="auto"/>
        <w:ind w:firstLine="482"/>
        <w:outlineLvl w:val="2"/>
        <w:rPr>
          <w:rFonts w:ascii="仿宋" w:eastAsia="仿宋" w:cs="仿宋"/>
          <w:sz w:val="24"/>
          <w:szCs w:val="24"/>
          <w:highlight w:val="none"/>
        </w:rPr>
      </w:pPr>
      <w:bookmarkStart w:id="353" w:name="_Toc14212"/>
      <w:bookmarkStart w:id="354" w:name="_Toc19388"/>
      <w:r>
        <w:rPr>
          <w:rFonts w:hint="eastAsia" w:ascii="仿宋" w:eastAsia="仿宋" w:cs="仿宋"/>
          <w:sz w:val="24"/>
          <w:szCs w:val="24"/>
          <w:highlight w:val="none"/>
        </w:rPr>
        <w:t>（四）评审现场人员的保密责任</w:t>
      </w:r>
      <w:bookmarkEnd w:id="353"/>
      <w:bookmarkEnd w:id="354"/>
    </w:p>
    <w:p w14:paraId="7B943A9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2EA7C2C9">
      <w:pPr>
        <w:pStyle w:val="106"/>
        <w:spacing w:before="0" w:beforeLines="0" w:after="0" w:afterLines="0" w:line="360" w:lineRule="auto"/>
        <w:ind w:firstLine="482"/>
        <w:outlineLvl w:val="2"/>
        <w:rPr>
          <w:rFonts w:ascii="仿宋" w:eastAsia="仿宋" w:cs="仿宋"/>
          <w:sz w:val="24"/>
          <w:szCs w:val="24"/>
          <w:highlight w:val="none"/>
        </w:rPr>
      </w:pPr>
      <w:bookmarkStart w:id="355" w:name="_Toc25739"/>
      <w:bookmarkStart w:id="356" w:name="_Toc21092"/>
      <w:r>
        <w:rPr>
          <w:rFonts w:hint="eastAsia" w:ascii="仿宋" w:eastAsia="仿宋" w:cs="仿宋"/>
          <w:sz w:val="24"/>
          <w:szCs w:val="24"/>
          <w:highlight w:val="none"/>
        </w:rPr>
        <w:t>（五）视同</w:t>
      </w:r>
      <w:r>
        <w:rPr>
          <w:rFonts w:hint="eastAsia" w:ascii="仿宋" w:eastAsia="仿宋" w:cs="仿宋"/>
          <w:sz w:val="24"/>
          <w:szCs w:val="24"/>
          <w:highlight w:val="none"/>
          <w:lang w:eastAsia="zh-CN"/>
        </w:rPr>
        <w:t>投标人</w:t>
      </w:r>
      <w:r>
        <w:rPr>
          <w:rFonts w:hint="eastAsia" w:ascii="仿宋" w:eastAsia="仿宋" w:cs="仿宋"/>
          <w:sz w:val="24"/>
          <w:szCs w:val="24"/>
          <w:highlight w:val="none"/>
        </w:rPr>
        <w:t>串通投标的情形，其投标无效：</w:t>
      </w:r>
      <w:bookmarkEnd w:id="355"/>
      <w:bookmarkEnd w:id="356"/>
    </w:p>
    <w:p w14:paraId="1D8E91F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1．不同</w:t>
      </w:r>
      <w:r>
        <w:rPr>
          <w:rFonts w:hint="eastAsia" w:ascii="仿宋" w:hAnsi="仿宋" w:eastAsia="仿宋" w:cs="仿宋"/>
          <w:highlight w:val="none"/>
          <w:lang w:eastAsia="zh-CN"/>
        </w:rPr>
        <w:t>投标人</w:t>
      </w:r>
      <w:r>
        <w:rPr>
          <w:rFonts w:hint="eastAsia" w:ascii="仿宋" w:hAnsi="仿宋" w:eastAsia="仿宋" w:cs="仿宋"/>
          <w:highlight w:val="none"/>
        </w:rPr>
        <w:t>的投标文件由同一单位或者个人编制；</w:t>
      </w:r>
    </w:p>
    <w:p w14:paraId="7CCEFD2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2．不同</w:t>
      </w:r>
      <w:r>
        <w:rPr>
          <w:rFonts w:hint="eastAsia" w:ascii="仿宋" w:hAnsi="仿宋" w:eastAsia="仿宋" w:cs="仿宋"/>
          <w:highlight w:val="none"/>
          <w:lang w:eastAsia="zh-CN"/>
        </w:rPr>
        <w:t>投标人</w:t>
      </w:r>
      <w:r>
        <w:rPr>
          <w:rFonts w:hint="eastAsia" w:ascii="仿宋" w:hAnsi="仿宋" w:eastAsia="仿宋" w:cs="仿宋"/>
          <w:highlight w:val="none"/>
        </w:rPr>
        <w:t>委托同一单位或者个人办理投标事宜；</w:t>
      </w:r>
    </w:p>
    <w:p w14:paraId="61A5DA8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3．不同</w:t>
      </w:r>
      <w:r>
        <w:rPr>
          <w:rFonts w:hint="eastAsia" w:ascii="仿宋" w:hAnsi="仿宋" w:eastAsia="仿宋" w:cs="仿宋"/>
          <w:highlight w:val="none"/>
          <w:lang w:eastAsia="zh-CN"/>
        </w:rPr>
        <w:t>投标人</w:t>
      </w:r>
      <w:r>
        <w:rPr>
          <w:rFonts w:hint="eastAsia" w:ascii="仿宋" w:hAnsi="仿宋" w:eastAsia="仿宋" w:cs="仿宋"/>
          <w:highlight w:val="none"/>
        </w:rPr>
        <w:t>的投标文件载明的项目管理成员或者联系人员为同一人；</w:t>
      </w:r>
    </w:p>
    <w:p w14:paraId="53E2DAE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4．不同</w:t>
      </w:r>
      <w:r>
        <w:rPr>
          <w:rFonts w:hint="eastAsia" w:ascii="仿宋" w:hAnsi="仿宋" w:eastAsia="仿宋" w:cs="仿宋"/>
          <w:highlight w:val="none"/>
          <w:lang w:eastAsia="zh-CN"/>
        </w:rPr>
        <w:t>投标人</w:t>
      </w:r>
      <w:r>
        <w:rPr>
          <w:rFonts w:hint="eastAsia" w:ascii="仿宋" w:hAnsi="仿宋" w:eastAsia="仿宋" w:cs="仿宋"/>
          <w:highlight w:val="none"/>
        </w:rPr>
        <w:t>的投标文件异常一致或者投标报价呈规律性差异。</w:t>
      </w:r>
    </w:p>
    <w:p w14:paraId="78A07E32">
      <w:pPr>
        <w:pStyle w:val="4"/>
        <w:spacing w:line="360" w:lineRule="auto"/>
        <w:ind w:firstLine="482"/>
        <w:rPr>
          <w:rFonts w:ascii="仿宋" w:hAnsi="仿宋" w:eastAsia="仿宋" w:cs="仿宋"/>
          <w:b/>
          <w:bCs/>
          <w:sz w:val="24"/>
          <w:szCs w:val="24"/>
          <w:highlight w:val="none"/>
        </w:rPr>
      </w:pPr>
      <w:bookmarkStart w:id="357" w:name="_Toc25950"/>
      <w:bookmarkStart w:id="358" w:name="_Toc11167"/>
      <w:r>
        <w:rPr>
          <w:rFonts w:hint="eastAsia" w:ascii="仿宋" w:hAnsi="仿宋" w:eastAsia="仿宋" w:cs="仿宋"/>
          <w:b/>
          <w:bCs/>
          <w:sz w:val="24"/>
          <w:szCs w:val="24"/>
          <w:highlight w:val="none"/>
        </w:rPr>
        <w:t>八、中标</w:t>
      </w:r>
      <w:bookmarkEnd w:id="357"/>
      <w:bookmarkEnd w:id="358"/>
    </w:p>
    <w:p w14:paraId="3FE0528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1．采购代理机构在评标工作结束后1个工作日内将评审报告送采购人。</w:t>
      </w:r>
    </w:p>
    <w:p w14:paraId="4D10B455">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2．采购人在收到评审报告后4个工作日内，从评审报告提出的成交候选人中，按照排序由高到低的原则确定成交</w:t>
      </w:r>
      <w:r>
        <w:rPr>
          <w:rFonts w:hint="eastAsia" w:ascii="仿宋" w:hAnsi="仿宋" w:eastAsia="仿宋" w:cs="仿宋"/>
          <w:highlight w:val="none"/>
          <w:lang w:eastAsia="zh-CN"/>
        </w:rPr>
        <w:t>投标人</w:t>
      </w:r>
      <w:r>
        <w:rPr>
          <w:rFonts w:hint="eastAsia" w:ascii="仿宋" w:hAnsi="仿宋" w:eastAsia="仿宋" w:cs="仿宋"/>
          <w:highlight w:val="none"/>
        </w:rPr>
        <w:t>，并函告采购代理机构。</w:t>
      </w:r>
    </w:p>
    <w:p w14:paraId="3334A9A8">
      <w:pPr>
        <w:snapToGrid w:val="0"/>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3.采购人逾期未确定成交</w:t>
      </w:r>
      <w:r>
        <w:rPr>
          <w:rFonts w:hint="eastAsia" w:ascii="仿宋" w:hAnsi="仿宋" w:eastAsia="仿宋" w:cs="仿宋"/>
          <w:highlight w:val="none"/>
          <w:lang w:eastAsia="zh-CN"/>
        </w:rPr>
        <w:t>投标人</w:t>
      </w:r>
      <w:r>
        <w:rPr>
          <w:rFonts w:hint="eastAsia" w:ascii="仿宋" w:hAnsi="仿宋" w:eastAsia="仿宋" w:cs="仿宋"/>
          <w:highlight w:val="none"/>
        </w:rPr>
        <w:t>且不提出异议的，视为确定评审报告提出排序第一的</w:t>
      </w:r>
      <w:r>
        <w:rPr>
          <w:rFonts w:hint="eastAsia" w:ascii="仿宋" w:hAnsi="仿宋" w:eastAsia="仿宋" w:cs="仿宋"/>
          <w:highlight w:val="none"/>
          <w:lang w:eastAsia="zh-CN"/>
        </w:rPr>
        <w:t>投标人</w:t>
      </w:r>
      <w:r>
        <w:rPr>
          <w:rFonts w:hint="eastAsia" w:ascii="仿宋" w:hAnsi="仿宋" w:eastAsia="仿宋" w:cs="仿宋"/>
          <w:highlight w:val="none"/>
        </w:rPr>
        <w:t>为成交</w:t>
      </w:r>
      <w:r>
        <w:rPr>
          <w:rFonts w:hint="eastAsia" w:ascii="仿宋" w:hAnsi="仿宋" w:eastAsia="仿宋" w:cs="仿宋"/>
          <w:highlight w:val="none"/>
          <w:lang w:eastAsia="zh-CN"/>
        </w:rPr>
        <w:t>投标人</w:t>
      </w:r>
      <w:r>
        <w:rPr>
          <w:rFonts w:hint="eastAsia" w:ascii="仿宋" w:hAnsi="仿宋" w:eastAsia="仿宋" w:cs="仿宋"/>
          <w:highlight w:val="none"/>
        </w:rPr>
        <w:t>。</w:t>
      </w:r>
    </w:p>
    <w:p w14:paraId="44C193E8">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4．采购代理机构将在中标</w:t>
      </w:r>
      <w:r>
        <w:rPr>
          <w:rFonts w:hint="eastAsia" w:ascii="仿宋" w:hAnsi="仿宋" w:eastAsia="仿宋" w:cs="仿宋"/>
          <w:highlight w:val="none"/>
          <w:lang w:eastAsia="zh-CN"/>
        </w:rPr>
        <w:t>投标人</w:t>
      </w:r>
      <w:r>
        <w:rPr>
          <w:rFonts w:hint="eastAsia" w:ascii="仿宋" w:hAnsi="仿宋" w:eastAsia="仿宋" w:cs="仿宋"/>
          <w:highlight w:val="none"/>
        </w:rPr>
        <w:t>确定之日起1个工作日内，在【</w:t>
      </w:r>
      <w:r>
        <w:rPr>
          <w:highlight w:val="none"/>
        </w:rPr>
        <w:fldChar w:fldCharType="begin"/>
      </w:r>
      <w:r>
        <w:rPr>
          <w:highlight w:val="none"/>
        </w:rPr>
        <w:instrText xml:space="preserve"> HYPERLINK "http://www.ccgp-shaanxi.gov.cn" </w:instrText>
      </w:r>
      <w:r>
        <w:rPr>
          <w:highlight w:val="none"/>
        </w:rPr>
        <w:fldChar w:fldCharType="separate"/>
      </w:r>
      <w:r>
        <w:rPr>
          <w:rStyle w:val="43"/>
          <w:rFonts w:hint="eastAsia" w:ascii="仿宋" w:hAnsi="仿宋" w:eastAsia="仿宋" w:cs="仿宋"/>
          <w:color w:val="auto"/>
          <w:highlight w:val="none"/>
          <w:u w:val="none"/>
        </w:rPr>
        <w:t>陕西省政府采购网</w:t>
      </w:r>
      <w:r>
        <w:rPr>
          <w:rStyle w:val="43"/>
          <w:rFonts w:hint="eastAsia" w:ascii="仿宋" w:hAnsi="仿宋" w:eastAsia="仿宋" w:cs="仿宋"/>
          <w:color w:val="auto"/>
          <w:highlight w:val="none"/>
          <w:u w:val="none"/>
        </w:rPr>
        <w:fldChar w:fldCharType="end"/>
      </w:r>
      <w:r>
        <w:rPr>
          <w:rFonts w:hint="eastAsia" w:ascii="仿宋" w:hAnsi="仿宋" w:eastAsia="仿宋" w:cs="仿宋"/>
          <w:highlight w:val="none"/>
        </w:rPr>
        <w:t>】（</w:t>
      </w:r>
      <w:r>
        <w:rPr>
          <w:highlight w:val="none"/>
        </w:rPr>
        <w:fldChar w:fldCharType="begin"/>
      </w:r>
      <w:r>
        <w:rPr>
          <w:highlight w:val="none"/>
        </w:rPr>
        <w:instrText xml:space="preserve"> HYPERLINK "http://www.ccgp-shaanxi.gov.cn/" </w:instrText>
      </w:r>
      <w:r>
        <w:rPr>
          <w:highlight w:val="none"/>
        </w:rPr>
        <w:fldChar w:fldCharType="separate"/>
      </w:r>
      <w:r>
        <w:rPr>
          <w:rStyle w:val="43"/>
          <w:rFonts w:hint="eastAsia" w:ascii="仿宋" w:hAnsi="仿宋" w:eastAsia="仿宋" w:cs="仿宋"/>
          <w:color w:val="auto"/>
          <w:highlight w:val="none"/>
          <w:u w:val="none"/>
        </w:rPr>
        <w:t>http://www.ccgp-shaanxi.gov.cn/</w:t>
      </w:r>
      <w:r>
        <w:rPr>
          <w:rStyle w:val="43"/>
          <w:rFonts w:hint="eastAsia" w:ascii="仿宋" w:hAnsi="仿宋" w:eastAsia="仿宋" w:cs="仿宋"/>
          <w:color w:val="auto"/>
          <w:highlight w:val="none"/>
          <w:u w:val="none"/>
        </w:rPr>
        <w:fldChar w:fldCharType="end"/>
      </w:r>
      <w:r>
        <w:rPr>
          <w:rFonts w:hint="eastAsia" w:ascii="仿宋" w:hAnsi="仿宋" w:eastAsia="仿宋" w:cs="仿宋"/>
          <w:highlight w:val="none"/>
        </w:rPr>
        <w:t>）上公布中标结果。中标公告期限为1个工作日。</w:t>
      </w:r>
    </w:p>
    <w:p w14:paraId="5AA8A87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5．在公告中标结果的同时，代理机构在线向中标（成交）</w:t>
      </w:r>
      <w:r>
        <w:rPr>
          <w:rFonts w:hint="eastAsia" w:ascii="仿宋" w:hAnsi="仿宋" w:eastAsia="仿宋" w:cs="仿宋"/>
          <w:highlight w:val="none"/>
          <w:lang w:eastAsia="zh-CN"/>
        </w:rPr>
        <w:t>投标人</w:t>
      </w:r>
      <w:r>
        <w:rPr>
          <w:rFonts w:hint="eastAsia" w:ascii="仿宋" w:hAnsi="仿宋" w:eastAsia="仿宋" w:cs="仿宋"/>
          <w:highlight w:val="none"/>
        </w:rPr>
        <w:t>发出中标（成交）通知书，</w:t>
      </w:r>
      <w:r>
        <w:rPr>
          <w:rFonts w:hint="eastAsia" w:ascii="仿宋" w:hAnsi="仿宋" w:eastAsia="仿宋" w:cs="仿宋"/>
          <w:highlight w:val="none"/>
          <w:lang w:eastAsia="zh-CN"/>
        </w:rPr>
        <w:t>投标人</w:t>
      </w:r>
      <w:r>
        <w:rPr>
          <w:rFonts w:hint="eastAsia" w:ascii="仿宋" w:hAnsi="仿宋" w:eastAsia="仿宋" w:cs="仿宋"/>
          <w:highlight w:val="none"/>
        </w:rPr>
        <w:t>可登录【全国公共资源交易平台（陕西省•西安市）】网站〖首页〉电子交易平台〉企业端〗后，在〖我的项目/项目流程〗模块中点击下载“中标（成交）通知书”。中标</w:t>
      </w:r>
      <w:r>
        <w:rPr>
          <w:rFonts w:hint="eastAsia" w:ascii="仿宋" w:hAnsi="仿宋" w:eastAsia="仿宋" w:cs="仿宋"/>
          <w:highlight w:val="none"/>
          <w:lang w:eastAsia="zh-CN"/>
        </w:rPr>
        <w:t>人</w:t>
      </w:r>
      <w:r>
        <w:rPr>
          <w:rFonts w:hint="eastAsia" w:ascii="仿宋" w:hAnsi="仿宋" w:eastAsia="仿宋" w:cs="仿宋"/>
          <w:highlight w:val="none"/>
        </w:rPr>
        <w:t>下载中标（成交）通知书后，向采购代理机构提供一正两副（可根据需要调整数量）纸质投标（响应）文件用于备案及档案保存。</w:t>
      </w:r>
    </w:p>
    <w:p w14:paraId="6919477D">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6．采用综合评分法评审的，</w:t>
      </w:r>
      <w:r>
        <w:rPr>
          <w:rFonts w:hint="eastAsia" w:ascii="仿宋" w:hAnsi="仿宋" w:eastAsia="仿宋" w:cs="仿宋"/>
          <w:highlight w:val="none"/>
          <w:lang w:eastAsia="zh-CN"/>
        </w:rPr>
        <w:t>投标人</w:t>
      </w:r>
      <w:r>
        <w:rPr>
          <w:rFonts w:hint="eastAsia" w:ascii="仿宋" w:hAnsi="仿宋" w:eastAsia="仿宋" w:cs="仿宋"/>
          <w:highlight w:val="none"/>
        </w:rPr>
        <w:t>可登录【全国公共资源交易中心（陕西省·西安市）】网站〖首页·〉电子交易平台·〉企业端〗，登录后切换到〖我的项目〗模块，依次点选〖项目流程·〉项目管理·〉评标结果查看〗，查看本单位的最终得分与排序。</w:t>
      </w:r>
    </w:p>
    <w:p w14:paraId="50E5A8CE">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7．采购代理机构按照相关规定将评审报告送监管机构备案。</w:t>
      </w:r>
    </w:p>
    <w:p w14:paraId="67CE8557">
      <w:pPr>
        <w:pStyle w:val="4"/>
        <w:spacing w:line="360" w:lineRule="auto"/>
        <w:ind w:firstLine="482"/>
        <w:rPr>
          <w:rFonts w:ascii="仿宋" w:hAnsi="仿宋" w:eastAsia="仿宋" w:cs="仿宋"/>
          <w:b/>
          <w:bCs/>
          <w:sz w:val="24"/>
          <w:szCs w:val="24"/>
          <w:highlight w:val="none"/>
        </w:rPr>
      </w:pPr>
      <w:bookmarkStart w:id="359" w:name="_Toc32403"/>
      <w:bookmarkStart w:id="360" w:name="_Toc4683"/>
      <w:r>
        <w:rPr>
          <w:rFonts w:hint="eastAsia" w:ascii="仿宋" w:hAnsi="仿宋" w:eastAsia="仿宋" w:cs="仿宋"/>
          <w:b/>
          <w:bCs/>
          <w:sz w:val="24"/>
          <w:szCs w:val="24"/>
          <w:highlight w:val="none"/>
        </w:rPr>
        <w:t>九、合同签订、履行及验收</w:t>
      </w:r>
      <w:bookmarkEnd w:id="359"/>
      <w:bookmarkEnd w:id="360"/>
    </w:p>
    <w:p w14:paraId="33078FDE">
      <w:pPr>
        <w:spacing w:line="360" w:lineRule="auto"/>
        <w:ind w:firstLine="480" w:firstLineChars="200"/>
        <w:jc w:val="both"/>
        <w:rPr>
          <w:rFonts w:ascii="仿宋_GB2312" w:hAnsi="仿宋" w:eastAsia="仿宋_GB2312"/>
          <w:sz w:val="32"/>
          <w:szCs w:val="32"/>
          <w:highlight w:val="none"/>
        </w:rPr>
      </w:pPr>
      <w:r>
        <w:rPr>
          <w:rFonts w:hint="eastAsia" w:ascii="仿宋" w:hAnsi="仿宋" w:eastAsia="仿宋" w:cs="仿宋"/>
          <w:highlight w:val="none"/>
        </w:rPr>
        <w:t>招标文件、投标文件、澄清、补充合同等为政府采购合同的组成部分，具有同等法律效力</w:t>
      </w:r>
      <w:r>
        <w:rPr>
          <w:rFonts w:hint="eastAsia" w:ascii="仿宋_GB2312" w:hAnsi="仿宋" w:eastAsia="仿宋_GB2312"/>
          <w:sz w:val="32"/>
          <w:szCs w:val="32"/>
          <w:highlight w:val="none"/>
        </w:rPr>
        <w:t>。</w:t>
      </w:r>
    </w:p>
    <w:p w14:paraId="4CDB5B08">
      <w:pPr>
        <w:pStyle w:val="106"/>
        <w:spacing w:before="0" w:beforeLines="0" w:after="0" w:afterLines="0" w:line="360" w:lineRule="auto"/>
        <w:ind w:firstLine="482"/>
        <w:outlineLvl w:val="2"/>
        <w:rPr>
          <w:rFonts w:ascii="仿宋" w:eastAsia="仿宋" w:cs="仿宋"/>
          <w:sz w:val="24"/>
          <w:szCs w:val="24"/>
          <w:highlight w:val="none"/>
        </w:rPr>
      </w:pPr>
      <w:bookmarkStart w:id="361" w:name="_Toc30557"/>
      <w:bookmarkStart w:id="362" w:name="_Toc10136"/>
      <w:r>
        <w:rPr>
          <w:rFonts w:hint="eastAsia" w:ascii="仿宋" w:eastAsia="仿宋" w:cs="仿宋"/>
          <w:sz w:val="24"/>
          <w:szCs w:val="24"/>
          <w:highlight w:val="none"/>
        </w:rPr>
        <w:t>（一）签订政府采购合同</w:t>
      </w:r>
      <w:bookmarkEnd w:id="361"/>
      <w:bookmarkEnd w:id="362"/>
    </w:p>
    <w:p w14:paraId="2346D03C">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1．自中标通知书发出之日起</w:t>
      </w:r>
      <w:r>
        <w:rPr>
          <w:rFonts w:hint="eastAsia" w:ascii="仿宋" w:hAnsi="仿宋" w:eastAsia="仿宋" w:cs="仿宋"/>
          <w:highlight w:val="none"/>
          <w:lang w:val="en-US" w:eastAsia="zh-CN"/>
        </w:rPr>
        <w:t>25</w:t>
      </w:r>
      <w:r>
        <w:rPr>
          <w:rFonts w:hint="eastAsia" w:ascii="仿宋" w:hAnsi="仿宋" w:eastAsia="仿宋" w:cs="仿宋"/>
          <w:highlight w:val="none"/>
        </w:rPr>
        <w:t>日内，采购人与中标</w:t>
      </w:r>
      <w:r>
        <w:rPr>
          <w:rFonts w:hint="eastAsia" w:ascii="仿宋" w:hAnsi="仿宋" w:eastAsia="仿宋" w:cs="仿宋"/>
          <w:highlight w:val="none"/>
          <w:lang w:eastAsia="zh-CN"/>
        </w:rPr>
        <w:t>投标人</w:t>
      </w:r>
      <w:r>
        <w:rPr>
          <w:rFonts w:hint="eastAsia" w:ascii="仿宋" w:hAnsi="仿宋" w:eastAsia="仿宋" w:cs="仿宋"/>
          <w:highlight w:val="none"/>
        </w:rPr>
        <w:t>应按招标文件和中标</w:t>
      </w:r>
      <w:r>
        <w:rPr>
          <w:rFonts w:hint="eastAsia" w:ascii="仿宋" w:hAnsi="仿宋" w:eastAsia="仿宋" w:cs="仿宋"/>
          <w:highlight w:val="none"/>
          <w:lang w:eastAsia="zh-CN"/>
        </w:rPr>
        <w:t>投标人</w:t>
      </w:r>
      <w:r>
        <w:rPr>
          <w:rFonts w:hint="eastAsia" w:ascii="仿宋" w:hAnsi="仿宋" w:eastAsia="仿宋" w:cs="仿宋"/>
          <w:highlight w:val="none"/>
        </w:rPr>
        <w:t>投标文件的约定，签订书面合同。</w:t>
      </w:r>
    </w:p>
    <w:p w14:paraId="0B3595E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2．中标</w:t>
      </w:r>
      <w:r>
        <w:rPr>
          <w:rFonts w:hint="eastAsia" w:ascii="仿宋" w:hAnsi="仿宋" w:eastAsia="仿宋" w:cs="仿宋"/>
          <w:highlight w:val="none"/>
          <w:lang w:eastAsia="zh-CN"/>
        </w:rPr>
        <w:t>投标人</w:t>
      </w:r>
      <w:r>
        <w:rPr>
          <w:rFonts w:hint="eastAsia" w:ascii="仿宋" w:hAnsi="仿宋" w:eastAsia="仿宋" w:cs="仿宋"/>
          <w:highlight w:val="none"/>
        </w:rPr>
        <w:t>拒绝与采购人签订合同的，采购人可以按照《政府采购法实施条例》第四十九条规定，确定下一候选人为中标</w:t>
      </w:r>
      <w:r>
        <w:rPr>
          <w:rFonts w:hint="eastAsia" w:ascii="仿宋" w:hAnsi="仿宋" w:eastAsia="仿宋" w:cs="仿宋"/>
          <w:highlight w:val="none"/>
          <w:lang w:eastAsia="zh-CN"/>
        </w:rPr>
        <w:t>投标人</w:t>
      </w:r>
      <w:r>
        <w:rPr>
          <w:rFonts w:hint="eastAsia" w:ascii="仿宋" w:hAnsi="仿宋" w:eastAsia="仿宋" w:cs="仿宋"/>
          <w:highlight w:val="none"/>
        </w:rPr>
        <w:t>，也可以重新开展政府采购活动。</w:t>
      </w:r>
    </w:p>
    <w:p w14:paraId="168EDFFB">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3．采购人不得向中标</w:t>
      </w:r>
      <w:r>
        <w:rPr>
          <w:rFonts w:hint="eastAsia" w:ascii="仿宋" w:hAnsi="仿宋" w:eastAsia="仿宋" w:cs="仿宋"/>
          <w:highlight w:val="none"/>
          <w:lang w:eastAsia="zh-CN"/>
        </w:rPr>
        <w:t>投标人</w:t>
      </w:r>
      <w:r>
        <w:rPr>
          <w:rFonts w:hint="eastAsia" w:ascii="仿宋" w:hAnsi="仿宋" w:eastAsia="仿宋" w:cs="仿宋"/>
          <w:highlight w:val="none"/>
        </w:rPr>
        <w:t>提出任何不合理的要求，作为签订合同的条件，不得与中标</w:t>
      </w:r>
      <w:r>
        <w:rPr>
          <w:rFonts w:hint="eastAsia" w:ascii="仿宋" w:hAnsi="仿宋" w:eastAsia="仿宋" w:cs="仿宋"/>
          <w:highlight w:val="none"/>
          <w:lang w:eastAsia="zh-CN"/>
        </w:rPr>
        <w:t>投标人</w:t>
      </w:r>
      <w:r>
        <w:rPr>
          <w:rFonts w:hint="eastAsia" w:ascii="仿宋" w:hAnsi="仿宋" w:eastAsia="仿宋" w:cs="仿宋"/>
          <w:highlight w:val="none"/>
        </w:rPr>
        <w:t>私下订立背离合同实质性内容的任何协议，所签订的合同不得对招标文件和中标</w:t>
      </w:r>
      <w:r>
        <w:rPr>
          <w:rFonts w:hint="eastAsia" w:ascii="仿宋" w:hAnsi="仿宋" w:eastAsia="仿宋" w:cs="仿宋"/>
          <w:highlight w:val="none"/>
          <w:lang w:eastAsia="zh-CN"/>
        </w:rPr>
        <w:t>投标人</w:t>
      </w:r>
      <w:r>
        <w:rPr>
          <w:rFonts w:hint="eastAsia" w:ascii="仿宋" w:hAnsi="仿宋" w:eastAsia="仿宋" w:cs="仿宋"/>
          <w:highlight w:val="none"/>
        </w:rPr>
        <w:t>投标文件作实质性修改。</w:t>
      </w:r>
    </w:p>
    <w:p w14:paraId="33F2DD10">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4．质疑或者投诉事项可能影响中标、成交结果的，采购人应当暂停签订合同，已经签订合同的，应当中止履行合同。</w:t>
      </w:r>
    </w:p>
    <w:p w14:paraId="4C27F1BD">
      <w:pPr>
        <w:pStyle w:val="106"/>
        <w:spacing w:before="0" w:beforeLines="0" w:after="0" w:afterLines="0" w:line="360" w:lineRule="auto"/>
        <w:ind w:firstLine="482"/>
        <w:outlineLvl w:val="2"/>
        <w:rPr>
          <w:rFonts w:ascii="仿宋" w:eastAsia="仿宋" w:cs="仿宋"/>
          <w:sz w:val="24"/>
          <w:szCs w:val="24"/>
          <w:highlight w:val="none"/>
        </w:rPr>
      </w:pPr>
      <w:bookmarkStart w:id="363" w:name="_Toc14217"/>
      <w:bookmarkStart w:id="364" w:name="_Toc27735"/>
      <w:r>
        <w:rPr>
          <w:rFonts w:hint="eastAsia" w:ascii="仿宋" w:eastAsia="仿宋" w:cs="仿宋"/>
          <w:sz w:val="24"/>
          <w:szCs w:val="24"/>
          <w:highlight w:val="none"/>
        </w:rPr>
        <w:t>（二）合同公告及备案</w:t>
      </w:r>
      <w:bookmarkEnd w:id="363"/>
      <w:bookmarkEnd w:id="364"/>
    </w:p>
    <w:p w14:paraId="4D5429D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1．采购人应当自政府采购合同签订之日起2个工作日内，在陕西省政府采购网对合同进行公示，但政府采购合同中涉及国家秘密、商业秘密的内容除外。</w:t>
      </w:r>
    </w:p>
    <w:p w14:paraId="55154516">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2．采购人应自合同签订之日起7个工作日内将政府采购合同报送监管机构备案。</w:t>
      </w:r>
    </w:p>
    <w:p w14:paraId="24F9944D">
      <w:pPr>
        <w:pStyle w:val="106"/>
        <w:spacing w:before="0" w:beforeLines="0" w:after="0" w:afterLines="0" w:line="360" w:lineRule="auto"/>
        <w:ind w:firstLine="482"/>
        <w:outlineLvl w:val="2"/>
        <w:rPr>
          <w:rFonts w:ascii="仿宋" w:eastAsia="仿宋" w:cs="仿宋"/>
          <w:sz w:val="24"/>
          <w:szCs w:val="24"/>
          <w:highlight w:val="none"/>
        </w:rPr>
      </w:pPr>
      <w:bookmarkStart w:id="365" w:name="_Toc4742"/>
      <w:bookmarkStart w:id="366" w:name="_Toc27623"/>
      <w:r>
        <w:rPr>
          <w:rFonts w:hint="eastAsia" w:ascii="仿宋" w:eastAsia="仿宋" w:cs="仿宋"/>
          <w:sz w:val="24"/>
          <w:szCs w:val="24"/>
          <w:highlight w:val="none"/>
        </w:rPr>
        <w:t>（三）履行合同</w:t>
      </w:r>
      <w:bookmarkEnd w:id="365"/>
      <w:bookmarkEnd w:id="366"/>
    </w:p>
    <w:p w14:paraId="4A0F912F">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1．合同一经签订，双方应严格履行合同规定的义务。</w:t>
      </w:r>
    </w:p>
    <w:p w14:paraId="278D70B3">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2．在合同履行过程中，如发生合同纠纷，合同双方应按照《中华人民共和国民法典》及合同条款的有关规定进行处理。</w:t>
      </w:r>
    </w:p>
    <w:p w14:paraId="00571AC2">
      <w:pPr>
        <w:pStyle w:val="106"/>
        <w:spacing w:before="0" w:beforeLines="0" w:after="0" w:afterLines="0" w:line="360" w:lineRule="auto"/>
        <w:ind w:firstLine="482"/>
        <w:outlineLvl w:val="2"/>
        <w:rPr>
          <w:rFonts w:ascii="仿宋" w:eastAsia="仿宋" w:cs="仿宋"/>
          <w:sz w:val="24"/>
          <w:szCs w:val="24"/>
          <w:highlight w:val="none"/>
        </w:rPr>
      </w:pPr>
      <w:bookmarkStart w:id="367" w:name="_Toc21162"/>
      <w:bookmarkStart w:id="368" w:name="_Toc31631"/>
      <w:r>
        <w:rPr>
          <w:rFonts w:hint="eastAsia" w:ascii="仿宋" w:eastAsia="仿宋" w:cs="仿宋"/>
          <w:sz w:val="24"/>
          <w:szCs w:val="24"/>
          <w:highlight w:val="none"/>
        </w:rPr>
        <w:t>（四）验收或考核</w:t>
      </w:r>
      <w:bookmarkEnd w:id="367"/>
      <w:bookmarkEnd w:id="368"/>
    </w:p>
    <w:p w14:paraId="4E7C1842">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1．采购人严格按照国家相关法律法规的要求及招标文件的要求组织验收或考核。</w:t>
      </w:r>
    </w:p>
    <w:p w14:paraId="3D79A9EA">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2．采购人按《关于促进政府采购公平竞争优化营商环境的通知》（财库〔2019〕38号）、《保障中小企业款项支付条例》（国务院令第728号）等规定及采购合同的约定进行支付合同款项。</w:t>
      </w:r>
    </w:p>
    <w:p w14:paraId="791A90A6">
      <w:pPr>
        <w:snapToGrid w:val="0"/>
        <w:spacing w:line="360" w:lineRule="auto"/>
        <w:ind w:firstLine="482" w:firstLineChars="200"/>
        <w:outlineLvl w:val="1"/>
        <w:rPr>
          <w:rFonts w:ascii="仿宋" w:hAnsi="仿宋" w:eastAsia="仿宋" w:cs="仿宋"/>
          <w:b/>
          <w:color w:val="auto"/>
          <w:sz w:val="24"/>
          <w:szCs w:val="24"/>
          <w:highlight w:val="none"/>
        </w:rPr>
      </w:pPr>
      <w:bookmarkStart w:id="369" w:name="_Toc25429"/>
      <w:bookmarkStart w:id="370" w:name="_Toc29351"/>
      <w:bookmarkStart w:id="371" w:name="_Toc495681517"/>
      <w:bookmarkStart w:id="372" w:name="_Toc495681390"/>
      <w:bookmarkStart w:id="373" w:name="_Toc18844"/>
      <w:bookmarkStart w:id="374" w:name="_Toc20679"/>
      <w:bookmarkStart w:id="375" w:name="_Toc7638"/>
      <w:bookmarkStart w:id="376" w:name="_Toc495908035"/>
      <w:bookmarkStart w:id="377" w:name="_Toc14567"/>
      <w:bookmarkStart w:id="378" w:name="_Toc7570"/>
      <w:bookmarkStart w:id="379" w:name="_Toc26884"/>
      <w:bookmarkStart w:id="380" w:name="_Toc495681236"/>
      <w:bookmarkStart w:id="381" w:name="_Toc11490"/>
      <w:bookmarkStart w:id="382" w:name="_Toc19"/>
      <w:bookmarkStart w:id="383" w:name="_Toc24838"/>
      <w:bookmarkStart w:id="384" w:name="_Toc20008"/>
      <w:bookmarkStart w:id="385" w:name="_Toc18466"/>
      <w:bookmarkStart w:id="386" w:name="_Toc7379"/>
      <w:bookmarkStart w:id="387" w:name="_Toc22334"/>
      <w:bookmarkStart w:id="388" w:name="_Toc16765"/>
      <w:r>
        <w:rPr>
          <w:rFonts w:hint="eastAsia" w:ascii="仿宋" w:hAnsi="仿宋" w:eastAsia="仿宋" w:cs="仿宋"/>
          <w:b/>
          <w:color w:val="auto"/>
          <w:sz w:val="24"/>
          <w:szCs w:val="24"/>
          <w:highlight w:val="none"/>
        </w:rPr>
        <w:t>十、成交服务费</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3EDED2B6">
      <w:pPr>
        <w:spacing w:line="360"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（一）本项目招标代理服务费由成交供应商在成交结果公示期满后三个工作日内按照标准支付给招标代理机构。</w:t>
      </w:r>
    </w:p>
    <w:p w14:paraId="106BD0D3">
      <w:pPr>
        <w:spacing w:line="360" w:lineRule="auto"/>
        <w:ind w:firstLine="480" w:firstLineChars="200"/>
        <w:jc w:val="both"/>
        <w:rPr>
          <w:rFonts w:hint="eastAsia" w:ascii="仿宋" w:hAnsi="仿宋" w:eastAsia="仿宋" w:cs="仿宋"/>
          <w:highlight w:val="none"/>
        </w:rPr>
      </w:pPr>
      <w:r>
        <w:rPr>
          <w:rFonts w:hint="eastAsia" w:ascii="仿宋" w:hAnsi="仿宋" w:eastAsia="仿宋" w:cs="仿宋"/>
          <w:highlight w:val="none"/>
        </w:rPr>
        <w:t>（二）参照国家计委关于《招标代理服务收费管理暂行办法》（计价格[2002]1980号）、《国家发展改革委办公厅关于招标代理服务收费有关问题的通知》（发改价格[2003]857号）、《国家发展改革委关于进一步放开建设项目专业服务价格的通知》下浮</w:t>
      </w:r>
      <w:r>
        <w:rPr>
          <w:rFonts w:hint="eastAsia" w:ascii="仿宋" w:hAnsi="仿宋" w:eastAsia="仿宋" w:cs="仿宋"/>
          <w:highlight w:val="none"/>
          <w:lang w:val="en-US" w:eastAsia="zh-CN"/>
        </w:rPr>
        <w:t>3</w:t>
      </w:r>
      <w:r>
        <w:rPr>
          <w:rFonts w:hint="eastAsia" w:ascii="仿宋" w:hAnsi="仿宋" w:eastAsia="仿宋" w:cs="仿宋"/>
          <w:highlight w:val="none"/>
        </w:rPr>
        <w:t>0%计取。</w:t>
      </w:r>
    </w:p>
    <w:p w14:paraId="24874A73">
      <w:pPr>
        <w:spacing w:line="240" w:lineRule="auto"/>
        <w:ind w:firstLine="480" w:firstLineChars="200"/>
        <w:jc w:val="right"/>
        <w:rPr>
          <w:rFonts w:hint="eastAsia" w:ascii="仿宋" w:hAnsi="仿宋" w:eastAsia="仿宋" w:cs="仿宋"/>
          <w:highlight w:val="none"/>
          <w:lang w:val="zh-CN"/>
        </w:rPr>
      </w:pPr>
      <w:r>
        <w:rPr>
          <w:rFonts w:hint="eastAsia" w:ascii="仿宋" w:hAnsi="仿宋" w:eastAsia="仿宋" w:cs="仿宋"/>
          <w:highlight w:val="none"/>
          <w:lang w:val="zh-CN"/>
        </w:rPr>
        <w:t>单位：万元</w:t>
      </w:r>
    </w:p>
    <w:tbl>
      <w:tblPr>
        <w:tblStyle w:val="3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1980"/>
        <w:gridCol w:w="1980"/>
      </w:tblGrid>
      <w:tr w14:paraId="51F9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448" w:type="dxa"/>
          </w:tcPr>
          <w:p w14:paraId="5D80148C">
            <w:pPr>
              <w:spacing w:line="360" w:lineRule="auto"/>
              <w:ind w:firstLine="960" w:firstLineChars="400"/>
              <w:rPr>
                <w:rFonts w:ascii="仿宋" w:hAnsi="仿宋" w:eastAsia="仿宋" w:cs="仿宋"/>
                <w:b/>
                <w:color w:val="auto"/>
                <w:sz w:val="24"/>
                <w:szCs w:val="24"/>
              </w:rPr>
            </w:pPr>
            <w:r>
              <w:rPr>
                <w:rFonts w:ascii="仿宋" w:hAnsi="仿宋" w:eastAsia="仿宋" w:cs="仿宋"/>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-80645</wp:posOffset>
                      </wp:positionH>
                      <wp:positionV relativeFrom="paragraph">
                        <wp:posOffset>3175</wp:posOffset>
                      </wp:positionV>
                      <wp:extent cx="1570990" cy="577215"/>
                      <wp:effectExtent l="1905" t="4445" r="8255" b="8890"/>
                      <wp:wrapNone/>
                      <wp:docPr id="13" name="直接箭头连接符 13"/>
                      <wp:cNvGraphicFramePr/>
                      <a:graphic xmlns:a="http://schemas.openxmlformats.org/drawingml/2006/main">
                        <a:graphicData uri="http://schemas.microsoft.com/office/word/2010/wordprocessingShape">
                          <wps:wsp>
                            <wps:cNvCnPr/>
                            <wps:spPr>
                              <a:xfrm>
                                <a:off x="0" y="0"/>
                                <a:ext cx="1570990" cy="577215"/>
                              </a:xfrm>
                              <a:prstGeom prst="straightConnector1">
                                <a:avLst/>
                              </a:prstGeom>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6.35pt;margin-top:0.25pt;height:45.45pt;width:123.7pt;z-index:251663360;mso-width-relative:page;mso-height-relative:page;" filled="f" stroked="t" coordsize="21600,21600" o:gfxdata="UEsDBAoAAAAAAIdO4kAAAAAAAAAAAAAAAAAEAAAAZHJzL1BLAwQUAAAACACHTuJAh2zID9UAAAAH&#10;AQAADwAAAGRycy9kb3ducmV2LnhtbE2OwU7DMBBE70j8g7VIXFBrO7RAQzYVQuLQI20lrm68JIF4&#10;HcVOU/r1NSc4jmb05hXrk+vEkYbQekbQcwWCuPK25Rphv3ubPYEI0bA1nWdC+KEA6/L6qjC59RO/&#10;03Eba5EgHHKD0MTY51KGqiFnwtz3xKn79IMzMcWhlnYwU4K7TmZKPUhnWk4PjenptaHqezs6BArj&#10;UquXlav3m/N095Gdv6Z+h3h7o9UziEin+DeGX/2kDmVyOviRbRAdwkxnj2mKsASR6ux+keIBYaUX&#10;IMtC/vcvL1BLAwQUAAAACACHTuJAHsUFkwwCAAALBAAADgAAAGRycy9lMm9Eb2MueG1srVPNjtMw&#10;EL4j8Q6W7zRtUSmNmu6hZbkgWAl4ANd2Ekv+k8dt2pfgBZA4ASfY0955Glgeg7ETyrJceiAHZ+yZ&#10;+Wa+z+PlxcFospcBlLMVnYzGlEjLnVC2qejbN5ePnlICkVnBtLOyokcJ9GL18MGy86WcutZpIQNB&#10;EAtl5yvaxujLogDeSsNg5Ly06KxdMCziNjSFCKxDdKOL6Xj8pOhcED44LgHwdNM76YAYzgF0da24&#10;3Di+M9LGHjVIzSJSglZ5oKvcbV1LHl/VNchIdEWRacwrFkF7m9ZitWRlE5hvFR9aYOe0cI+TYcpi&#10;0RPUhkVGdkH9A2UUDw5cHUfcmaInkhVBFpPxPW1et8zLzAWlBn8SHf4fLH+5vwpECZyEx5RYZvDG&#10;b9/f/Hj36fb66/ePNz+/fUj2l88E/ShW56HEnLW9CsMO/FVIzA91MOmPnMghC3w8CSwPkXA8nMzm&#10;48UCtefom83n08ksgRZ/sn2A+Fw6Q5JRUYiBqaaNa2ct3qULk6wy27+A2Cf+TkiltSVdRRez6Qwr&#10;MJzNGmcCTeORH9gm54LTSlwqrVMGhGa71oHsWZqP/A0N/RWWimwYtH1cdqUwVga3syJbrWTimRUk&#10;Hj1KaPHp0NSMkYISLfGlJStHRqb0OZGoirapiMxzPDBOF9BLnqytE8d8E0Xa4YxkMYd5TkN4d4/2&#10;3Te8+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HbMgP1QAAAAcBAAAPAAAAAAAAAAEAIAAAACIA&#10;AABkcnMvZG93bnJldi54bWxQSwECFAAUAAAACACHTuJAHsUFkwwCAAALBAAADgAAAAAAAAABACAA&#10;AAAkAQAAZHJzL2Uyb0RvYy54bWxQSwUGAAAAAAYABgBZAQAAogUAAAAA&#10;">
                      <v:fill on="f" focussize="0,0"/>
                      <v:stroke color="#000000" joinstyle="round"/>
                      <v:imagedata o:title=""/>
                      <o:lock v:ext="edit" aspectratio="f"/>
                    </v:shape>
                  </w:pict>
                </mc:Fallback>
              </mc:AlternateContent>
            </w:r>
            <w:r>
              <w:rPr>
                <w:rFonts w:hint="eastAsia" w:ascii="仿宋" w:hAnsi="仿宋" w:eastAsia="仿宋" w:cs="仿宋"/>
                <w:b/>
                <w:color w:val="auto"/>
                <w:sz w:val="24"/>
                <w:szCs w:val="24"/>
              </w:rPr>
              <w:t>采购类型</w:t>
            </w:r>
          </w:p>
          <w:p w14:paraId="5B450C10">
            <w:pPr>
              <w:spacing w:line="360" w:lineRule="auto"/>
              <w:rPr>
                <w:rFonts w:ascii="仿宋" w:hAnsi="仿宋" w:eastAsia="仿宋" w:cs="仿宋"/>
                <w:b/>
                <w:color w:val="auto"/>
                <w:sz w:val="24"/>
                <w:szCs w:val="24"/>
              </w:rPr>
            </w:pPr>
            <w:r>
              <w:rPr>
                <w:rFonts w:hint="eastAsia" w:ascii="仿宋" w:hAnsi="仿宋" w:eastAsia="仿宋" w:cs="仿宋"/>
                <w:b/>
                <w:color w:val="auto"/>
                <w:sz w:val="24"/>
                <w:szCs w:val="24"/>
              </w:rPr>
              <w:t>中标金额</w:t>
            </w:r>
          </w:p>
        </w:tc>
        <w:tc>
          <w:tcPr>
            <w:tcW w:w="1980" w:type="dxa"/>
            <w:vAlign w:val="center"/>
          </w:tcPr>
          <w:p w14:paraId="6E5CC8CA">
            <w:pPr>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货物招标</w:t>
            </w:r>
          </w:p>
        </w:tc>
        <w:tc>
          <w:tcPr>
            <w:tcW w:w="1980" w:type="dxa"/>
            <w:vAlign w:val="center"/>
          </w:tcPr>
          <w:p w14:paraId="671D0E6A">
            <w:pPr>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服务招标</w:t>
            </w:r>
          </w:p>
        </w:tc>
        <w:tc>
          <w:tcPr>
            <w:tcW w:w="1980" w:type="dxa"/>
            <w:vAlign w:val="center"/>
          </w:tcPr>
          <w:p w14:paraId="0B8FA081">
            <w:pPr>
              <w:spacing w:line="360" w:lineRule="auto"/>
              <w:jc w:val="center"/>
              <w:rPr>
                <w:rFonts w:ascii="仿宋" w:hAnsi="仿宋" w:eastAsia="仿宋" w:cs="仿宋"/>
                <w:b/>
                <w:color w:val="auto"/>
                <w:sz w:val="24"/>
                <w:szCs w:val="24"/>
              </w:rPr>
            </w:pPr>
            <w:r>
              <w:rPr>
                <w:rFonts w:hint="eastAsia" w:ascii="仿宋" w:hAnsi="仿宋" w:eastAsia="仿宋" w:cs="仿宋"/>
                <w:b/>
                <w:color w:val="auto"/>
                <w:sz w:val="24"/>
                <w:szCs w:val="24"/>
              </w:rPr>
              <w:t>工程招标</w:t>
            </w:r>
          </w:p>
        </w:tc>
      </w:tr>
      <w:tr w14:paraId="17EF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DF92AC0">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100以下</w:t>
            </w:r>
          </w:p>
        </w:tc>
        <w:tc>
          <w:tcPr>
            <w:tcW w:w="1980" w:type="dxa"/>
          </w:tcPr>
          <w:p w14:paraId="60322590">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1980" w:type="dxa"/>
          </w:tcPr>
          <w:p w14:paraId="0B149042">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1.5%</w:t>
            </w:r>
          </w:p>
        </w:tc>
        <w:tc>
          <w:tcPr>
            <w:tcW w:w="1980" w:type="dxa"/>
          </w:tcPr>
          <w:p w14:paraId="565A5BDC">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w:t>
            </w:r>
          </w:p>
        </w:tc>
      </w:tr>
      <w:tr w14:paraId="6CAED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2221B827">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100-500</w:t>
            </w:r>
          </w:p>
        </w:tc>
        <w:tc>
          <w:tcPr>
            <w:tcW w:w="1980" w:type="dxa"/>
          </w:tcPr>
          <w:p w14:paraId="42AA4512">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1.1%</w:t>
            </w:r>
          </w:p>
        </w:tc>
        <w:tc>
          <w:tcPr>
            <w:tcW w:w="1980" w:type="dxa"/>
          </w:tcPr>
          <w:p w14:paraId="5D12FE9D">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0.8%</w:t>
            </w:r>
          </w:p>
        </w:tc>
        <w:tc>
          <w:tcPr>
            <w:tcW w:w="1980" w:type="dxa"/>
          </w:tcPr>
          <w:p w14:paraId="0E544779">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0.7%</w:t>
            </w:r>
          </w:p>
        </w:tc>
      </w:tr>
      <w:tr w14:paraId="6EBDA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094D5D2C">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500-1000</w:t>
            </w:r>
          </w:p>
        </w:tc>
        <w:tc>
          <w:tcPr>
            <w:tcW w:w="1980" w:type="dxa"/>
          </w:tcPr>
          <w:p w14:paraId="51C9A170">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0.8%</w:t>
            </w:r>
          </w:p>
        </w:tc>
        <w:tc>
          <w:tcPr>
            <w:tcW w:w="1980" w:type="dxa"/>
          </w:tcPr>
          <w:p w14:paraId="226E8820">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0.45%</w:t>
            </w:r>
          </w:p>
        </w:tc>
        <w:tc>
          <w:tcPr>
            <w:tcW w:w="1980" w:type="dxa"/>
          </w:tcPr>
          <w:p w14:paraId="15E38EB9">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0.55%</w:t>
            </w:r>
          </w:p>
        </w:tc>
      </w:tr>
      <w:tr w14:paraId="0A6A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1C4CCF4D">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1000-5000</w:t>
            </w:r>
          </w:p>
        </w:tc>
        <w:tc>
          <w:tcPr>
            <w:tcW w:w="1980" w:type="dxa"/>
          </w:tcPr>
          <w:p w14:paraId="58F5B5EE">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0.5%</w:t>
            </w:r>
          </w:p>
        </w:tc>
        <w:tc>
          <w:tcPr>
            <w:tcW w:w="1980" w:type="dxa"/>
          </w:tcPr>
          <w:p w14:paraId="339736E8">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0.25%</w:t>
            </w:r>
          </w:p>
        </w:tc>
        <w:tc>
          <w:tcPr>
            <w:tcW w:w="1980" w:type="dxa"/>
          </w:tcPr>
          <w:p w14:paraId="47998A9C">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0.35%</w:t>
            </w:r>
          </w:p>
        </w:tc>
      </w:tr>
      <w:tr w14:paraId="312F0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936E33C">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5000-10000</w:t>
            </w:r>
          </w:p>
        </w:tc>
        <w:tc>
          <w:tcPr>
            <w:tcW w:w="1980" w:type="dxa"/>
          </w:tcPr>
          <w:p w14:paraId="6F9E3764">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0.25%</w:t>
            </w:r>
          </w:p>
        </w:tc>
        <w:tc>
          <w:tcPr>
            <w:tcW w:w="1980" w:type="dxa"/>
          </w:tcPr>
          <w:p w14:paraId="6206D0B5">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0.1%</w:t>
            </w:r>
          </w:p>
        </w:tc>
        <w:tc>
          <w:tcPr>
            <w:tcW w:w="1980" w:type="dxa"/>
          </w:tcPr>
          <w:p w14:paraId="6AEE5801">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0.2%</w:t>
            </w:r>
          </w:p>
        </w:tc>
      </w:tr>
      <w:tr w14:paraId="1724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6FC9E273">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10000-100000</w:t>
            </w:r>
          </w:p>
        </w:tc>
        <w:tc>
          <w:tcPr>
            <w:tcW w:w="1980" w:type="dxa"/>
          </w:tcPr>
          <w:p w14:paraId="4C89C3F6">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0.05%</w:t>
            </w:r>
          </w:p>
        </w:tc>
        <w:tc>
          <w:tcPr>
            <w:tcW w:w="1980" w:type="dxa"/>
          </w:tcPr>
          <w:p w14:paraId="01D3E8E5">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0.05%</w:t>
            </w:r>
          </w:p>
        </w:tc>
        <w:tc>
          <w:tcPr>
            <w:tcW w:w="1980" w:type="dxa"/>
          </w:tcPr>
          <w:p w14:paraId="096A5E62">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0.05%</w:t>
            </w:r>
          </w:p>
        </w:tc>
      </w:tr>
      <w:tr w14:paraId="7C54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tcPr>
          <w:p w14:paraId="33440950">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1000000以上</w:t>
            </w:r>
          </w:p>
        </w:tc>
        <w:tc>
          <w:tcPr>
            <w:tcW w:w="1980" w:type="dxa"/>
          </w:tcPr>
          <w:p w14:paraId="46E06602">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0.01%</w:t>
            </w:r>
          </w:p>
        </w:tc>
        <w:tc>
          <w:tcPr>
            <w:tcW w:w="1980" w:type="dxa"/>
          </w:tcPr>
          <w:p w14:paraId="5C9DFBCD">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0.01%</w:t>
            </w:r>
          </w:p>
        </w:tc>
        <w:tc>
          <w:tcPr>
            <w:tcW w:w="1980" w:type="dxa"/>
          </w:tcPr>
          <w:p w14:paraId="312D57F8">
            <w:pPr>
              <w:spacing w:line="360" w:lineRule="auto"/>
              <w:jc w:val="center"/>
              <w:rPr>
                <w:rFonts w:ascii="仿宋" w:hAnsi="仿宋" w:eastAsia="仿宋" w:cs="仿宋"/>
                <w:color w:val="auto"/>
                <w:sz w:val="24"/>
                <w:szCs w:val="24"/>
              </w:rPr>
            </w:pPr>
            <w:r>
              <w:rPr>
                <w:rFonts w:hint="eastAsia" w:ascii="仿宋" w:hAnsi="仿宋" w:eastAsia="仿宋" w:cs="仿宋"/>
                <w:color w:val="auto"/>
                <w:sz w:val="24"/>
                <w:szCs w:val="24"/>
              </w:rPr>
              <w:t>0.01%</w:t>
            </w:r>
          </w:p>
        </w:tc>
      </w:tr>
    </w:tbl>
    <w:p w14:paraId="533125BF">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（三）成交供应商服务费交纳信息：</w:t>
      </w:r>
    </w:p>
    <w:p w14:paraId="655CCC40">
      <w:pPr>
        <w:snapToGrid w:val="0"/>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银行户名：陕西笃信招标有限公司</w:t>
      </w:r>
    </w:p>
    <w:p w14:paraId="429609AF">
      <w:pPr>
        <w:tabs>
          <w:tab w:val="left" w:pos="9030"/>
        </w:tabs>
        <w:snapToGrid w:val="0"/>
        <w:spacing w:line="360" w:lineRule="auto"/>
        <w:ind w:right="-65"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开户银行：中国建设银行股份有限公司西安劳动北路支行</w:t>
      </w:r>
    </w:p>
    <w:p w14:paraId="4FD6D6DE">
      <w:pPr>
        <w:tabs>
          <w:tab w:val="left" w:pos="9030"/>
        </w:tabs>
        <w:snapToGrid w:val="0"/>
        <w:spacing w:line="360" w:lineRule="auto"/>
        <w:ind w:right="-65" w:firstLine="480" w:firstLineChars="200"/>
        <w:rPr>
          <w:rFonts w:ascii="仿宋" w:hAnsi="仿宋" w:eastAsia="仿宋" w:cs="仿宋"/>
          <w:color w:val="auto"/>
          <w:sz w:val="24"/>
          <w:szCs w:val="24"/>
        </w:rPr>
      </w:pPr>
      <w:r>
        <w:rPr>
          <w:rFonts w:hint="eastAsia" w:ascii="仿宋" w:hAnsi="仿宋" w:eastAsia="仿宋" w:cs="仿宋"/>
          <w:color w:val="auto"/>
          <w:sz w:val="24"/>
          <w:szCs w:val="24"/>
        </w:rPr>
        <w:t>账   号：61050174390000000193</w:t>
      </w:r>
    </w:p>
    <w:p w14:paraId="397CE5EC">
      <w:pPr>
        <w:pStyle w:val="4"/>
        <w:spacing w:line="360" w:lineRule="auto"/>
        <w:ind w:firstLine="482"/>
        <w:rPr>
          <w:rFonts w:ascii="仿宋" w:hAnsi="仿宋" w:eastAsia="仿宋" w:cs="仿宋"/>
          <w:b/>
          <w:bCs/>
          <w:sz w:val="24"/>
          <w:szCs w:val="24"/>
        </w:rPr>
      </w:pPr>
      <w:bookmarkStart w:id="389" w:name="_Toc5649"/>
      <w:bookmarkStart w:id="390" w:name="_Toc3893"/>
      <w:bookmarkStart w:id="391" w:name="_Toc19369"/>
      <w:r>
        <w:rPr>
          <w:rFonts w:hint="eastAsia" w:ascii="仿宋" w:hAnsi="仿宋" w:eastAsia="仿宋" w:cs="仿宋"/>
          <w:b/>
          <w:bCs/>
          <w:sz w:val="24"/>
          <w:szCs w:val="24"/>
        </w:rPr>
        <w:t>十</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、废标及重新招标</w:t>
      </w:r>
      <w:bookmarkEnd w:id="389"/>
      <w:bookmarkEnd w:id="390"/>
      <w:bookmarkEnd w:id="391"/>
    </w:p>
    <w:p w14:paraId="05B2FBAD">
      <w:pPr>
        <w:spacing w:line="360" w:lineRule="auto"/>
        <w:ind w:firstLine="480" w:firstLineChars="200"/>
        <w:jc w:val="both"/>
        <w:rPr>
          <w:rFonts w:ascii="仿宋" w:hAnsi="仿宋" w:eastAsia="仿宋" w:cs="仿宋"/>
        </w:rPr>
      </w:pPr>
      <w:r>
        <w:rPr>
          <w:rFonts w:hint="eastAsia" w:ascii="仿宋" w:hAnsi="仿宋" w:eastAsia="仿宋" w:cs="仿宋"/>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4FDD596">
      <w:pPr>
        <w:spacing w:line="360" w:lineRule="auto"/>
        <w:ind w:firstLine="480" w:firstLineChars="200"/>
        <w:jc w:val="both"/>
        <w:rPr>
          <w:rFonts w:ascii="仿宋" w:hAnsi="仿宋" w:eastAsia="仿宋" w:cs="仿宋"/>
        </w:rPr>
      </w:pPr>
      <w:r>
        <w:rPr>
          <w:rFonts w:hint="eastAsia" w:ascii="仿宋" w:hAnsi="仿宋" w:eastAsia="仿宋" w:cs="仿宋"/>
        </w:rPr>
        <w:t>2．根据《政府采购法》第三十六条规定，在招标采购中，出现下列情形之一的，本项目按废标处理：</w:t>
      </w:r>
    </w:p>
    <w:p w14:paraId="6810DD09">
      <w:pPr>
        <w:spacing w:line="360" w:lineRule="auto"/>
        <w:ind w:firstLine="480" w:firstLineChars="200"/>
        <w:jc w:val="both"/>
        <w:rPr>
          <w:rFonts w:ascii="仿宋" w:hAnsi="仿宋" w:eastAsia="仿宋" w:cs="仿宋"/>
        </w:rPr>
      </w:pPr>
      <w:r>
        <w:rPr>
          <w:rFonts w:hint="eastAsia" w:ascii="仿宋" w:hAnsi="仿宋" w:eastAsia="仿宋" w:cs="仿宋"/>
        </w:rPr>
        <w:t>（1）出现影响采购公正的违法、违规行为的；</w:t>
      </w:r>
    </w:p>
    <w:p w14:paraId="72E034CF">
      <w:pPr>
        <w:spacing w:line="360" w:lineRule="auto"/>
        <w:ind w:firstLine="480" w:firstLineChars="200"/>
        <w:jc w:val="both"/>
        <w:rPr>
          <w:rFonts w:ascii="仿宋" w:hAnsi="仿宋" w:eastAsia="仿宋" w:cs="仿宋"/>
        </w:rPr>
      </w:pPr>
      <w:r>
        <w:rPr>
          <w:rFonts w:hint="eastAsia" w:ascii="仿宋" w:hAnsi="仿宋" w:eastAsia="仿宋" w:cs="仿宋"/>
        </w:rPr>
        <w:t>（2）</w:t>
      </w:r>
      <w:r>
        <w:rPr>
          <w:rFonts w:hint="eastAsia" w:ascii="仿宋" w:hAnsi="仿宋" w:eastAsia="仿宋" w:cs="仿宋"/>
          <w:lang w:eastAsia="zh-CN"/>
        </w:rPr>
        <w:t>投标人</w:t>
      </w:r>
      <w:r>
        <w:rPr>
          <w:rFonts w:hint="eastAsia" w:ascii="仿宋" w:hAnsi="仿宋" w:eastAsia="仿宋" w:cs="仿宋"/>
        </w:rPr>
        <w:t>的报价均超过了采购预算，采购人不能支付的；</w:t>
      </w:r>
    </w:p>
    <w:p w14:paraId="09852709">
      <w:pPr>
        <w:spacing w:line="360" w:lineRule="auto"/>
        <w:ind w:firstLine="480" w:firstLineChars="200"/>
        <w:jc w:val="both"/>
        <w:rPr>
          <w:rFonts w:ascii="仿宋" w:hAnsi="仿宋" w:eastAsia="仿宋" w:cs="仿宋"/>
          <w:highlight w:val="none"/>
        </w:rPr>
      </w:pPr>
      <w:r>
        <w:rPr>
          <w:rFonts w:hint="eastAsia" w:ascii="仿宋" w:hAnsi="仿宋" w:eastAsia="仿宋" w:cs="仿宋"/>
          <w:highlight w:val="none"/>
        </w:rPr>
        <w:t>（3）因重大变故，采购任务取消的。</w:t>
      </w:r>
    </w:p>
    <w:p w14:paraId="3D9EF6F3">
      <w:pPr>
        <w:spacing w:line="360" w:lineRule="auto"/>
        <w:ind w:firstLine="48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3.根据《政府采购货物和服务招标投标管理办法》（财政部第87号令）第四十三条</w:t>
      </w:r>
      <w:r>
        <w:rPr>
          <w:rFonts w:hint="eastAsia" w:ascii="仿宋" w:hAnsi="仿宋" w:eastAsia="仿宋" w:cs="仿宋"/>
          <w:highlight w:val="none"/>
        </w:rPr>
        <w:t>规定</w:t>
      </w:r>
      <w:r>
        <w:rPr>
          <w:rFonts w:hint="eastAsia" w:ascii="仿宋" w:hAnsi="仿宋" w:eastAsia="仿宋" w:cs="仿宋"/>
          <w:highlight w:val="none"/>
          <w:lang w:val="en-US" w:eastAsia="zh-CN"/>
        </w:rPr>
        <w:t xml:space="preserve"> 公开招标数额标准以上的采购项目，投标截止后投标人不足3家或者通过资格审查或符合性审查的投标人不足3家的，除采购任务取消情形外，按照以下方式处理：</w:t>
      </w:r>
    </w:p>
    <w:p w14:paraId="4BC4A139">
      <w:pPr>
        <w:spacing w:line="360" w:lineRule="auto"/>
        <w:ind w:firstLine="48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（1）招标文件存在不合理条款或者招标程序不符合规定的，采购人、采购代理机构改正后依法重新招标；</w:t>
      </w:r>
    </w:p>
    <w:p w14:paraId="05A082C9">
      <w:pPr>
        <w:spacing w:line="360" w:lineRule="auto"/>
        <w:ind w:firstLine="480" w:firstLineChars="200"/>
        <w:jc w:val="both"/>
        <w:rPr>
          <w:rFonts w:hint="eastAsia" w:ascii="仿宋" w:hAnsi="仿宋" w:eastAsia="仿宋" w:cs="仿宋"/>
          <w:highlight w:val="none"/>
          <w:lang w:val="en-US" w:eastAsia="zh-CN"/>
        </w:rPr>
      </w:pPr>
      <w:r>
        <w:rPr>
          <w:rFonts w:hint="eastAsia" w:ascii="仿宋" w:hAnsi="仿宋" w:eastAsia="仿宋" w:cs="仿宋"/>
          <w:highlight w:val="none"/>
          <w:lang w:val="en-US" w:eastAsia="zh-CN"/>
        </w:rPr>
        <w:t>（2）招标文件没有不合理条款、招标程序符合规定，需要采用其他采购方式采购的，采购人应当依法报财政部门批准。</w:t>
      </w:r>
    </w:p>
    <w:p w14:paraId="1FEE4D65">
      <w:pPr>
        <w:spacing w:line="360" w:lineRule="auto"/>
        <w:ind w:firstLine="480" w:firstLineChars="200"/>
        <w:jc w:val="both"/>
        <w:rPr>
          <w:rFonts w:ascii="仿宋" w:hAnsi="仿宋" w:eastAsia="仿宋" w:cs="仿宋"/>
        </w:rPr>
      </w:pPr>
      <w:r>
        <w:rPr>
          <w:rFonts w:hint="eastAsia" w:ascii="仿宋" w:hAnsi="仿宋" w:eastAsia="仿宋" w:cs="仿宋"/>
          <w:highlight w:val="none"/>
          <w:lang w:val="en-US" w:eastAsia="zh-CN"/>
        </w:rPr>
        <w:t>4</w:t>
      </w:r>
      <w:r>
        <w:rPr>
          <w:rFonts w:hint="eastAsia" w:ascii="仿宋" w:hAnsi="仿宋" w:eastAsia="仿宋" w:cs="仿宋"/>
          <w:highlight w:val="none"/>
        </w:rPr>
        <w:t>．在递交投标文件阶段、密封性等形式检查阶段、资格审查</w:t>
      </w:r>
      <w:r>
        <w:rPr>
          <w:rFonts w:hint="eastAsia" w:ascii="仿宋" w:hAnsi="仿宋" w:eastAsia="仿宋" w:cs="仿宋"/>
        </w:rPr>
        <w:t>阶段或评标委员会评标阶段，当出现有效投标</w:t>
      </w:r>
      <w:r>
        <w:rPr>
          <w:rFonts w:hint="eastAsia" w:ascii="仿宋" w:hAnsi="仿宋" w:eastAsia="仿宋" w:cs="仿宋"/>
          <w:lang w:eastAsia="zh-CN"/>
        </w:rPr>
        <w:t>投标人</w:t>
      </w:r>
      <w:r>
        <w:rPr>
          <w:rFonts w:hint="eastAsia" w:ascii="仿宋" w:hAnsi="仿宋" w:eastAsia="仿宋" w:cs="仿宋"/>
        </w:rPr>
        <w:t>不足3家时，本项目将依据西安市财政局《关于进一步规范市级预算单位变更政府采购方式审批管理的通知》（市财发〔2017〕186号）的有关规定，按政府采购监管部门事前批准的采购方式继续进行。</w:t>
      </w:r>
    </w:p>
    <w:p w14:paraId="55F8E92C">
      <w:pPr>
        <w:spacing w:line="360" w:lineRule="auto"/>
        <w:ind w:firstLine="480" w:firstLineChars="200"/>
        <w:rPr>
          <w:rFonts w:ascii="仿宋" w:hAnsi="仿宋" w:eastAsia="仿宋" w:cs="仿宋"/>
          <w:sz w:val="32"/>
          <w:szCs w:val="32"/>
        </w:rPr>
      </w:pPr>
      <w:r>
        <w:rPr>
          <w:rFonts w:hint="eastAsia" w:ascii="仿宋" w:hAnsi="仿宋" w:eastAsia="仿宋" w:cs="仿宋"/>
          <w:lang w:val="en-US" w:eastAsia="zh-CN"/>
        </w:rPr>
        <w:t>5</w:t>
      </w:r>
      <w:r>
        <w:rPr>
          <w:rFonts w:hint="eastAsia" w:ascii="仿宋" w:hAnsi="仿宋" w:eastAsia="仿宋" w:cs="仿宋"/>
        </w:rPr>
        <w:t>．招标文件未明确的其他事项，按《政府采购法》及其相关法律法规执行。</w:t>
      </w:r>
    </w:p>
    <w:bookmarkEnd w:id="388"/>
    <w:p w14:paraId="129166A2">
      <w:pPr>
        <w:bidi w:val="0"/>
        <w:rPr>
          <w:rFonts w:hint="eastAsia"/>
          <w:lang w:val="zh-CN"/>
        </w:rPr>
      </w:pPr>
      <w:bookmarkStart w:id="392" w:name="_Toc100219616"/>
    </w:p>
    <w:p w14:paraId="05CB4B59">
      <w:pPr>
        <w:pStyle w:val="3"/>
        <w:rPr>
          <w:rFonts w:hint="eastAsia" w:ascii="仿宋" w:eastAsia="仿宋" w:cs="仿宋"/>
          <w:b/>
          <w:kern w:val="2"/>
          <w:sz w:val="32"/>
          <w:szCs w:val="32"/>
          <w:highlight w:val="none"/>
          <w:lang w:val="zh-CN"/>
        </w:rPr>
        <w:sectPr>
          <w:headerReference r:id="rId7" w:type="default"/>
          <w:footerReference r:id="rId8" w:type="default"/>
          <w:pgSz w:w="11905" w:h="16838"/>
          <w:pgMar w:top="1417" w:right="1417" w:bottom="1417" w:left="1417" w:header="850" w:footer="992" w:gutter="0"/>
          <w:pgBorders>
            <w:top w:val="none" w:sz="0" w:space="0"/>
            <w:left w:val="none" w:sz="0" w:space="0"/>
            <w:bottom w:val="none" w:sz="0" w:space="0"/>
            <w:right w:val="none" w:sz="0" w:space="0"/>
          </w:pgBorders>
          <w:pgNumType w:fmt="decimal" w:start="1"/>
          <w:cols w:space="0" w:num="1"/>
          <w:rtlGutter w:val="0"/>
          <w:docGrid w:linePitch="312" w:charSpace="0"/>
        </w:sectPr>
      </w:pPr>
    </w:p>
    <w:p w14:paraId="4F8BCAE4">
      <w:pPr>
        <w:pStyle w:val="3"/>
        <w:keepNext w:val="0"/>
        <w:keepLines w:val="0"/>
        <w:pageBreakBefore/>
        <w:widowControl/>
        <w:kinsoku/>
        <w:wordWrap/>
        <w:overflowPunct/>
        <w:topLinePunct w:val="0"/>
        <w:autoSpaceDE/>
        <w:autoSpaceDN/>
        <w:bidi w:val="0"/>
        <w:adjustRightInd/>
        <w:snapToGrid/>
        <w:jc w:val="center"/>
        <w:textAlignment w:val="auto"/>
        <w:rPr>
          <w:rFonts w:ascii="仿宋" w:eastAsia="仿宋" w:cs="仿宋"/>
          <w:b/>
          <w:kern w:val="2"/>
          <w:sz w:val="32"/>
          <w:szCs w:val="32"/>
          <w:highlight w:val="none"/>
          <w:lang w:val="zh-CN"/>
        </w:rPr>
      </w:pPr>
      <w:bookmarkStart w:id="393" w:name="_Toc23488"/>
      <w:bookmarkStart w:id="394" w:name="_Toc100219614"/>
      <w:r>
        <w:rPr>
          <w:rFonts w:hint="eastAsia" w:ascii="仿宋" w:eastAsia="仿宋" w:cs="仿宋"/>
          <w:b/>
          <w:kern w:val="2"/>
          <w:sz w:val="32"/>
          <w:szCs w:val="32"/>
          <w:highlight w:val="none"/>
          <w:lang w:val="zh-CN"/>
        </w:rPr>
        <w:t>第三</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招标内容及要求</w:t>
      </w:r>
      <w:bookmarkEnd w:id="393"/>
      <w:bookmarkEnd w:id="394"/>
    </w:p>
    <w:p w14:paraId="1B239F0B">
      <w:pPr>
        <w:bidi w:val="0"/>
        <w:rPr>
          <w:rFonts w:hint="eastAsia" w:ascii="仿宋" w:hAnsi="仿宋" w:eastAsia="仿宋" w:cs="仿宋"/>
          <w:b/>
          <w:bCs/>
          <w:lang w:val="en-US" w:eastAsia="zh-CN"/>
        </w:rPr>
      </w:pPr>
      <w:r>
        <w:rPr>
          <w:rFonts w:hint="eastAsia" w:ascii="仿宋" w:hAnsi="仿宋" w:eastAsia="仿宋" w:cs="仿宋"/>
          <w:b/>
          <w:bCs/>
          <w:lang w:val="en-US" w:eastAsia="zh-CN"/>
        </w:rPr>
        <w:t>一、项目概况</w:t>
      </w:r>
    </w:p>
    <w:p w14:paraId="3761AE8B">
      <w:pPr>
        <w:bidi w:val="0"/>
        <w:ind w:firstLine="480" w:firstLineChars="200"/>
        <w:rPr>
          <w:rFonts w:hint="eastAsia" w:ascii="仿宋" w:hAnsi="仿宋" w:eastAsia="仿宋" w:cs="仿宋"/>
          <w:color w:val="auto"/>
          <w:lang w:val="en-US" w:eastAsia="zh-CN"/>
        </w:rPr>
      </w:pPr>
      <w:r>
        <w:rPr>
          <w:rFonts w:hint="eastAsia" w:ascii="仿宋" w:hAnsi="仿宋" w:eastAsia="仿宋" w:cs="仿宋"/>
          <w:color w:val="auto"/>
        </w:rPr>
        <w:t>项目名</w:t>
      </w:r>
      <w:r>
        <w:rPr>
          <w:rFonts w:hint="eastAsia" w:ascii="仿宋" w:hAnsi="仿宋" w:eastAsia="仿宋" w:cs="仿宋"/>
          <w:color w:val="auto"/>
          <w:lang w:eastAsia="zh-CN"/>
        </w:rPr>
        <w:t>称：</w:t>
      </w:r>
      <w:r>
        <w:rPr>
          <w:rFonts w:hint="eastAsia" w:ascii="仿宋" w:hAnsi="仿宋" w:eastAsia="仿宋" w:cs="仿宋"/>
          <w:color w:val="auto"/>
          <w:lang w:val="en-US" w:eastAsia="zh-CN"/>
        </w:rPr>
        <w:t xml:space="preserve">麻醉抢救设备采购项目      </w:t>
      </w:r>
    </w:p>
    <w:p w14:paraId="7200047A">
      <w:pPr>
        <w:bidi w:val="0"/>
        <w:ind w:firstLine="480" w:firstLineChars="200"/>
        <w:rPr>
          <w:rFonts w:hint="eastAsia" w:ascii="仿宋" w:hAnsi="仿宋" w:eastAsia="仿宋" w:cs="仿宋"/>
          <w:color w:val="auto"/>
          <w:lang w:val="en-US" w:eastAsia="zh-CN"/>
        </w:rPr>
      </w:pPr>
      <w:r>
        <w:rPr>
          <w:rFonts w:hint="eastAsia" w:ascii="仿宋" w:hAnsi="仿宋" w:eastAsia="仿宋" w:cs="仿宋"/>
          <w:color w:val="auto"/>
        </w:rPr>
        <w:t>采购预算：</w:t>
      </w:r>
      <w:r>
        <w:rPr>
          <w:rFonts w:hint="eastAsia" w:ascii="仿宋" w:hAnsi="仿宋" w:eastAsia="仿宋" w:cs="仿宋"/>
          <w:color w:val="auto"/>
          <w:lang w:val="en-US" w:eastAsia="zh-CN"/>
        </w:rPr>
        <w:t>262</w:t>
      </w:r>
      <w:r>
        <w:rPr>
          <w:rFonts w:hint="eastAsia" w:ascii="仿宋" w:hAnsi="仿宋" w:eastAsia="仿宋" w:cs="仿宋"/>
          <w:color w:val="auto"/>
        </w:rPr>
        <w:t>万元</w:t>
      </w:r>
      <w:r>
        <w:rPr>
          <w:rFonts w:hint="eastAsia" w:ascii="仿宋" w:hAnsi="仿宋" w:eastAsia="仿宋" w:cs="仿宋"/>
          <w:color w:val="auto"/>
          <w:lang w:val="en-US" w:eastAsia="zh-CN"/>
        </w:rPr>
        <w:t>（含财政专项资金171万元）</w:t>
      </w:r>
    </w:p>
    <w:p w14:paraId="2A0F8536">
      <w:pPr>
        <w:bidi w:val="0"/>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最高限价：220万元（含财政专项资金171万元）                    </w:t>
      </w:r>
    </w:p>
    <w:p w14:paraId="70DB8003">
      <w:pPr>
        <w:bidi w:val="0"/>
        <w:ind w:firstLine="480" w:firstLineChars="200"/>
        <w:rPr>
          <w:rFonts w:hint="eastAsia" w:ascii="仿宋" w:hAnsi="仿宋" w:eastAsia="仿宋" w:cs="仿宋"/>
          <w:color w:val="auto"/>
          <w:lang w:val="en-US" w:eastAsia="zh-CN"/>
        </w:rPr>
      </w:pPr>
      <w:r>
        <w:rPr>
          <w:rFonts w:hint="eastAsia" w:ascii="仿宋" w:hAnsi="仿宋" w:eastAsia="仿宋" w:cs="仿宋"/>
          <w:color w:val="auto"/>
          <w:lang w:eastAsia="zh-CN"/>
        </w:rPr>
        <w:t>项目性质：</w:t>
      </w:r>
      <w:r>
        <w:rPr>
          <w:rFonts w:hint="eastAsia" w:ascii="仿宋" w:hAnsi="仿宋" w:eastAsia="仿宋" w:cs="仿宋"/>
          <w:color w:val="auto"/>
          <w:lang w:val="en-US" w:eastAsia="zh-CN"/>
        </w:rPr>
        <w:t xml:space="preserve">不专门面向中小企业采购  </w:t>
      </w:r>
    </w:p>
    <w:p w14:paraId="028ED064">
      <w:pPr>
        <w:bidi w:val="0"/>
        <w:ind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合同类型：固定总价              履约保证金：无              </w:t>
      </w:r>
    </w:p>
    <w:p w14:paraId="7E5AE9ED">
      <w:pPr>
        <w:bidi w:val="0"/>
        <w:ind w:firstLine="480" w:firstLineChars="200"/>
        <w:rPr>
          <w:rFonts w:hint="eastAsia" w:ascii="仿宋" w:hAnsi="仿宋" w:eastAsia="仿宋" w:cs="仿宋"/>
          <w:lang w:val="en-US" w:eastAsia="zh-CN"/>
        </w:rPr>
      </w:pPr>
      <w:r>
        <w:rPr>
          <w:rFonts w:hint="eastAsia" w:ascii="仿宋" w:hAnsi="仿宋" w:eastAsia="仿宋" w:cs="仿宋"/>
          <w:color w:val="auto"/>
        </w:rPr>
        <w:t>组织形式：</w:t>
      </w:r>
      <w:r>
        <w:rPr>
          <w:rFonts w:hint="eastAsia" w:ascii="仿宋" w:hAnsi="仿宋" w:eastAsia="仿宋" w:cs="仿宋"/>
          <w:color w:val="auto"/>
          <w:lang w:val="en-US" w:eastAsia="zh-CN"/>
        </w:rPr>
        <w:t xml:space="preserve">部门集中采购          </w:t>
      </w:r>
      <w:r>
        <w:rPr>
          <w:rFonts w:hint="eastAsia" w:ascii="仿宋" w:hAnsi="仿宋" w:eastAsia="仿宋" w:cs="仿宋"/>
          <w:color w:val="auto"/>
        </w:rPr>
        <w:t>组织</w:t>
      </w:r>
      <w:r>
        <w:rPr>
          <w:rFonts w:hint="eastAsia" w:ascii="仿宋" w:hAnsi="仿宋" w:eastAsia="仿宋" w:cs="仿宋"/>
          <w:color w:val="auto"/>
          <w:lang w:val="en-US" w:eastAsia="zh-CN"/>
        </w:rPr>
        <w:t>部门</w:t>
      </w:r>
      <w:r>
        <w:rPr>
          <w:rFonts w:hint="eastAsia" w:ascii="仿宋" w:hAnsi="仿宋" w:eastAsia="仿宋" w:cs="仿宋"/>
          <w:color w:val="auto"/>
        </w:rPr>
        <w:t>：采购代理机构</w:t>
      </w:r>
      <w:r>
        <w:rPr>
          <w:rFonts w:hint="eastAsia" w:ascii="仿宋" w:hAnsi="仿宋" w:eastAsia="仿宋" w:cs="仿宋"/>
          <w:color w:val="auto"/>
          <w:lang w:val="en-US" w:eastAsia="zh-CN"/>
        </w:rPr>
        <w:t xml:space="preserve">   </w:t>
      </w:r>
    </w:p>
    <w:p w14:paraId="1D10E7A4">
      <w:pPr>
        <w:bidi w:val="0"/>
        <w:rPr>
          <w:rFonts w:hint="eastAsia" w:ascii="仿宋" w:hAnsi="仿宋" w:eastAsia="仿宋" w:cs="仿宋"/>
          <w:b/>
          <w:bCs/>
          <w:highlight w:val="none"/>
          <w:lang w:val="en-US" w:eastAsia="zh-CN"/>
        </w:rPr>
      </w:pPr>
      <w:r>
        <w:rPr>
          <w:rFonts w:hint="eastAsia" w:ascii="仿宋" w:hAnsi="仿宋" w:eastAsia="仿宋" w:cs="仿宋"/>
          <w:b/>
          <w:bCs/>
          <w:lang w:val="en-US" w:eastAsia="zh-CN"/>
        </w:rPr>
        <w:t>二、采购内容及数量：</w:t>
      </w:r>
    </w:p>
    <w:tbl>
      <w:tblPr>
        <w:tblStyle w:val="36"/>
        <w:tblW w:w="46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494"/>
        <w:gridCol w:w="1166"/>
        <w:gridCol w:w="947"/>
        <w:gridCol w:w="1897"/>
        <w:gridCol w:w="1390"/>
      </w:tblGrid>
      <w:tr w14:paraId="493F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62" w:type="pct"/>
            <w:shd w:val="clear" w:color="000000" w:fill="FFFFFF"/>
            <w:noWrap w:val="0"/>
            <w:vAlign w:val="center"/>
          </w:tcPr>
          <w:p w14:paraId="18FFD2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品目</w:t>
            </w:r>
          </w:p>
        </w:tc>
        <w:tc>
          <w:tcPr>
            <w:tcW w:w="1433" w:type="pct"/>
            <w:shd w:val="clear" w:color="000000" w:fill="FFFFFF"/>
            <w:noWrap w:val="0"/>
            <w:vAlign w:val="center"/>
          </w:tcPr>
          <w:p w14:paraId="1302745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分项名称</w:t>
            </w:r>
          </w:p>
        </w:tc>
        <w:tc>
          <w:tcPr>
            <w:tcW w:w="670" w:type="pct"/>
            <w:shd w:val="clear" w:color="000000" w:fill="FFFFFF"/>
            <w:noWrap w:val="0"/>
            <w:vAlign w:val="center"/>
          </w:tcPr>
          <w:p w14:paraId="7CF337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进口/国产</w:t>
            </w:r>
          </w:p>
        </w:tc>
        <w:tc>
          <w:tcPr>
            <w:tcW w:w="544" w:type="pct"/>
            <w:shd w:val="clear" w:color="000000" w:fill="FFFFFF"/>
            <w:noWrap w:val="0"/>
            <w:vAlign w:val="center"/>
          </w:tcPr>
          <w:p w14:paraId="5BE6E0E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采购数量</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套</w:t>
            </w:r>
            <w:r>
              <w:rPr>
                <w:rFonts w:hint="eastAsia" w:ascii="仿宋" w:hAnsi="仿宋" w:eastAsia="仿宋" w:cs="仿宋"/>
                <w:color w:val="auto"/>
                <w:highlight w:val="none"/>
                <w:lang w:eastAsia="zh-CN"/>
              </w:rPr>
              <w:t>）</w:t>
            </w:r>
          </w:p>
        </w:tc>
        <w:tc>
          <w:tcPr>
            <w:tcW w:w="1090" w:type="pct"/>
            <w:shd w:val="clear" w:color="000000" w:fill="FFFFFF"/>
            <w:noWrap w:val="0"/>
            <w:vAlign w:val="center"/>
          </w:tcPr>
          <w:p w14:paraId="64A3918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采购预算（万元）</w:t>
            </w:r>
          </w:p>
        </w:tc>
        <w:tc>
          <w:tcPr>
            <w:tcW w:w="799" w:type="pct"/>
            <w:shd w:val="clear" w:color="000000" w:fill="FFFFFF"/>
            <w:noWrap w:val="0"/>
            <w:vAlign w:val="center"/>
          </w:tcPr>
          <w:p w14:paraId="28BCAF8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备注</w:t>
            </w:r>
          </w:p>
        </w:tc>
      </w:tr>
      <w:tr w14:paraId="0375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pct"/>
            <w:noWrap w:val="0"/>
            <w:vAlign w:val="center"/>
          </w:tcPr>
          <w:p w14:paraId="4DDA29F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33" w:type="pct"/>
            <w:noWrap w:val="0"/>
            <w:vAlign w:val="center"/>
          </w:tcPr>
          <w:p w14:paraId="294E78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高端麻醉工作站</w:t>
            </w:r>
          </w:p>
        </w:tc>
        <w:tc>
          <w:tcPr>
            <w:tcW w:w="670" w:type="pct"/>
            <w:noWrap w:val="0"/>
            <w:vAlign w:val="center"/>
          </w:tcPr>
          <w:p w14:paraId="0D60C76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国产</w:t>
            </w:r>
          </w:p>
        </w:tc>
        <w:tc>
          <w:tcPr>
            <w:tcW w:w="544" w:type="pct"/>
            <w:noWrap w:val="0"/>
            <w:vAlign w:val="center"/>
          </w:tcPr>
          <w:p w14:paraId="23C993E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p>
        </w:tc>
        <w:tc>
          <w:tcPr>
            <w:tcW w:w="1090" w:type="pct"/>
            <w:noWrap w:val="0"/>
            <w:vAlign w:val="center"/>
          </w:tcPr>
          <w:p w14:paraId="2FCC369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90</w:t>
            </w:r>
          </w:p>
        </w:tc>
        <w:tc>
          <w:tcPr>
            <w:tcW w:w="799" w:type="pct"/>
            <w:noWrap w:val="0"/>
            <w:vAlign w:val="center"/>
          </w:tcPr>
          <w:p w14:paraId="3A91E6A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核心产品</w:t>
            </w:r>
          </w:p>
        </w:tc>
      </w:tr>
      <w:tr w14:paraId="5C94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62" w:type="pct"/>
            <w:noWrap w:val="0"/>
            <w:vAlign w:val="center"/>
          </w:tcPr>
          <w:p w14:paraId="52EC29E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33" w:type="pct"/>
            <w:noWrap w:val="0"/>
            <w:vAlign w:val="center"/>
          </w:tcPr>
          <w:p w14:paraId="4964CF6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麻醉深度监护仪</w:t>
            </w:r>
          </w:p>
        </w:tc>
        <w:tc>
          <w:tcPr>
            <w:tcW w:w="670" w:type="pct"/>
            <w:noWrap w:val="0"/>
            <w:vAlign w:val="center"/>
          </w:tcPr>
          <w:p w14:paraId="6A27C8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国产</w:t>
            </w:r>
          </w:p>
        </w:tc>
        <w:tc>
          <w:tcPr>
            <w:tcW w:w="544" w:type="pct"/>
            <w:noWrap w:val="0"/>
            <w:vAlign w:val="center"/>
          </w:tcPr>
          <w:p w14:paraId="685552E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p>
        </w:tc>
        <w:tc>
          <w:tcPr>
            <w:tcW w:w="1090" w:type="pct"/>
            <w:noWrap w:val="0"/>
            <w:vAlign w:val="center"/>
          </w:tcPr>
          <w:p w14:paraId="061116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799" w:type="pct"/>
            <w:noWrap w:val="0"/>
            <w:vAlign w:val="center"/>
          </w:tcPr>
          <w:p w14:paraId="54CC71C3">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p>
        </w:tc>
      </w:tr>
      <w:tr w14:paraId="25F7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2" w:type="pct"/>
            <w:noWrap w:val="0"/>
            <w:vAlign w:val="center"/>
          </w:tcPr>
          <w:p w14:paraId="324CE8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433" w:type="pct"/>
            <w:noWrap w:val="0"/>
            <w:vAlign w:val="center"/>
          </w:tcPr>
          <w:p w14:paraId="38FDC7C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麻醉机</w:t>
            </w:r>
          </w:p>
        </w:tc>
        <w:tc>
          <w:tcPr>
            <w:tcW w:w="670" w:type="pct"/>
            <w:noWrap w:val="0"/>
            <w:vAlign w:val="center"/>
          </w:tcPr>
          <w:p w14:paraId="77328C39">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国产</w:t>
            </w:r>
          </w:p>
        </w:tc>
        <w:tc>
          <w:tcPr>
            <w:tcW w:w="544" w:type="pct"/>
            <w:noWrap w:val="0"/>
            <w:vAlign w:val="center"/>
          </w:tcPr>
          <w:p w14:paraId="2DC06742">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p>
        </w:tc>
        <w:tc>
          <w:tcPr>
            <w:tcW w:w="1090" w:type="pct"/>
            <w:noWrap w:val="0"/>
            <w:vAlign w:val="center"/>
          </w:tcPr>
          <w:p w14:paraId="12DAD801">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90</w:t>
            </w:r>
          </w:p>
        </w:tc>
        <w:tc>
          <w:tcPr>
            <w:tcW w:w="799" w:type="pct"/>
            <w:noWrap w:val="0"/>
            <w:vAlign w:val="center"/>
          </w:tcPr>
          <w:p w14:paraId="549EE37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p>
        </w:tc>
      </w:tr>
      <w:tr w14:paraId="3ADC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62" w:type="pct"/>
            <w:noWrap w:val="0"/>
            <w:vAlign w:val="center"/>
          </w:tcPr>
          <w:p w14:paraId="05B03C5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33" w:type="pct"/>
            <w:noWrap w:val="0"/>
            <w:vAlign w:val="center"/>
          </w:tcPr>
          <w:p w14:paraId="2111C66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转运呼吸机</w:t>
            </w:r>
          </w:p>
        </w:tc>
        <w:tc>
          <w:tcPr>
            <w:tcW w:w="670" w:type="pct"/>
            <w:noWrap w:val="0"/>
            <w:vAlign w:val="center"/>
          </w:tcPr>
          <w:p w14:paraId="7FB9A17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进口</w:t>
            </w:r>
          </w:p>
        </w:tc>
        <w:tc>
          <w:tcPr>
            <w:tcW w:w="544" w:type="pct"/>
            <w:noWrap w:val="0"/>
            <w:vAlign w:val="center"/>
          </w:tcPr>
          <w:p w14:paraId="03240AA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p>
        </w:tc>
        <w:tc>
          <w:tcPr>
            <w:tcW w:w="1090" w:type="pct"/>
            <w:noWrap w:val="0"/>
            <w:vAlign w:val="center"/>
          </w:tcPr>
          <w:p w14:paraId="122AF2C5">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799" w:type="pct"/>
            <w:noWrap w:val="0"/>
            <w:vAlign w:val="center"/>
          </w:tcPr>
          <w:p w14:paraId="267B643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p>
        </w:tc>
      </w:tr>
      <w:tr w14:paraId="3B8E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62" w:type="pct"/>
            <w:noWrap w:val="0"/>
            <w:vAlign w:val="center"/>
          </w:tcPr>
          <w:p w14:paraId="0F1D4D4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33" w:type="pct"/>
            <w:noWrap w:val="0"/>
            <w:vAlign w:val="center"/>
          </w:tcPr>
          <w:p w14:paraId="1E34DB7F">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转运心肺复苏机</w:t>
            </w:r>
          </w:p>
        </w:tc>
        <w:tc>
          <w:tcPr>
            <w:tcW w:w="670" w:type="pct"/>
            <w:noWrap w:val="0"/>
            <w:vAlign w:val="center"/>
          </w:tcPr>
          <w:p w14:paraId="6357C1D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国产</w:t>
            </w:r>
          </w:p>
        </w:tc>
        <w:tc>
          <w:tcPr>
            <w:tcW w:w="544" w:type="pct"/>
            <w:noWrap w:val="0"/>
            <w:vAlign w:val="center"/>
          </w:tcPr>
          <w:p w14:paraId="15BA894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p>
        </w:tc>
        <w:tc>
          <w:tcPr>
            <w:tcW w:w="1090" w:type="pct"/>
            <w:noWrap w:val="0"/>
            <w:vAlign w:val="center"/>
          </w:tcPr>
          <w:p w14:paraId="0059F5BA">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14</w:t>
            </w:r>
          </w:p>
        </w:tc>
        <w:tc>
          <w:tcPr>
            <w:tcW w:w="799" w:type="pct"/>
            <w:noWrap w:val="0"/>
            <w:vAlign w:val="center"/>
          </w:tcPr>
          <w:p w14:paraId="687597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p>
        </w:tc>
      </w:tr>
      <w:tr w14:paraId="7845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62" w:type="pct"/>
            <w:noWrap w:val="0"/>
            <w:vAlign w:val="center"/>
          </w:tcPr>
          <w:p w14:paraId="74AA6EDB">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433" w:type="pct"/>
            <w:noWrap w:val="0"/>
            <w:vAlign w:val="center"/>
          </w:tcPr>
          <w:p w14:paraId="5B7C9D70">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可视支气管镜</w:t>
            </w:r>
          </w:p>
        </w:tc>
        <w:tc>
          <w:tcPr>
            <w:tcW w:w="670" w:type="pct"/>
            <w:noWrap w:val="0"/>
            <w:vAlign w:val="center"/>
          </w:tcPr>
          <w:p w14:paraId="33CFF88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国产</w:t>
            </w:r>
          </w:p>
        </w:tc>
        <w:tc>
          <w:tcPr>
            <w:tcW w:w="544" w:type="pct"/>
            <w:noWrap w:val="0"/>
            <w:vAlign w:val="center"/>
          </w:tcPr>
          <w:p w14:paraId="751060A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p>
        </w:tc>
        <w:tc>
          <w:tcPr>
            <w:tcW w:w="1090" w:type="pct"/>
            <w:noWrap w:val="0"/>
            <w:vAlign w:val="center"/>
          </w:tcPr>
          <w:p w14:paraId="42352DF8">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18</w:t>
            </w:r>
          </w:p>
        </w:tc>
        <w:tc>
          <w:tcPr>
            <w:tcW w:w="799" w:type="pct"/>
            <w:noWrap w:val="0"/>
            <w:vAlign w:val="center"/>
          </w:tcPr>
          <w:p w14:paraId="62CECF17">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p>
        </w:tc>
      </w:tr>
      <w:tr w14:paraId="5A23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62" w:type="pct"/>
            <w:noWrap w:val="0"/>
            <w:vAlign w:val="center"/>
          </w:tcPr>
          <w:p w14:paraId="2700D69E">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1433" w:type="pct"/>
            <w:noWrap w:val="0"/>
            <w:vAlign w:val="center"/>
          </w:tcPr>
          <w:p w14:paraId="3BDABA06">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十八导心电图机</w:t>
            </w:r>
          </w:p>
        </w:tc>
        <w:tc>
          <w:tcPr>
            <w:tcW w:w="670" w:type="pct"/>
            <w:noWrap w:val="0"/>
            <w:vAlign w:val="center"/>
          </w:tcPr>
          <w:p w14:paraId="2FE2C434">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国产</w:t>
            </w:r>
          </w:p>
        </w:tc>
        <w:tc>
          <w:tcPr>
            <w:tcW w:w="544" w:type="pct"/>
            <w:noWrap w:val="0"/>
            <w:vAlign w:val="center"/>
          </w:tcPr>
          <w:p w14:paraId="7D25A2CC">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p>
        </w:tc>
        <w:tc>
          <w:tcPr>
            <w:tcW w:w="1090" w:type="pct"/>
            <w:noWrap w:val="0"/>
            <w:vAlign w:val="center"/>
          </w:tcPr>
          <w:p w14:paraId="1B8F515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w:t>
            </w:r>
          </w:p>
        </w:tc>
        <w:tc>
          <w:tcPr>
            <w:tcW w:w="799" w:type="pct"/>
            <w:noWrap w:val="0"/>
            <w:vAlign w:val="center"/>
          </w:tcPr>
          <w:p w14:paraId="1EF48F0D">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仿宋" w:hAnsi="仿宋" w:eastAsia="仿宋" w:cs="仿宋"/>
                <w:color w:val="auto"/>
                <w:highlight w:val="none"/>
                <w:lang w:val="en-US" w:eastAsia="zh-CN"/>
              </w:rPr>
            </w:pPr>
          </w:p>
        </w:tc>
      </w:tr>
    </w:tbl>
    <w:p w14:paraId="29B5F786">
      <w:pPr>
        <w:ind w:left="0" w:leftChars="0" w:firstLine="48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备注：进口产品已完成进口论证及审批。</w:t>
      </w:r>
    </w:p>
    <w:p w14:paraId="21905D9A">
      <w:pPr>
        <w:bidi w:val="0"/>
        <w:rPr>
          <w:rFonts w:hint="eastAsia" w:ascii="仿宋" w:hAnsi="仿宋" w:eastAsia="仿宋" w:cs="仿宋"/>
          <w:b/>
          <w:bCs/>
          <w:lang w:val="en-US" w:eastAsia="zh-CN"/>
        </w:rPr>
      </w:pPr>
      <w:r>
        <w:rPr>
          <w:rFonts w:hint="eastAsia" w:ascii="仿宋" w:hAnsi="仿宋" w:eastAsia="仿宋" w:cs="仿宋"/>
          <w:b/>
          <w:bCs/>
          <w:lang w:val="en-US" w:eastAsia="zh-CN"/>
        </w:rPr>
        <w:t>三、采购需求内容（*号项为必须满足项，一项不满足视为无效响应）</w:t>
      </w:r>
    </w:p>
    <w:p w14:paraId="49DAA313">
      <w:pPr>
        <w:bidi w:val="0"/>
        <w:rPr>
          <w:rFonts w:hint="eastAsia" w:ascii="仿宋" w:hAnsi="仿宋" w:eastAsia="仿宋" w:cs="仿宋"/>
          <w:b/>
          <w:bCs/>
        </w:rPr>
      </w:pPr>
      <w:r>
        <w:rPr>
          <w:rFonts w:hint="eastAsia" w:ascii="仿宋" w:hAnsi="仿宋" w:eastAsia="仿宋" w:cs="仿宋"/>
          <w:b/>
          <w:bCs/>
        </w:rPr>
        <w:t>第一部分 技术参数及配置要求</w:t>
      </w:r>
    </w:p>
    <w:p w14:paraId="6370C0F8">
      <w:pPr>
        <w:bidi w:val="0"/>
        <w:rPr>
          <w:rFonts w:hint="eastAsia" w:ascii="仿宋" w:hAnsi="仿宋" w:eastAsia="仿宋" w:cs="仿宋"/>
          <w:b/>
          <w:bCs/>
          <w:lang w:val="en-US" w:eastAsia="zh-CN"/>
        </w:rPr>
      </w:pPr>
      <w:r>
        <w:rPr>
          <w:rFonts w:hint="eastAsia" w:ascii="仿宋" w:hAnsi="仿宋" w:eastAsia="仿宋" w:cs="仿宋"/>
          <w:b/>
          <w:bCs/>
        </w:rPr>
        <w:t>品目1：</w:t>
      </w:r>
      <w:r>
        <w:rPr>
          <w:rFonts w:hint="eastAsia" w:ascii="仿宋" w:hAnsi="仿宋" w:eastAsia="仿宋" w:cs="仿宋"/>
          <w:b/>
          <w:bCs/>
          <w:lang w:val="en-US" w:eastAsia="zh-CN"/>
        </w:rPr>
        <w:t>高端麻醉工作站</w:t>
      </w:r>
    </w:p>
    <w:p w14:paraId="0455F69C">
      <w:pPr>
        <w:bidi w:val="0"/>
        <w:ind w:firstLine="480" w:firstLineChars="20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技术参数：</w:t>
      </w:r>
    </w:p>
    <w:p w14:paraId="48B8D237">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1.该设备用于全麻手术，广泛适用于成人、儿童；</w:t>
      </w:r>
    </w:p>
    <w:p w14:paraId="7A48C627">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2.标配通气模式包括VCV, PCV, PCV-VG, SIMV-PCV, SIMV-VCV, PSVpro等；</w:t>
      </w:r>
    </w:p>
    <w:p w14:paraId="73BE2487">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3.设备标配呼吸环功能，能够查看P-V、F-V、P-F；</w:t>
      </w:r>
    </w:p>
    <w:p w14:paraId="6782ACB6">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4.潮气量设置范围：20- 1500 mL；</w:t>
      </w:r>
    </w:p>
    <w:p w14:paraId="0375B47A">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5.吸呼比：2:1 - 1:8；</w:t>
      </w:r>
    </w:p>
    <w:p w14:paraId="103BE467">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6.呼吸回路可徒手拆卸；</w:t>
      </w:r>
    </w:p>
    <w:p w14:paraId="1D7C7FBE">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7.具备紧急情况跳过自检进行手术的功能；</w:t>
      </w:r>
    </w:p>
    <w:p w14:paraId="648E09BD">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8.呼吸活瓣设计能够避免术中发生活瓣粘连；</w:t>
      </w:r>
    </w:p>
    <w:p w14:paraId="471CF19C">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9.支持术中更换二氧化碳吸收剂；</w:t>
      </w:r>
    </w:p>
    <w:p w14:paraId="0A42FF77">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10.气体监测模块支持热插拔；</w:t>
      </w:r>
    </w:p>
    <w:p w14:paraId="61E6F194">
      <w:pPr>
        <w:bidi w:val="0"/>
        <w:ind w:firstLine="480" w:firstLineChars="200"/>
        <w:rPr>
          <w:rFonts w:hint="eastAsia" w:ascii="仿宋" w:hAnsi="仿宋" w:eastAsia="仿宋" w:cs="仿宋"/>
          <w:color w:val="auto"/>
          <w:lang w:val="en-US" w:eastAsia="zh-CN"/>
        </w:rPr>
      </w:pPr>
      <w:r>
        <w:rPr>
          <w:rFonts w:hint="eastAsia" w:ascii="仿宋" w:hAnsi="仿宋" w:eastAsia="仿宋" w:cs="仿宋"/>
          <w:lang w:val="en-US" w:eastAsia="zh-CN"/>
        </w:rPr>
        <w:t>11.呼吸回路容积≤ 4L</w:t>
      </w:r>
      <w:r>
        <w:rPr>
          <w:rFonts w:hint="eastAsia" w:ascii="仿宋" w:hAnsi="仿宋" w:eastAsia="仿宋" w:cs="仿宋"/>
          <w:color w:val="auto"/>
          <w:lang w:val="en-US" w:eastAsia="zh-CN"/>
        </w:rPr>
        <w:t>；</w:t>
      </w:r>
    </w:p>
    <w:p w14:paraId="7F12FA68">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12.呼吸机为气动电控或电动电控；</w:t>
      </w:r>
    </w:p>
    <w:p w14:paraId="2D2F8EDF">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13.呼吸机触发灵敏度≤ 200 mL/min；</w:t>
      </w:r>
    </w:p>
    <w:p w14:paraId="405A25B3">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14.≥15英寸彩色触控屏，外置多角度可调；</w:t>
      </w:r>
    </w:p>
    <w:p w14:paraId="04B66819">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15.具备电子流量传感器；</w:t>
      </w:r>
    </w:p>
    <w:p w14:paraId="0F1311DC">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16.标配五种麻醉气体监测模块，能够监测氧化亚氮、氧气、二氧化碳等浓度。</w:t>
      </w:r>
    </w:p>
    <w:p w14:paraId="06F253C0">
      <w:pPr>
        <w:bidi w:val="0"/>
        <w:ind w:firstLine="480" w:firstLineChars="200"/>
        <w:rPr>
          <w:rFonts w:hint="eastAsia" w:ascii="仿宋" w:hAnsi="仿宋" w:eastAsia="仿宋" w:cs="仿宋"/>
        </w:rPr>
      </w:pPr>
      <w:r>
        <w:rPr>
          <w:rFonts w:hint="eastAsia" w:ascii="仿宋" w:hAnsi="仿宋" w:eastAsia="仿宋" w:cs="仿宋"/>
        </w:rPr>
        <w:t>（二）配置要求:</w:t>
      </w:r>
    </w:p>
    <w:p w14:paraId="1F4F4198">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单套配置：一套高端麻醉工作站、两个气体转接头、两个加药器、两个快接接头。</w:t>
      </w:r>
    </w:p>
    <w:p w14:paraId="5ACBDADF">
      <w:pPr>
        <w:bidi w:val="0"/>
        <w:rPr>
          <w:rFonts w:hint="eastAsia" w:ascii="仿宋" w:hAnsi="仿宋" w:eastAsia="仿宋" w:cs="仿宋"/>
          <w:b/>
          <w:bCs/>
          <w:lang w:val="en-US" w:eastAsia="zh-CN"/>
        </w:rPr>
      </w:pPr>
      <w:r>
        <w:rPr>
          <w:rFonts w:hint="eastAsia" w:ascii="仿宋" w:hAnsi="仿宋" w:eastAsia="仿宋" w:cs="仿宋"/>
          <w:b/>
          <w:bCs/>
        </w:rPr>
        <w:t>品目二：</w:t>
      </w:r>
      <w:r>
        <w:rPr>
          <w:rFonts w:hint="eastAsia" w:ascii="仿宋" w:hAnsi="仿宋" w:eastAsia="仿宋" w:cs="仿宋"/>
          <w:b/>
          <w:bCs/>
          <w:lang w:val="en-US" w:eastAsia="zh-CN"/>
        </w:rPr>
        <w:t>麻醉深度监护仪</w:t>
      </w:r>
    </w:p>
    <w:p w14:paraId="28F001D3">
      <w:pPr>
        <w:bidi w:val="0"/>
        <w:ind w:firstLine="480" w:firstLineChars="200"/>
        <w:rPr>
          <w:rFonts w:hint="eastAsia" w:ascii="仿宋" w:hAnsi="仿宋" w:eastAsia="仿宋" w:cs="仿宋"/>
        </w:rPr>
      </w:pPr>
      <w:r>
        <w:rPr>
          <w:rFonts w:hint="eastAsia" w:ascii="仿宋" w:hAnsi="仿宋" w:eastAsia="仿宋" w:cs="仿宋"/>
        </w:rPr>
        <w:t>技术参数：</w:t>
      </w:r>
    </w:p>
    <w:p w14:paraId="2836D50A">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1.具有≥ 10英寸彩色触摸屏，能够实时显示脑电波形及各参数趋势图；</w:t>
      </w:r>
    </w:p>
    <w:p w14:paraId="40DF2F7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2.能够监测脑电信号，在0 - 100范围内真实、准确反应患者的意识状态，传感器连接后2 s内即可进行实时动态测量；</w:t>
      </w:r>
    </w:p>
    <w:p w14:paraId="2C75226F">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3.能够监测信号质量，在0 - 100范围表示采集脑电信号的质量；</w:t>
      </w:r>
    </w:p>
    <w:p w14:paraId="6984D323">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4.能够监测肌电信号，在0 - 100范围表示脑部肌肉活动强度；</w:t>
      </w:r>
    </w:p>
    <w:p w14:paraId="6EEB6EB3">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5.能够监测爆发抑制比，0- 100范围表示脑电信号发生爆发抑制的时间和一定采样时长内信号之比；</w:t>
      </w:r>
    </w:p>
    <w:p w14:paraId="13DF028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6.可同时展示参数变化趋势图数≥4；</w:t>
      </w:r>
    </w:p>
    <w:p w14:paraId="0DA4CBA8">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7.可在实时/非实时监测下查看历史数据，支持游标选点查看数据，支持列表模式查看历史数据；</w:t>
      </w:r>
    </w:p>
    <w:p w14:paraId="58DC868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8.具备抗干扰功能，可有效过滤高频电刀等干扰信号；</w:t>
      </w:r>
    </w:p>
    <w:p w14:paraId="592296C7">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9.支持自动或手动输入患者信息进行存储,可导出患者病历存档、分析；</w:t>
      </w:r>
    </w:p>
    <w:p w14:paraId="00ECA2D6">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10.宽工作电压：100 - 240 V，电池续航≥ 4小时。</w:t>
      </w:r>
    </w:p>
    <w:p w14:paraId="08098BBE">
      <w:pPr>
        <w:bidi w:val="0"/>
        <w:ind w:firstLine="480" w:firstLineChars="200"/>
        <w:rPr>
          <w:rFonts w:hint="eastAsia" w:ascii="仿宋" w:hAnsi="仿宋" w:eastAsia="仿宋" w:cs="仿宋"/>
        </w:rPr>
      </w:pPr>
      <w:r>
        <w:rPr>
          <w:rFonts w:hint="eastAsia" w:ascii="仿宋" w:hAnsi="仿宋" w:eastAsia="仿宋" w:cs="仿宋"/>
        </w:rPr>
        <w:t>（二）配置要求:</w:t>
      </w:r>
    </w:p>
    <w:p w14:paraId="631A3ADD">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单套配置：一套麻醉深度监护仪，两条导联线。</w:t>
      </w:r>
    </w:p>
    <w:p w14:paraId="443D8455">
      <w:pPr>
        <w:bidi w:val="0"/>
        <w:rPr>
          <w:rFonts w:hint="eastAsia" w:ascii="仿宋" w:hAnsi="仿宋" w:eastAsia="仿宋" w:cs="仿宋"/>
          <w:b/>
          <w:bCs/>
          <w:lang w:val="en-US" w:eastAsia="zh-CN"/>
        </w:rPr>
      </w:pPr>
      <w:r>
        <w:rPr>
          <w:rFonts w:hint="eastAsia" w:ascii="仿宋" w:hAnsi="仿宋" w:eastAsia="仿宋" w:cs="仿宋"/>
          <w:b/>
          <w:bCs/>
        </w:rPr>
        <w:t>品目</w:t>
      </w:r>
      <w:r>
        <w:rPr>
          <w:rFonts w:hint="eastAsia" w:ascii="仿宋" w:hAnsi="仿宋" w:eastAsia="仿宋" w:cs="仿宋"/>
          <w:b/>
          <w:bCs/>
          <w:lang w:val="en-US" w:eastAsia="zh-CN"/>
        </w:rPr>
        <w:t>三</w:t>
      </w:r>
      <w:r>
        <w:rPr>
          <w:rFonts w:hint="eastAsia" w:ascii="仿宋" w:hAnsi="仿宋" w:eastAsia="仿宋" w:cs="仿宋"/>
          <w:b/>
          <w:bCs/>
        </w:rPr>
        <w:t>：</w:t>
      </w:r>
      <w:r>
        <w:rPr>
          <w:rFonts w:hint="eastAsia" w:ascii="仿宋" w:hAnsi="仿宋" w:eastAsia="仿宋" w:cs="仿宋"/>
          <w:b/>
          <w:bCs/>
          <w:lang w:val="en-US" w:eastAsia="zh-CN"/>
        </w:rPr>
        <w:t>麻醉机</w:t>
      </w:r>
    </w:p>
    <w:p w14:paraId="567DA4BB">
      <w:pPr>
        <w:bidi w:val="0"/>
        <w:ind w:firstLine="480" w:firstLineChars="20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技术参数：</w:t>
      </w:r>
    </w:p>
    <w:p w14:paraId="4C2A3BCE">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1.用于病人全身麻醉，呼吸和麻醉气体监测，麻醉呼吸管理，广泛适用于成人、儿童及新生儿；</w:t>
      </w:r>
    </w:p>
    <w:p w14:paraId="43F657B9">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2.标配提供辅助/控制通气，通气模式：VCV、PCV、压力控制容量保证通气（PCV-VG）和SIMV（SIMV-VC、SIMV-PC）；</w:t>
      </w:r>
    </w:p>
    <w:p w14:paraId="7AAE47E8">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3.标配彩色触摸屏，尺寸≥ 15英寸，可同屏显示3通道波形和呼吸环图；</w:t>
      </w:r>
    </w:p>
    <w:p w14:paraId="66834F6A">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4.潮气量设定范围10 mL - 1500 mL,容控模式下最小潮气量10 mL;</w:t>
      </w:r>
    </w:p>
    <w:p w14:paraId="2BF872FA">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5.标配双麻醉罐位，标配高品质挥发罐，具备压力、流速和温度补偿；</w:t>
      </w:r>
    </w:p>
    <w:p w14:paraId="6D536DE6">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6.吸呼比： 4：1 - 1：8；</w:t>
      </w:r>
    </w:p>
    <w:p w14:paraId="79A727BB">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7.内置插件槽位，支持插件热插拔；</w:t>
      </w:r>
    </w:p>
    <w:p w14:paraId="072953D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8.呼吸机为气动电控，全中文操作、显示；</w:t>
      </w:r>
    </w:p>
    <w:p w14:paraId="13718B29">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9.一体化呼吸回路，可徒手拆卸；</w:t>
      </w:r>
    </w:p>
    <w:p w14:paraId="124CCB5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10.全电子流量计，可直接设置氧浓度和总流量；</w:t>
      </w:r>
    </w:p>
    <w:p w14:paraId="5EA5DFF4">
      <w:pPr>
        <w:bidi w:val="0"/>
        <w:ind w:firstLine="480" w:firstLineChars="200"/>
        <w:rPr>
          <w:rFonts w:hint="eastAsia" w:ascii="仿宋" w:hAnsi="仿宋" w:eastAsia="仿宋" w:cs="仿宋"/>
        </w:rPr>
      </w:pPr>
      <w:r>
        <w:rPr>
          <w:rFonts w:hint="eastAsia" w:ascii="仿宋" w:hAnsi="仿宋" w:eastAsia="仿宋" w:cs="仿宋"/>
        </w:rPr>
        <w:t>（二）配置要求:</w:t>
      </w:r>
    </w:p>
    <w:p w14:paraId="7286552B">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单套配置：一套麻醉机、两个气体转接头、两个加药器、两个快接接头。</w:t>
      </w:r>
    </w:p>
    <w:p w14:paraId="6822E503">
      <w:pPr>
        <w:bidi w:val="0"/>
        <w:rPr>
          <w:rFonts w:hint="eastAsia" w:ascii="仿宋" w:hAnsi="仿宋" w:eastAsia="仿宋" w:cs="仿宋"/>
          <w:b/>
          <w:bCs/>
          <w:lang w:val="en-US" w:eastAsia="zh-CN"/>
        </w:rPr>
      </w:pPr>
      <w:r>
        <w:rPr>
          <w:rFonts w:hint="eastAsia" w:ascii="仿宋" w:hAnsi="仿宋" w:eastAsia="仿宋" w:cs="仿宋"/>
          <w:b/>
          <w:bCs/>
        </w:rPr>
        <w:t>品目</w:t>
      </w:r>
      <w:r>
        <w:rPr>
          <w:rFonts w:hint="eastAsia" w:ascii="仿宋" w:hAnsi="仿宋" w:eastAsia="仿宋" w:cs="仿宋"/>
          <w:b/>
          <w:bCs/>
          <w:lang w:val="en-US" w:eastAsia="zh-CN"/>
        </w:rPr>
        <w:t>四</w:t>
      </w:r>
      <w:r>
        <w:rPr>
          <w:rFonts w:hint="eastAsia" w:ascii="仿宋" w:hAnsi="仿宋" w:eastAsia="仿宋" w:cs="仿宋"/>
          <w:b/>
          <w:bCs/>
        </w:rPr>
        <w:t>：</w:t>
      </w:r>
      <w:r>
        <w:rPr>
          <w:rFonts w:hint="eastAsia" w:ascii="仿宋" w:hAnsi="仿宋" w:eastAsia="仿宋" w:cs="仿宋"/>
          <w:b/>
          <w:bCs/>
          <w:lang w:val="en-US" w:eastAsia="zh-CN"/>
        </w:rPr>
        <w:t>转运呼吸机</w:t>
      </w:r>
    </w:p>
    <w:p w14:paraId="4A3D246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（一）技术参数：</w:t>
      </w:r>
    </w:p>
    <w:p w14:paraId="0E7B5D93">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1.主机重量≤ 6.5 kg，适用于成人及儿童；</w:t>
      </w:r>
    </w:p>
    <w:p w14:paraId="084D102F">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2.可同时用于有创呼吸支持和面罩通气，具备漏气补偿功能；</w:t>
      </w:r>
    </w:p>
    <w:p w14:paraId="5367C2DF">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3.具有CPR功能，心肺复苏时不中断通气；</w:t>
      </w:r>
    </w:p>
    <w:p w14:paraId="0E543B23">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4.潮气量：50-2000 mL；</w:t>
      </w:r>
    </w:p>
    <w:p w14:paraId="0441CB04">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5.呼吸频率 2-50 次/分钟；</w:t>
      </w:r>
    </w:p>
    <w:p w14:paraId="11A91390">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6.≥ 4英寸彩色触摸屏，可显示压力、流速波形，能够同时显示每分钟通气量、潮气量、呼吸频率、气道峰压等信息；</w:t>
      </w:r>
    </w:p>
    <w:p w14:paraId="77B63A34">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7.防水等级IPX4；</w:t>
      </w:r>
    </w:p>
    <w:p w14:paraId="4B2AE63D">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8.电池续航≥ 5小时；</w:t>
      </w:r>
    </w:p>
    <w:p w14:paraId="2A5D6EE6">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9.有专用配件适应各种院内及院外转运环境等多种转运方案，可随气瓶固定于床边、救护车及病房墙壁。</w:t>
      </w:r>
    </w:p>
    <w:p w14:paraId="1534D3FE">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（二）配置要求:</w:t>
      </w:r>
    </w:p>
    <w:p w14:paraId="24EA9C26">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单套配置：一套转运呼吸机、两个氧气瓶、两个压力表、两块电池、两个可复消管路、两个面罩及四头带。</w:t>
      </w:r>
    </w:p>
    <w:p w14:paraId="4F7964E8">
      <w:pPr>
        <w:bidi w:val="0"/>
        <w:rPr>
          <w:rFonts w:hint="eastAsia" w:ascii="仿宋" w:hAnsi="仿宋" w:eastAsia="仿宋" w:cs="仿宋"/>
          <w:b/>
          <w:bCs/>
          <w:lang w:val="en-US" w:eastAsia="zh-CN"/>
        </w:rPr>
      </w:pPr>
      <w:r>
        <w:rPr>
          <w:rFonts w:hint="eastAsia" w:ascii="仿宋" w:hAnsi="仿宋" w:eastAsia="仿宋" w:cs="仿宋"/>
          <w:b/>
          <w:bCs/>
        </w:rPr>
        <w:t>品目</w:t>
      </w:r>
      <w:r>
        <w:rPr>
          <w:rFonts w:hint="eastAsia" w:ascii="仿宋" w:hAnsi="仿宋" w:eastAsia="仿宋" w:cs="仿宋"/>
          <w:b/>
          <w:bCs/>
          <w:lang w:val="en-US" w:eastAsia="zh-CN"/>
        </w:rPr>
        <w:t>五</w:t>
      </w:r>
      <w:r>
        <w:rPr>
          <w:rFonts w:hint="eastAsia" w:ascii="仿宋" w:hAnsi="仿宋" w:eastAsia="仿宋" w:cs="仿宋"/>
          <w:b/>
          <w:bCs/>
        </w:rPr>
        <w:t>：</w:t>
      </w:r>
      <w:r>
        <w:rPr>
          <w:rFonts w:hint="eastAsia" w:ascii="仿宋" w:hAnsi="仿宋" w:eastAsia="仿宋" w:cs="仿宋"/>
          <w:b/>
          <w:bCs/>
          <w:lang w:val="en-US" w:eastAsia="zh-CN"/>
        </w:rPr>
        <w:t>转运心肺复苏机</w:t>
      </w:r>
    </w:p>
    <w:p w14:paraId="05C4AD8C">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（一）技术参数：</w:t>
      </w:r>
    </w:p>
    <w:p w14:paraId="423263B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1.电动电控式转运心肺复苏机，主要用于成人心跳骤停的胸外按压；</w:t>
      </w:r>
    </w:p>
    <w:p w14:paraId="0C1093A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2.按压频率100- 120次/分钟，按压误差≤ ± 3次/分钟；</w:t>
      </w:r>
    </w:p>
    <w:p w14:paraId="6D888A8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3.按压深度50 - 60 mm；</w:t>
      </w:r>
    </w:p>
    <w:p w14:paraId="3480510D">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4.最大工作倾斜度≥45 °；</w:t>
      </w:r>
    </w:p>
    <w:p w14:paraId="137DCCF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5.具备连续按压模式；</w:t>
      </w:r>
    </w:p>
    <w:p w14:paraId="7214D5B3">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6.主机重量≤9 kg（含电池）；</w:t>
      </w:r>
    </w:p>
    <w:p w14:paraId="6907E7F9">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7.防水等级≥ IPX4；</w:t>
      </w:r>
    </w:p>
    <w:p w14:paraId="2E213B9B">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8.单电池供电时间≥60分钟；</w:t>
      </w:r>
    </w:p>
    <w:p w14:paraId="5A6F1C6D">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9.防电击保护等级：CF型。</w:t>
      </w:r>
    </w:p>
    <w:p w14:paraId="4CAF3FFE">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（二）配置要求:</w:t>
      </w:r>
    </w:p>
    <w:p w14:paraId="3B85A75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单套配置：一套转运心肺复苏机、两块电池、两套固定绷带。</w:t>
      </w:r>
    </w:p>
    <w:p w14:paraId="36FD1396">
      <w:pPr>
        <w:bidi w:val="0"/>
        <w:rPr>
          <w:rFonts w:hint="eastAsia" w:ascii="仿宋" w:hAnsi="仿宋" w:eastAsia="仿宋" w:cs="仿宋"/>
          <w:b/>
          <w:bCs/>
          <w:lang w:val="en-US" w:eastAsia="zh-CN"/>
        </w:rPr>
      </w:pPr>
      <w:r>
        <w:rPr>
          <w:rFonts w:hint="eastAsia" w:ascii="仿宋" w:hAnsi="仿宋" w:eastAsia="仿宋" w:cs="仿宋"/>
          <w:b/>
          <w:bCs/>
        </w:rPr>
        <w:t>品目</w:t>
      </w:r>
      <w:r>
        <w:rPr>
          <w:rFonts w:hint="eastAsia" w:ascii="仿宋" w:hAnsi="仿宋" w:eastAsia="仿宋" w:cs="仿宋"/>
          <w:b/>
          <w:bCs/>
          <w:lang w:val="en-US" w:eastAsia="zh-CN"/>
        </w:rPr>
        <w:t>六</w:t>
      </w:r>
      <w:r>
        <w:rPr>
          <w:rFonts w:hint="eastAsia" w:ascii="仿宋" w:hAnsi="仿宋" w:eastAsia="仿宋" w:cs="仿宋"/>
          <w:b/>
          <w:bCs/>
        </w:rPr>
        <w:t>：</w:t>
      </w:r>
      <w:r>
        <w:rPr>
          <w:rFonts w:hint="eastAsia" w:ascii="仿宋" w:hAnsi="仿宋" w:eastAsia="仿宋" w:cs="仿宋"/>
          <w:b/>
          <w:bCs/>
          <w:lang w:val="en-US" w:eastAsia="zh-CN"/>
        </w:rPr>
        <w:t>可视支气管镜</w:t>
      </w:r>
    </w:p>
    <w:p w14:paraId="32713A8D">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（一）技术参数：</w:t>
      </w:r>
    </w:p>
    <w:p w14:paraId="69040F0A">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1.≥3英寸显示屏；</w:t>
      </w:r>
    </w:p>
    <w:p w14:paraId="68B4008C">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2.支气管镜参数：3.9 mm≤外径≤5.2 mm，1.2 mm≤内径≤2.6 mm；</w:t>
      </w:r>
    </w:p>
    <w:p w14:paraId="0A7B5C2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3.显示器分辨率≥720*720；</w:t>
      </w:r>
    </w:p>
    <w:p w14:paraId="5554C87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4.景深范围：5- 100 mm；</w:t>
      </w:r>
    </w:p>
    <w:p w14:paraId="075779F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5.视野角度≥90°；</w:t>
      </w:r>
    </w:p>
    <w:p w14:paraId="24FF539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6.光照度≥800 lux；</w:t>
      </w:r>
    </w:p>
    <w:p w14:paraId="29A779D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7.工作软管有效长度≥600 mm；</w:t>
      </w:r>
    </w:p>
    <w:p w14:paraId="1AF8203E">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8.插入软管前端弯曲角度：向上弯曲≥ 180 °，向下弯曲≥ 130 °，双向弯曲≥ 310 °；</w:t>
      </w:r>
    </w:p>
    <w:p w14:paraId="5EE8F87B">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9.单电池正常工作时间≥3小时，充电时间≤4小时；</w:t>
      </w:r>
    </w:p>
    <w:p w14:paraId="2F871C18">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10.操作部可进行全浸泡消毒。</w:t>
      </w:r>
    </w:p>
    <w:p w14:paraId="623D98E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（二）配置要求:</w:t>
      </w:r>
    </w:p>
    <w:p w14:paraId="3D3BB66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一套可视支气管镜。</w:t>
      </w:r>
    </w:p>
    <w:p w14:paraId="0677F9FD">
      <w:pPr>
        <w:bidi w:val="0"/>
        <w:rPr>
          <w:rFonts w:hint="eastAsia" w:ascii="仿宋" w:hAnsi="仿宋" w:eastAsia="仿宋" w:cs="仿宋"/>
          <w:b/>
          <w:bCs/>
          <w:lang w:val="en-US" w:eastAsia="zh-CN"/>
        </w:rPr>
      </w:pPr>
      <w:r>
        <w:rPr>
          <w:rFonts w:hint="eastAsia" w:ascii="仿宋" w:hAnsi="仿宋" w:eastAsia="仿宋" w:cs="仿宋"/>
          <w:b/>
          <w:bCs/>
        </w:rPr>
        <w:t>品目</w:t>
      </w:r>
      <w:r>
        <w:rPr>
          <w:rFonts w:hint="eastAsia" w:ascii="仿宋" w:hAnsi="仿宋" w:eastAsia="仿宋" w:cs="仿宋"/>
          <w:b/>
          <w:bCs/>
          <w:lang w:val="en-US" w:eastAsia="zh-CN"/>
        </w:rPr>
        <w:t>七</w:t>
      </w:r>
      <w:r>
        <w:rPr>
          <w:rFonts w:hint="eastAsia" w:ascii="仿宋" w:hAnsi="仿宋" w:eastAsia="仿宋" w:cs="仿宋"/>
          <w:b/>
          <w:bCs/>
        </w:rPr>
        <w:t>：</w:t>
      </w:r>
      <w:r>
        <w:rPr>
          <w:rFonts w:hint="eastAsia" w:ascii="仿宋" w:hAnsi="仿宋" w:eastAsia="仿宋" w:cs="仿宋"/>
          <w:b/>
          <w:bCs/>
          <w:lang w:val="en-US" w:eastAsia="zh-CN"/>
        </w:rPr>
        <w:t>十八导心电图机</w:t>
      </w:r>
    </w:p>
    <w:p w14:paraId="09CD5FAE">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（一）技术参数：</w:t>
      </w:r>
    </w:p>
    <w:p w14:paraId="44CE23F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1.主要用于采集、测量、解析心电波形，标配支持18导联心电图采集；</w:t>
      </w:r>
    </w:p>
    <w:p w14:paraId="3CD090C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2.AD采样率≥8000 Hz/Ch；</w:t>
      </w:r>
    </w:p>
    <w:p w14:paraId="77E5766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3.输入阻抗≥10 MΩ；</w:t>
      </w:r>
    </w:p>
    <w:p w14:paraId="5575F8C0">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4.共模抑制比≥100 dB；</w:t>
      </w:r>
    </w:p>
    <w:p w14:paraId="11902FFC">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5.耐极化电压≥± 300 mV；</w:t>
      </w:r>
    </w:p>
    <w:p w14:paraId="72DFB44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6.时间常数≥3.2 s；</w:t>
      </w:r>
    </w:p>
    <w:p w14:paraId="78DFFB1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7.定标电压1 mV，误差≤2 %；</w:t>
      </w:r>
    </w:p>
    <w:p w14:paraId="250A195A">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8.标准灵敏度10 mm/mV，误差≤± 5 %；</w:t>
      </w:r>
    </w:p>
    <w:p w14:paraId="366D4E3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9.噪声电平≤20 μVp-p；</w:t>
      </w:r>
    </w:p>
    <w:p w14:paraId="2936A84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10：具备四种滤波器：低通滤波器、肌电滤波器、交流滤波器、基线漂移滤波器；</w:t>
      </w:r>
    </w:p>
    <w:p w14:paraId="6062E7C3">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11.支持心电图结果自动分析诊断功能，包含诊断说明；</w:t>
      </w:r>
    </w:p>
    <w:p w14:paraId="5FAE13AF">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12.支持心电波形质量自动检测功能，波形稳定后可自动开始测量；</w:t>
      </w:r>
    </w:p>
    <w:p w14:paraId="22752B43">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13.支持性别、年龄心电波形特异性分析；</w:t>
      </w:r>
    </w:p>
    <w:p w14:paraId="7114C080">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14.≥10英寸彩色触控屏，分辨率≥800*600；</w:t>
      </w:r>
    </w:p>
    <w:p w14:paraId="5129FB4B">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15.内置存储器可存储心电图数≥800份，支持外置USB存储媒介；</w:t>
      </w:r>
    </w:p>
    <w:p w14:paraId="77AA6792">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16.单电池工作时间≥2小时；</w:t>
      </w:r>
    </w:p>
    <w:p w14:paraId="486E62E5">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17.内置打印，支持打印18道心电图；</w:t>
      </w:r>
    </w:p>
    <w:p w14:paraId="642D5F6B">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18.标配除颤保护电路，设备电击防护类型：CF型。</w:t>
      </w:r>
    </w:p>
    <w:p w14:paraId="6CAD8046">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 xml:space="preserve">（二）配置要求: </w:t>
      </w:r>
    </w:p>
    <w:p w14:paraId="7041710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单套配置：一台十八导心电图机、一部台车、两套导联线、两套吸附电极、两套四肢电极。</w:t>
      </w:r>
    </w:p>
    <w:p w14:paraId="12AEEF77">
      <w:pPr>
        <w:bidi w:val="0"/>
        <w:rPr>
          <w:rFonts w:hint="eastAsia" w:ascii="仿宋" w:hAnsi="仿宋" w:eastAsia="仿宋" w:cs="仿宋"/>
          <w:b/>
          <w:bCs/>
        </w:rPr>
      </w:pPr>
      <w:r>
        <w:rPr>
          <w:rFonts w:hint="eastAsia" w:ascii="仿宋" w:hAnsi="仿宋" w:eastAsia="仿宋" w:cs="仿宋"/>
          <w:b/>
          <w:bCs/>
        </w:rPr>
        <w:t>第二部分</w:t>
      </w:r>
      <w:r>
        <w:rPr>
          <w:rFonts w:hint="eastAsia" w:ascii="仿宋" w:hAnsi="仿宋" w:eastAsia="仿宋" w:cs="仿宋"/>
          <w:b/>
          <w:bCs/>
          <w:lang w:val="en-US" w:eastAsia="zh-CN"/>
        </w:rPr>
        <w:t xml:space="preserve"> </w:t>
      </w:r>
      <w:r>
        <w:rPr>
          <w:rFonts w:hint="eastAsia" w:ascii="仿宋" w:hAnsi="仿宋" w:eastAsia="仿宋" w:cs="仿宋"/>
          <w:b/>
          <w:bCs/>
        </w:rPr>
        <w:t>接口及数据要求</w:t>
      </w:r>
    </w:p>
    <w:p w14:paraId="6001883E">
      <w:pPr>
        <w:bidi w:val="0"/>
        <w:ind w:firstLine="480" w:firstLineChars="200"/>
        <w:rPr>
          <w:rFonts w:hint="eastAsia" w:ascii="仿宋" w:hAnsi="仿宋" w:eastAsia="仿宋" w:cs="仿宋"/>
          <w:lang w:eastAsia="zh-CN"/>
        </w:rPr>
      </w:pPr>
      <w:r>
        <w:rPr>
          <w:rFonts w:hint="eastAsia" w:ascii="仿宋" w:hAnsi="仿宋" w:eastAsia="仿宋" w:cs="仿宋"/>
        </w:rPr>
        <w:t>1.免费系统升级，免费与我院HIS、LIS、PACS等我院集成平台对接，并承担所接系统软件工作站、接口、配件及由此产生的所有费用（含高清采集卡、采集盒、视频线、脚踏、手控等）</w:t>
      </w:r>
      <w:r>
        <w:rPr>
          <w:rFonts w:hint="eastAsia" w:ascii="仿宋" w:hAnsi="仿宋" w:eastAsia="仿宋" w:cs="仿宋"/>
          <w:lang w:eastAsia="zh-CN"/>
        </w:rPr>
        <w:t>；</w:t>
      </w:r>
    </w:p>
    <w:p w14:paraId="019A2FC8">
      <w:pPr>
        <w:bidi w:val="0"/>
        <w:ind w:firstLine="480" w:firstLineChars="200"/>
        <w:rPr>
          <w:rFonts w:hint="eastAsia" w:ascii="仿宋" w:hAnsi="仿宋" w:eastAsia="仿宋" w:cs="仿宋"/>
          <w:lang w:eastAsia="zh-CN"/>
        </w:rPr>
      </w:pPr>
      <w:r>
        <w:rPr>
          <w:rFonts w:hint="eastAsia" w:ascii="仿宋" w:hAnsi="仿宋" w:eastAsia="仿宋" w:cs="仿宋"/>
        </w:rPr>
        <w:t>2.设备具有时间同步功能</w:t>
      </w:r>
      <w:r>
        <w:rPr>
          <w:rFonts w:hint="eastAsia" w:ascii="仿宋" w:hAnsi="仿宋" w:eastAsia="仿宋" w:cs="仿宋"/>
          <w:lang w:eastAsia="zh-CN"/>
        </w:rPr>
        <w:t>；</w:t>
      </w:r>
    </w:p>
    <w:p w14:paraId="3BFFCD37">
      <w:pPr>
        <w:bidi w:val="0"/>
        <w:ind w:firstLine="480" w:firstLineChars="200"/>
        <w:rPr>
          <w:rFonts w:hint="eastAsia" w:ascii="仿宋" w:hAnsi="仿宋" w:eastAsia="仿宋" w:cs="仿宋"/>
          <w:lang w:eastAsia="zh-CN"/>
        </w:rPr>
      </w:pPr>
      <w:r>
        <w:rPr>
          <w:rFonts w:hint="eastAsia" w:ascii="仿宋" w:hAnsi="仿宋" w:eastAsia="仿宋" w:cs="仿宋"/>
        </w:rPr>
        <w:t>3.工作站为windows系列中文操作系统，保证工作站在连接设备后仍有可用网口</w:t>
      </w:r>
      <w:r>
        <w:rPr>
          <w:rFonts w:hint="eastAsia" w:ascii="仿宋" w:hAnsi="仿宋" w:eastAsia="仿宋" w:cs="仿宋"/>
          <w:lang w:eastAsia="zh-CN"/>
        </w:rPr>
        <w:t>；</w:t>
      </w:r>
    </w:p>
    <w:p w14:paraId="6B521E6C">
      <w:pPr>
        <w:bidi w:val="0"/>
        <w:ind w:firstLine="480" w:firstLineChars="200"/>
        <w:rPr>
          <w:rFonts w:hint="eastAsia" w:ascii="仿宋" w:hAnsi="仿宋" w:eastAsia="仿宋" w:cs="仿宋"/>
          <w:lang w:eastAsia="zh-CN"/>
        </w:rPr>
      </w:pPr>
      <w:r>
        <w:rPr>
          <w:rFonts w:hint="eastAsia" w:ascii="仿宋" w:hAnsi="仿宋" w:eastAsia="仿宋" w:cs="仿宋"/>
        </w:rPr>
        <w:t>4.设备具有串口、USB、网口、DICOM端口之一的通讯端口。如通信接口特殊，不在上述范围内，需提供转换为上4类接口的相应转换头</w:t>
      </w:r>
      <w:r>
        <w:rPr>
          <w:rFonts w:hint="eastAsia" w:ascii="仿宋" w:hAnsi="仿宋" w:eastAsia="仿宋" w:cs="仿宋"/>
          <w:lang w:eastAsia="zh-CN"/>
        </w:rPr>
        <w:t>；</w:t>
      </w:r>
    </w:p>
    <w:p w14:paraId="7CB8C872">
      <w:pPr>
        <w:bidi w:val="0"/>
        <w:ind w:firstLine="480" w:firstLineChars="200"/>
        <w:rPr>
          <w:rFonts w:hint="eastAsia" w:ascii="仿宋" w:hAnsi="仿宋" w:eastAsia="仿宋" w:cs="仿宋"/>
          <w:lang w:val="en-US" w:eastAsia="zh-CN"/>
        </w:rPr>
      </w:pPr>
      <w:r>
        <w:rPr>
          <w:rFonts w:hint="eastAsia" w:ascii="仿宋" w:hAnsi="仿宋" w:eastAsia="仿宋" w:cs="仿宋"/>
        </w:rPr>
        <w:t>5.所采设备应根据各设备输出口，确定相关数据信息，如：手柄和脚踏板需USB口。</w:t>
      </w:r>
    </w:p>
    <w:p w14:paraId="79B70601">
      <w:pPr>
        <w:bidi w:val="0"/>
        <w:rPr>
          <w:rFonts w:hint="eastAsia" w:ascii="仿宋" w:hAnsi="仿宋" w:eastAsia="仿宋" w:cs="仿宋"/>
          <w:b/>
          <w:bCs/>
          <w:lang w:val="en-US" w:eastAsia="zh-CN"/>
        </w:rPr>
      </w:pPr>
      <w:r>
        <w:rPr>
          <w:rFonts w:hint="eastAsia" w:ascii="仿宋" w:hAnsi="仿宋" w:eastAsia="仿宋" w:cs="仿宋"/>
          <w:b/>
          <w:bCs/>
          <w:lang w:val="en-US" w:eastAsia="zh-CN"/>
        </w:rPr>
        <w:t>第三部分 服务要求</w:t>
      </w:r>
    </w:p>
    <w:p w14:paraId="547E7DBC">
      <w:pPr>
        <w:bidi w:val="0"/>
        <w:ind w:firstLine="480" w:firstLineChars="200"/>
        <w:rPr>
          <w:rFonts w:hint="eastAsia" w:ascii="仿宋" w:hAnsi="仿宋" w:eastAsia="仿宋" w:cs="仿宋"/>
          <w:lang w:val="en-US" w:eastAsia="zh-CN"/>
        </w:rPr>
      </w:pPr>
      <w:r>
        <w:rPr>
          <w:rFonts w:hint="eastAsia" w:ascii="仿宋" w:hAnsi="仿宋" w:eastAsia="仿宋" w:cs="仿宋"/>
        </w:rPr>
        <w:t>中标商需按照设备安装场地现场情况</w:t>
      </w:r>
      <w:r>
        <w:rPr>
          <w:rFonts w:hint="eastAsia" w:ascii="仿宋" w:hAnsi="仿宋" w:eastAsia="仿宋" w:cs="仿宋"/>
          <w:lang w:val="en-US" w:eastAsia="zh-CN"/>
        </w:rPr>
        <w:t>提供实验室业务开展必备配套设备及备用机，并配合完成实验室验收工作。提供以达到设备安装正常运行需求为目的的</w:t>
      </w:r>
      <w:r>
        <w:rPr>
          <w:rFonts w:hint="eastAsia" w:ascii="仿宋" w:hAnsi="仿宋" w:eastAsia="仿宋" w:cs="仿宋"/>
        </w:rPr>
        <w:t>所有人工、材料、运输、安装、配套设备等费用均由中标方承担</w:t>
      </w:r>
      <w:r>
        <w:rPr>
          <w:rFonts w:hint="eastAsia" w:ascii="仿宋" w:hAnsi="仿宋" w:eastAsia="仿宋" w:cs="仿宋"/>
          <w:lang w:eastAsia="zh-CN"/>
        </w:rPr>
        <w:t>。</w:t>
      </w:r>
    </w:p>
    <w:p w14:paraId="610C2BC4">
      <w:pPr>
        <w:bidi w:val="0"/>
        <w:rPr>
          <w:rFonts w:hint="eastAsia" w:ascii="仿宋" w:hAnsi="仿宋" w:eastAsia="仿宋" w:cs="仿宋"/>
          <w:b/>
          <w:bCs/>
          <w:lang w:val="en-US" w:eastAsia="zh-CN"/>
        </w:rPr>
      </w:pPr>
      <w:r>
        <w:rPr>
          <w:rFonts w:hint="eastAsia" w:ascii="仿宋" w:hAnsi="仿宋" w:eastAsia="仿宋" w:cs="仿宋"/>
          <w:b/>
          <w:bCs/>
          <w:lang w:val="en-US" w:eastAsia="zh-CN"/>
        </w:rPr>
        <w:t>第四部分：商务要求</w:t>
      </w:r>
    </w:p>
    <w:p w14:paraId="5DA71C4E">
      <w:pPr>
        <w:bidi w:val="0"/>
        <w:rPr>
          <w:rFonts w:hint="eastAsia" w:ascii="仿宋" w:hAnsi="仿宋" w:eastAsia="仿宋" w:cs="仿宋"/>
          <w:b/>
          <w:bCs/>
        </w:rPr>
      </w:pPr>
      <w:r>
        <w:rPr>
          <w:rFonts w:hint="eastAsia" w:ascii="仿宋" w:hAnsi="仿宋" w:eastAsia="仿宋" w:cs="仿宋"/>
          <w:b/>
          <w:bCs/>
        </w:rPr>
        <w:t>1、付款条件：</w:t>
      </w:r>
    </w:p>
    <w:p w14:paraId="6E81CBE3">
      <w:pPr>
        <w:bidi w:val="0"/>
        <w:ind w:firstLine="480" w:firstLineChars="200"/>
        <w:rPr>
          <w:rFonts w:hint="eastAsia" w:ascii="仿宋" w:hAnsi="仿宋" w:eastAsia="仿宋" w:cs="仿宋"/>
        </w:rPr>
      </w:pPr>
      <w:r>
        <w:rPr>
          <w:rFonts w:hint="eastAsia" w:ascii="仿宋" w:hAnsi="仿宋" w:eastAsia="仿宋" w:cs="仿宋"/>
        </w:rPr>
        <w:t>（1）无预付款，所有货物到达甲方指定地点，安装、调试完毕、提供国家或行业标准的合格验收证明以及出具所有设备生产厂家提供的叁年质量保证书等，乙方完成自检合格后，提交甲方进行第一次验收，甲方自第一次验收合格且收到发票之日起，一个月内无息支付验收合格产品对应金额总价95%，否则，甲方付款期限顺延，且不承担任何责任。</w:t>
      </w:r>
    </w:p>
    <w:p w14:paraId="00885CED">
      <w:pPr>
        <w:bidi w:val="0"/>
        <w:ind w:firstLine="48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支付方式：</w:t>
      </w:r>
      <w:r>
        <w:rPr>
          <w:rFonts w:hint="eastAsia" w:ascii="仿宋" w:hAnsi="仿宋" w:eastAsia="仿宋" w:cs="仿宋"/>
        </w:rPr>
        <w:t>银行转账。</w:t>
      </w:r>
    </w:p>
    <w:p w14:paraId="5E041877">
      <w:pPr>
        <w:bidi w:val="0"/>
        <w:rPr>
          <w:rFonts w:hint="eastAsia" w:ascii="仿宋" w:hAnsi="仿宋" w:eastAsia="仿宋" w:cs="仿宋"/>
          <w:b/>
          <w:bCs/>
        </w:rPr>
      </w:pPr>
      <w:r>
        <w:rPr>
          <w:rFonts w:hint="eastAsia" w:ascii="仿宋" w:hAnsi="仿宋" w:eastAsia="仿宋" w:cs="仿宋"/>
          <w:b/>
          <w:bCs/>
        </w:rPr>
        <w:t>2、交货要求：</w:t>
      </w:r>
    </w:p>
    <w:p w14:paraId="0F6BE648">
      <w:pPr>
        <w:bidi w:val="0"/>
        <w:ind w:firstLine="480" w:firstLineChars="200"/>
        <w:rPr>
          <w:rFonts w:hint="eastAsia" w:ascii="仿宋" w:hAnsi="仿宋" w:eastAsia="仿宋" w:cs="仿宋"/>
        </w:rPr>
      </w:pPr>
      <w:r>
        <w:rPr>
          <w:rFonts w:hint="eastAsia" w:ascii="仿宋" w:hAnsi="仿宋" w:eastAsia="仿宋" w:cs="仿宋"/>
        </w:rPr>
        <w:t>（1）交货期：自合同签订之日起，90个日历日，完成货物的安装、调试并正常运行。</w:t>
      </w:r>
    </w:p>
    <w:p w14:paraId="1541A424">
      <w:pPr>
        <w:bidi w:val="0"/>
        <w:ind w:firstLine="480" w:firstLineChars="200"/>
        <w:rPr>
          <w:rFonts w:hint="eastAsia" w:ascii="仿宋" w:hAnsi="仿宋" w:eastAsia="仿宋" w:cs="仿宋"/>
          <w:lang w:eastAsia="zh-CN"/>
        </w:rPr>
      </w:pPr>
      <w:r>
        <w:rPr>
          <w:rFonts w:hint="eastAsia" w:ascii="仿宋" w:hAnsi="仿宋" w:eastAsia="仿宋" w:cs="仿宋"/>
        </w:rPr>
        <w:t>（2）交付地点：甲方指定地点</w:t>
      </w:r>
      <w:r>
        <w:rPr>
          <w:rFonts w:hint="eastAsia" w:ascii="仿宋" w:hAnsi="仿宋" w:eastAsia="仿宋" w:cs="仿宋"/>
          <w:lang w:eastAsia="zh-CN"/>
        </w:rPr>
        <w:t>。</w:t>
      </w:r>
    </w:p>
    <w:p w14:paraId="040DA224">
      <w:pPr>
        <w:bidi w:val="0"/>
        <w:rPr>
          <w:rFonts w:hint="eastAsia" w:ascii="仿宋" w:hAnsi="仿宋" w:eastAsia="仿宋" w:cs="仿宋"/>
          <w:b/>
          <w:bCs/>
        </w:rPr>
      </w:pPr>
      <w:r>
        <w:rPr>
          <w:rFonts w:hint="eastAsia" w:ascii="仿宋" w:hAnsi="仿宋" w:eastAsia="仿宋" w:cs="仿宋"/>
          <w:b/>
          <w:bCs/>
          <w:lang w:val="en-US" w:eastAsia="zh-CN"/>
        </w:rPr>
        <w:t>3</w:t>
      </w:r>
      <w:r>
        <w:rPr>
          <w:rFonts w:hint="eastAsia" w:ascii="仿宋" w:hAnsi="仿宋" w:eastAsia="仿宋" w:cs="仿宋"/>
          <w:b/>
          <w:bCs/>
        </w:rPr>
        <w:t>、质保要求：</w:t>
      </w:r>
    </w:p>
    <w:p w14:paraId="2B4E2AC8">
      <w:pPr>
        <w:bidi w:val="0"/>
        <w:ind w:firstLine="482" w:firstLineChars="200"/>
        <w:rPr>
          <w:rFonts w:hint="eastAsia" w:ascii="仿宋" w:hAnsi="仿宋" w:eastAsia="仿宋" w:cs="仿宋"/>
          <w:lang w:val="en-US" w:eastAsia="zh-CN"/>
        </w:rPr>
      </w:pPr>
      <w:r>
        <w:rPr>
          <w:rFonts w:hint="eastAsia" w:ascii="仿宋" w:hAnsi="仿宋" w:eastAsia="仿宋" w:cs="仿宋"/>
          <w:b/>
          <w:bCs/>
          <w:lang w:val="en-US" w:eastAsia="zh-CN"/>
        </w:rPr>
        <w:t>*</w:t>
      </w:r>
      <w:r>
        <w:rPr>
          <w:rFonts w:hint="eastAsia" w:ascii="仿宋" w:hAnsi="仿宋" w:eastAsia="仿宋" w:cs="仿宋"/>
          <w:lang w:val="en-US" w:eastAsia="zh-CN"/>
        </w:rPr>
        <w:t>（1）整机免费保修期为叁年（从验收合格之日起开始计算）,终身免费维护，免费保修期内，同一主要部件出现质量问题经过两次维修后仍无法正常使用，可以更换同型号、同规格的全新产品，服务响应时间不超过2小时，对问题较大短期内暂不能解决的，为不影响甲方正常工作，乙方在2日内免费提供替代产品，确保正常运行，由此产生的费用由乙方承担；</w:t>
      </w:r>
    </w:p>
    <w:p w14:paraId="13F32C94">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（2）操作人员的技术培训时间不得少于一周，提供培训计划。</w:t>
      </w:r>
    </w:p>
    <w:p w14:paraId="1DA801D4">
      <w:pPr>
        <w:bidi w:val="0"/>
        <w:ind w:firstLine="482" w:firstLineChars="200"/>
        <w:rPr>
          <w:rFonts w:hint="eastAsia" w:ascii="仿宋" w:hAnsi="仿宋" w:eastAsia="仿宋" w:cs="仿宋"/>
          <w:lang w:val="en-US" w:eastAsia="zh-CN"/>
        </w:rPr>
      </w:pPr>
      <w:r>
        <w:rPr>
          <w:rFonts w:hint="eastAsia" w:ascii="仿宋" w:hAnsi="仿宋" w:eastAsia="仿宋" w:cs="仿宋"/>
          <w:b/>
          <w:bCs/>
          <w:lang w:val="en-US" w:eastAsia="zh-CN"/>
        </w:rPr>
        <w:t>*</w:t>
      </w:r>
      <w:r>
        <w:rPr>
          <w:rFonts w:hint="eastAsia" w:ascii="仿宋" w:hAnsi="仿宋" w:eastAsia="仿宋" w:cs="仿宋"/>
          <w:lang w:val="en-US" w:eastAsia="zh-CN"/>
        </w:rPr>
        <w:t>（3）提供生产厂家出具的≥3年的质保声明或质保承诺书。</w:t>
      </w:r>
    </w:p>
    <w:p w14:paraId="428A4F51">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（4）提供陕西近五年内用户名单和相关联系方式，并承诺本次投标价格为陕西省最优惠价格。</w:t>
      </w:r>
    </w:p>
    <w:p w14:paraId="45C5E260">
      <w:pPr>
        <w:bidi w:val="0"/>
        <w:rPr>
          <w:rFonts w:hint="eastAsia" w:ascii="仿宋" w:hAnsi="仿宋" w:eastAsia="仿宋" w:cs="仿宋"/>
          <w:b/>
          <w:bCs/>
        </w:rPr>
      </w:pPr>
      <w:r>
        <w:rPr>
          <w:rFonts w:hint="eastAsia" w:ascii="仿宋" w:hAnsi="仿宋" w:eastAsia="仿宋" w:cs="仿宋"/>
          <w:b/>
          <w:bCs/>
          <w:lang w:val="en-US" w:eastAsia="zh-CN"/>
        </w:rPr>
        <w:t>4</w:t>
      </w:r>
      <w:r>
        <w:rPr>
          <w:rFonts w:hint="eastAsia" w:ascii="仿宋" w:hAnsi="仿宋" w:eastAsia="仿宋" w:cs="仿宋"/>
          <w:b/>
          <w:bCs/>
        </w:rPr>
        <w:t>、耗材限价要求：</w:t>
      </w:r>
    </w:p>
    <w:p w14:paraId="78C87AF7">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（1）已开展阳光采购挂网产品，需按照挂网最低限价执行；</w:t>
      </w:r>
    </w:p>
    <w:p w14:paraId="123D3D1A">
      <w:pPr>
        <w:bidi w:val="0"/>
        <w:ind w:firstLine="480" w:firstLineChars="200"/>
        <w:rPr>
          <w:rFonts w:hint="eastAsia" w:ascii="仿宋" w:hAnsi="仿宋" w:eastAsia="仿宋" w:cs="仿宋"/>
          <w:lang w:val="en-US" w:eastAsia="zh-CN"/>
        </w:rPr>
      </w:pPr>
      <w:r>
        <w:rPr>
          <w:rFonts w:hint="eastAsia" w:ascii="仿宋" w:hAnsi="仿宋" w:eastAsia="仿宋" w:cs="仿宋"/>
          <w:lang w:val="en-US" w:eastAsia="zh-CN"/>
        </w:rPr>
        <w:t>本项目所涉非阳光采购耗材为十八导心电图机的心电图纸，限价≤18元。</w:t>
      </w:r>
    </w:p>
    <w:p w14:paraId="36C15339">
      <w:pPr>
        <w:bidi w:val="0"/>
        <w:ind w:firstLine="480" w:firstLineChars="200"/>
        <w:rPr>
          <w:rFonts w:hint="eastAsia" w:ascii="仿宋" w:hAnsi="仿宋" w:eastAsia="仿宋" w:cs="仿宋"/>
          <w:lang w:val="en-US" w:eastAsia="zh-CN"/>
        </w:rPr>
      </w:pPr>
      <w:r>
        <w:rPr>
          <w:rFonts w:hint="eastAsia" w:ascii="仿宋" w:hAnsi="仿宋" w:eastAsia="仿宋" w:cs="仿宋"/>
        </w:rPr>
        <w:t>设备如涉及耗材的，投标供应商应在投标文件中给予单独报价。报价视为后期耗材配送企业提供耗材时的最高限价，如为新入耗材，应遵循两票制、集中配送、阳光采购等国家医用耗材相关管理规定及医院耗材管理制度新品入院流程处理。</w:t>
      </w:r>
    </w:p>
    <w:p w14:paraId="451E03AD">
      <w:pPr>
        <w:bidi w:val="0"/>
        <w:ind w:firstLine="480" w:firstLineChars="200"/>
        <w:rPr>
          <w:rFonts w:hint="eastAsia" w:ascii="仿宋" w:hAnsi="仿宋" w:eastAsia="仿宋" w:cs="仿宋"/>
        </w:rPr>
      </w:pPr>
      <w:r>
        <w:rPr>
          <w:rFonts w:hint="eastAsia" w:ascii="仿宋" w:hAnsi="仿宋" w:eastAsia="仿宋" w:cs="仿宋"/>
          <w:lang w:val="en-US" w:eastAsia="zh-CN"/>
        </w:rPr>
        <w:t>（2）所有产品涉及配套试剂、耗材均需报价。</w:t>
      </w:r>
    </w:p>
    <w:p w14:paraId="68111532">
      <w:pPr>
        <w:bidi w:val="0"/>
        <w:ind w:firstLine="480" w:firstLineChars="200"/>
        <w:rPr>
          <w:rFonts w:hint="eastAsia" w:ascii="仿宋" w:hAnsi="仿宋" w:eastAsia="仿宋" w:cs="仿宋"/>
          <w:lang w:val="en-US"/>
        </w:rPr>
      </w:pPr>
      <w:r>
        <w:rPr>
          <w:rFonts w:hint="eastAsia" w:ascii="仿宋" w:hAnsi="仿宋" w:eastAsia="仿宋" w:cs="仿宋"/>
        </w:rPr>
        <w:t>（</w:t>
      </w:r>
      <w:r>
        <w:rPr>
          <w:rFonts w:hint="eastAsia" w:ascii="仿宋" w:hAnsi="仿宋" w:eastAsia="仿宋" w:cs="仿宋"/>
          <w:lang w:val="en-US" w:eastAsia="zh-CN"/>
        </w:rPr>
        <w:t>3</w:t>
      </w:r>
      <w:r>
        <w:rPr>
          <w:rFonts w:hint="eastAsia" w:ascii="仿宋" w:hAnsi="仿宋" w:eastAsia="仿宋" w:cs="仿宋"/>
        </w:rPr>
        <w:t>）</w:t>
      </w:r>
      <w:r>
        <w:rPr>
          <w:rFonts w:hint="eastAsia" w:ascii="仿宋" w:hAnsi="仿宋" w:eastAsia="仿宋" w:cs="仿宋"/>
          <w:lang w:val="en-US" w:eastAsia="zh-CN"/>
        </w:rPr>
        <w:t>易损件不设置最高限价，保修期内免费维保更换。</w:t>
      </w:r>
    </w:p>
    <w:p w14:paraId="00E2226A">
      <w:pPr>
        <w:bidi w:val="0"/>
        <w:rPr>
          <w:rFonts w:hint="eastAsia" w:ascii="仿宋" w:hAnsi="仿宋" w:eastAsia="仿宋" w:cs="仿宋"/>
          <w:b/>
          <w:bCs/>
        </w:rPr>
      </w:pPr>
      <w:r>
        <w:rPr>
          <w:rFonts w:hint="eastAsia" w:ascii="仿宋" w:hAnsi="仿宋" w:eastAsia="仿宋" w:cs="仿宋"/>
          <w:b/>
          <w:bCs/>
          <w:lang w:eastAsia="zh-CN"/>
        </w:rPr>
        <w:t>（</w:t>
      </w:r>
      <w:r>
        <w:rPr>
          <w:rFonts w:hint="eastAsia" w:ascii="仿宋" w:hAnsi="仿宋" w:eastAsia="仿宋" w:cs="仿宋"/>
          <w:b/>
          <w:bCs/>
          <w:lang w:val="en-US" w:eastAsia="zh-CN"/>
        </w:rPr>
        <w:t>5</w:t>
      </w:r>
      <w:r>
        <w:rPr>
          <w:rFonts w:hint="eastAsia" w:ascii="仿宋" w:hAnsi="仿宋" w:eastAsia="仿宋" w:cs="仿宋"/>
          <w:b/>
          <w:bCs/>
          <w:lang w:eastAsia="zh-CN"/>
        </w:rPr>
        <w:t>）</w:t>
      </w:r>
      <w:r>
        <w:rPr>
          <w:rFonts w:hint="eastAsia" w:ascii="仿宋" w:hAnsi="仿宋" w:eastAsia="仿宋" w:cs="仿宋"/>
          <w:b/>
          <w:bCs/>
        </w:rPr>
        <w:t>其他</w:t>
      </w:r>
    </w:p>
    <w:p w14:paraId="1DE5F925">
      <w:pPr>
        <w:bidi w:val="0"/>
        <w:rPr>
          <w:rFonts w:hint="eastAsia" w:ascii="仿宋" w:hAnsi="仿宋" w:eastAsia="仿宋" w:cs="仿宋"/>
          <w:b/>
          <w:bCs/>
        </w:rPr>
      </w:pPr>
      <w:r>
        <w:rPr>
          <w:rFonts w:hint="eastAsia" w:ascii="仿宋" w:hAnsi="仿宋" w:eastAsia="仿宋" w:cs="仿宋"/>
          <w:b/>
          <w:bCs/>
          <w:lang w:val="en-US" w:eastAsia="zh-CN"/>
        </w:rPr>
        <w:t>1、</w:t>
      </w:r>
      <w:r>
        <w:rPr>
          <w:rFonts w:hint="eastAsia" w:ascii="仿宋" w:hAnsi="仿宋" w:eastAsia="仿宋" w:cs="仿宋"/>
          <w:b/>
          <w:bCs/>
        </w:rPr>
        <w:t>履约能力要求：</w:t>
      </w:r>
    </w:p>
    <w:p w14:paraId="4E34D674">
      <w:pPr>
        <w:bidi w:val="0"/>
        <w:ind w:firstLine="480" w:firstLineChars="200"/>
        <w:rPr>
          <w:rFonts w:hint="eastAsia" w:ascii="仿宋" w:hAnsi="仿宋" w:eastAsia="仿宋" w:cs="仿宋"/>
        </w:rPr>
      </w:pPr>
      <w:r>
        <w:rPr>
          <w:rFonts w:hint="eastAsia" w:ascii="仿宋" w:hAnsi="仿宋" w:eastAsia="仿宋" w:cs="仿宋"/>
        </w:rPr>
        <w:t>（1）按照合同约定时间，按院方指定地点提供货物，配合验收工作，并负责安装、调试、提供现场技术培训，保证使用人员正常操作设备的各种功能；</w:t>
      </w:r>
    </w:p>
    <w:p w14:paraId="731C967E">
      <w:pPr>
        <w:bidi w:val="0"/>
        <w:ind w:firstLine="480" w:firstLineChars="200"/>
        <w:rPr>
          <w:rFonts w:hint="eastAsia" w:ascii="仿宋" w:hAnsi="仿宋" w:eastAsia="仿宋" w:cs="仿宋"/>
        </w:rPr>
      </w:pPr>
      <w:r>
        <w:rPr>
          <w:rFonts w:hint="eastAsia" w:ascii="仿宋" w:hAnsi="仿宋" w:eastAsia="仿宋" w:cs="仿宋"/>
        </w:rPr>
        <w:t>（2）</w:t>
      </w:r>
      <w:r>
        <w:rPr>
          <w:rFonts w:hint="eastAsia" w:ascii="仿宋" w:hAnsi="仿宋" w:eastAsia="仿宋" w:cs="仿宋"/>
          <w:lang w:eastAsia="zh-CN"/>
        </w:rPr>
        <w:t>运输</w:t>
      </w:r>
      <w:r>
        <w:rPr>
          <w:rFonts w:hint="eastAsia" w:ascii="仿宋" w:hAnsi="仿宋" w:eastAsia="仿宋" w:cs="仿宋"/>
        </w:rPr>
        <w:t>由供应商负责，运杂费已包含在合同总价内，包括从货物供应地点所含的运输费、装卸费、仓储费、保险费等；</w:t>
      </w:r>
    </w:p>
    <w:p w14:paraId="69E309C8">
      <w:pPr>
        <w:bidi w:val="0"/>
        <w:ind w:firstLine="480" w:firstLineChars="200"/>
        <w:rPr>
          <w:rFonts w:hint="eastAsia" w:ascii="仿宋" w:hAnsi="仿宋" w:eastAsia="仿宋" w:cs="仿宋"/>
        </w:rPr>
      </w:pPr>
      <w:r>
        <w:rPr>
          <w:rFonts w:hint="eastAsia" w:ascii="仿宋" w:hAnsi="仿宋" w:eastAsia="仿宋" w:cs="仿宋"/>
        </w:rPr>
        <w:t>（3）定期派技术人员到现场走访，给予检查维护，一年不少于2次；</w:t>
      </w:r>
    </w:p>
    <w:p w14:paraId="04538347">
      <w:pPr>
        <w:bidi w:val="0"/>
        <w:ind w:firstLine="480" w:firstLineChars="200"/>
        <w:rPr>
          <w:rFonts w:hint="eastAsia" w:ascii="仿宋" w:hAnsi="仿宋" w:eastAsia="仿宋" w:cs="仿宋"/>
        </w:rPr>
      </w:pPr>
      <w:r>
        <w:rPr>
          <w:rFonts w:hint="eastAsia" w:ascii="仿宋" w:hAnsi="仿宋" w:eastAsia="仿宋" w:cs="仿宋"/>
        </w:rPr>
        <w:t>（4）供应商应终身免费提供维护手册、维修手册、软件备份、故障代码表、备件清单、零部件、维修密码等维护维修必须的材料和信息。</w:t>
      </w:r>
    </w:p>
    <w:p w14:paraId="469ECE09">
      <w:pPr>
        <w:bidi w:val="0"/>
        <w:rPr>
          <w:rFonts w:hint="eastAsia" w:ascii="仿宋" w:hAnsi="仿宋" w:eastAsia="仿宋" w:cs="仿宋"/>
          <w:b/>
          <w:bCs/>
        </w:rPr>
      </w:pPr>
      <w:r>
        <w:rPr>
          <w:rFonts w:hint="eastAsia" w:ascii="仿宋" w:hAnsi="仿宋" w:eastAsia="仿宋" w:cs="仿宋"/>
          <w:b/>
          <w:bCs/>
          <w:lang w:val="en-US" w:eastAsia="zh-CN"/>
        </w:rPr>
        <w:t>2、</w:t>
      </w:r>
      <w:r>
        <w:rPr>
          <w:rFonts w:hint="eastAsia" w:ascii="仿宋" w:hAnsi="仿宋" w:eastAsia="仿宋" w:cs="仿宋"/>
          <w:b/>
          <w:bCs/>
        </w:rPr>
        <w:t>质量验收标准和规范：</w:t>
      </w:r>
    </w:p>
    <w:p w14:paraId="5ECB70F0">
      <w:pPr>
        <w:bidi w:val="0"/>
        <w:ind w:firstLine="48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1</w:t>
      </w:r>
      <w:r>
        <w:rPr>
          <w:rFonts w:hint="eastAsia" w:ascii="仿宋" w:hAnsi="仿宋" w:eastAsia="仿宋" w:cs="仿宋"/>
          <w:lang w:eastAsia="zh-CN"/>
        </w:rPr>
        <w:t>）</w:t>
      </w:r>
      <w:r>
        <w:rPr>
          <w:rFonts w:hint="eastAsia" w:ascii="仿宋" w:hAnsi="仿宋" w:eastAsia="仿宋" w:cs="仿宋"/>
        </w:rPr>
        <w:t>按国家有关规定以及</w:t>
      </w:r>
      <w:r>
        <w:rPr>
          <w:rFonts w:hint="eastAsia" w:ascii="仿宋" w:hAnsi="仿宋" w:eastAsia="仿宋" w:cs="仿宋"/>
          <w:lang w:eastAsia="zh-CN"/>
        </w:rPr>
        <w:t>院</w:t>
      </w:r>
      <w:r>
        <w:rPr>
          <w:rFonts w:hint="eastAsia" w:ascii="仿宋" w:hAnsi="仿宋" w:eastAsia="仿宋" w:cs="仿宋"/>
        </w:rPr>
        <w:t>方招标文件的质量要求和技术指标、</w:t>
      </w:r>
      <w:r>
        <w:rPr>
          <w:rFonts w:hint="eastAsia" w:ascii="仿宋" w:hAnsi="仿宋" w:eastAsia="仿宋" w:cs="仿宋"/>
          <w:lang w:eastAsia="zh-CN"/>
        </w:rPr>
        <w:t>供应商</w:t>
      </w:r>
      <w:r>
        <w:rPr>
          <w:rFonts w:hint="eastAsia" w:ascii="仿宋" w:hAnsi="仿宋" w:eastAsia="仿宋" w:cs="仿宋"/>
        </w:rPr>
        <w:t>的投标文件及承诺与本合同约定标准进行验收；双方如对质量要求和技术指标的约定标准有相互抵触或异议的事项，由</w:t>
      </w:r>
      <w:r>
        <w:rPr>
          <w:rFonts w:hint="eastAsia" w:ascii="仿宋" w:hAnsi="仿宋" w:eastAsia="仿宋" w:cs="仿宋"/>
          <w:lang w:eastAsia="zh-CN"/>
        </w:rPr>
        <w:t>院</w:t>
      </w:r>
      <w:r>
        <w:rPr>
          <w:rFonts w:hint="eastAsia" w:ascii="仿宋" w:hAnsi="仿宋" w:eastAsia="仿宋" w:cs="仿宋"/>
        </w:rPr>
        <w:t>方在招标与投标文件中按质量要求和技术指标比较优胜的原则确定该项的约定标准进行验收；</w:t>
      </w:r>
    </w:p>
    <w:p w14:paraId="076CA453">
      <w:pPr>
        <w:bidi w:val="0"/>
        <w:ind w:firstLine="480" w:firstLineChars="200"/>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lang w:val="en-US" w:eastAsia="zh-CN"/>
        </w:rPr>
        <w:t>2）</w:t>
      </w:r>
      <w:r>
        <w:rPr>
          <w:rFonts w:hint="eastAsia" w:ascii="仿宋" w:hAnsi="仿宋" w:eastAsia="仿宋" w:cs="仿宋"/>
        </w:rPr>
        <w:t>验收时如发现所交付的货物有缺项、次品、损坏或其它不符合标准及本合同约定之情形者，</w:t>
      </w:r>
      <w:r>
        <w:rPr>
          <w:rFonts w:hint="eastAsia" w:ascii="仿宋" w:hAnsi="仿宋" w:eastAsia="仿宋" w:cs="仿宋"/>
          <w:lang w:eastAsia="zh-CN"/>
        </w:rPr>
        <w:t>院</w:t>
      </w:r>
      <w:r>
        <w:rPr>
          <w:rFonts w:hint="eastAsia" w:ascii="仿宋" w:hAnsi="仿宋" w:eastAsia="仿宋" w:cs="仿宋"/>
        </w:rPr>
        <w:t>方应做出详尽的现场记录，记录形式包括摄像、拍照、</w:t>
      </w:r>
      <w:r>
        <w:rPr>
          <w:rFonts w:hint="eastAsia" w:ascii="仿宋" w:hAnsi="仿宋" w:eastAsia="仿宋" w:cs="仿宋"/>
          <w:lang w:eastAsia="zh-CN"/>
        </w:rPr>
        <w:t>供应商</w:t>
      </w:r>
      <w:r>
        <w:rPr>
          <w:rFonts w:hint="eastAsia" w:ascii="仿宋" w:hAnsi="仿宋" w:eastAsia="仿宋" w:cs="仿宋"/>
        </w:rPr>
        <w:t>证明人的说明，并由双方签署备忘录，此现场记录或备忘录可用作补充缺失和更换损坏部件和更换符合要求的整机之有效证据，由此产生的时间延误与相关费用由</w:t>
      </w:r>
      <w:r>
        <w:rPr>
          <w:rFonts w:hint="eastAsia" w:ascii="仿宋" w:hAnsi="仿宋" w:eastAsia="仿宋" w:cs="仿宋"/>
          <w:lang w:eastAsia="zh-CN"/>
        </w:rPr>
        <w:t>供应商</w:t>
      </w:r>
      <w:r>
        <w:rPr>
          <w:rFonts w:hint="eastAsia" w:ascii="仿宋" w:hAnsi="仿宋" w:eastAsia="仿宋" w:cs="仿宋"/>
        </w:rPr>
        <w:t>承担，验收期限相应顺延；</w:t>
      </w:r>
    </w:p>
    <w:p w14:paraId="13751520">
      <w:pPr>
        <w:rPr>
          <w:highlight w:val="none"/>
        </w:rPr>
      </w:pPr>
    </w:p>
    <w:p w14:paraId="72AA1238">
      <w:pPr>
        <w:rPr>
          <w:rFonts w:hint="eastAsia" w:ascii="仿宋" w:eastAsia="仿宋" w:cs="仿宋"/>
          <w:b/>
          <w:kern w:val="2"/>
          <w:sz w:val="32"/>
          <w:szCs w:val="32"/>
          <w:highlight w:val="none"/>
          <w:lang w:val="zh-CN"/>
        </w:rPr>
      </w:pPr>
      <w:r>
        <w:rPr>
          <w:rFonts w:hint="eastAsia" w:ascii="仿宋" w:eastAsia="仿宋" w:cs="仿宋"/>
          <w:b/>
          <w:kern w:val="2"/>
          <w:sz w:val="32"/>
          <w:szCs w:val="32"/>
          <w:highlight w:val="none"/>
          <w:lang w:val="zh-CN"/>
        </w:rPr>
        <w:br w:type="page"/>
      </w:r>
    </w:p>
    <w:p w14:paraId="2C09A148">
      <w:pPr>
        <w:pStyle w:val="3"/>
        <w:rPr>
          <w:rFonts w:hint="eastAsia" w:ascii="黑体" w:eastAsia="黑体"/>
          <w:b/>
          <w:color w:val="auto"/>
          <w:sz w:val="32"/>
          <w:szCs w:val="32"/>
        </w:rPr>
      </w:pPr>
      <w:bookmarkStart w:id="395" w:name="_Toc23789"/>
      <w:r>
        <w:rPr>
          <w:rFonts w:hint="eastAsia" w:ascii="仿宋" w:eastAsia="仿宋" w:cs="仿宋"/>
          <w:b/>
          <w:kern w:val="2"/>
          <w:sz w:val="32"/>
          <w:szCs w:val="32"/>
          <w:highlight w:val="none"/>
          <w:lang w:val="zh-CN"/>
        </w:rPr>
        <w:t>第</w:t>
      </w:r>
      <w:r>
        <w:rPr>
          <w:rFonts w:hint="eastAsia" w:ascii="仿宋" w:eastAsia="仿宋" w:cs="仿宋"/>
          <w:b/>
          <w:kern w:val="2"/>
          <w:sz w:val="32"/>
          <w:szCs w:val="32"/>
          <w:highlight w:val="none"/>
          <w:lang w:val="en-US" w:eastAsia="zh-CN"/>
        </w:rPr>
        <w:t>四</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合同主要条款及格式</w:t>
      </w:r>
      <w:bookmarkEnd w:id="395"/>
    </w:p>
    <w:p w14:paraId="2DC301FF">
      <w:pPr>
        <w:rPr>
          <w:rFonts w:hint="eastAsia" w:ascii="仿宋" w:hAnsi="仿宋" w:eastAsia="仿宋" w:cs="仿宋"/>
          <w:color w:val="000000"/>
          <w:sz w:val="32"/>
          <w:szCs w:val="32"/>
        </w:rPr>
      </w:pPr>
      <w:r>
        <w:rPr>
          <w:rFonts w:hint="eastAsia" w:ascii="仿宋" w:hAnsi="仿宋" w:eastAsia="仿宋" w:cs="仿宋"/>
          <w:color w:val="000000"/>
          <w:sz w:val="32"/>
          <w:szCs w:val="32"/>
        </w:rPr>
        <w:t>项目名称：麻醉抢救设备采购项目</w:t>
      </w:r>
    </w:p>
    <w:p w14:paraId="11E31F7D">
      <w:pPr>
        <w:rPr>
          <w:rFonts w:hint="eastAsia" w:ascii="仿宋" w:hAnsi="仿宋" w:eastAsia="仿宋" w:cs="仿宋"/>
          <w:b/>
          <w:color w:val="000000"/>
          <w:sz w:val="32"/>
          <w:szCs w:val="32"/>
        </w:rPr>
      </w:pPr>
      <w:r>
        <w:rPr>
          <w:rFonts w:hint="eastAsia" w:ascii="仿宋" w:hAnsi="仿宋" w:eastAsia="仿宋" w:cs="仿宋"/>
          <w:color w:val="000000"/>
          <w:sz w:val="32"/>
          <w:szCs w:val="32"/>
        </w:rPr>
        <w:t>项目编号：设备2024X07</w:t>
      </w:r>
    </w:p>
    <w:p w14:paraId="23DA27F8">
      <w:pPr>
        <w:rPr>
          <w:rFonts w:hint="eastAsia" w:ascii="仿宋" w:hAnsi="仿宋" w:eastAsia="仿宋" w:cs="仿宋"/>
          <w:color w:val="000000"/>
          <w:sz w:val="52"/>
          <w:szCs w:val="52"/>
        </w:rPr>
      </w:pPr>
    </w:p>
    <w:p w14:paraId="25020390">
      <w:pPr>
        <w:rPr>
          <w:rFonts w:hint="eastAsia" w:ascii="仿宋" w:hAnsi="仿宋" w:eastAsia="仿宋" w:cs="仿宋"/>
          <w:color w:val="000000"/>
          <w:sz w:val="52"/>
          <w:szCs w:val="52"/>
        </w:rPr>
      </w:pPr>
    </w:p>
    <w:p w14:paraId="17EB2C51">
      <w:pPr>
        <w:jc w:val="center"/>
        <w:outlineLvl w:val="9"/>
        <w:rPr>
          <w:rFonts w:hint="eastAsia" w:ascii="仿宋" w:hAnsi="仿宋" w:eastAsia="仿宋" w:cs="仿宋"/>
          <w:bCs/>
          <w:color w:val="000000"/>
          <w:sz w:val="52"/>
          <w:szCs w:val="52"/>
        </w:rPr>
      </w:pPr>
      <w:r>
        <w:rPr>
          <w:rFonts w:hint="eastAsia" w:ascii="仿宋" w:hAnsi="仿宋" w:eastAsia="仿宋" w:cs="仿宋"/>
          <w:bCs/>
          <w:color w:val="000000"/>
          <w:sz w:val="52"/>
          <w:szCs w:val="52"/>
        </w:rPr>
        <w:t>西安市人民医院（西安市第四医院）</w:t>
      </w:r>
    </w:p>
    <w:p w14:paraId="6CBBC1F3">
      <w:pPr>
        <w:jc w:val="center"/>
        <w:rPr>
          <w:rFonts w:hint="eastAsia" w:ascii="仿宋" w:hAnsi="仿宋" w:eastAsia="仿宋" w:cs="仿宋"/>
          <w:b/>
          <w:color w:val="000000"/>
          <w:sz w:val="72"/>
          <w:szCs w:val="72"/>
        </w:rPr>
      </w:pPr>
      <w:r>
        <w:rPr>
          <w:rFonts w:hint="eastAsia" w:ascii="仿宋" w:hAnsi="仿宋" w:eastAsia="仿宋" w:cs="仿宋"/>
          <w:bCs/>
          <w:snapToGrid w:val="0"/>
          <w:color w:val="000000"/>
          <w:sz w:val="52"/>
          <w:szCs w:val="52"/>
        </w:rPr>
        <w:t>医疗设备采购合同</w:t>
      </w:r>
    </w:p>
    <w:p w14:paraId="5FA19AF9">
      <w:pPr>
        <w:jc w:val="center"/>
        <w:rPr>
          <w:rFonts w:hint="eastAsia" w:ascii="仿宋" w:hAnsi="仿宋" w:eastAsia="仿宋" w:cs="仿宋"/>
          <w:color w:val="000000"/>
          <w:sz w:val="30"/>
          <w:szCs w:val="30"/>
        </w:rPr>
      </w:pPr>
    </w:p>
    <w:p w14:paraId="49AAB3F7">
      <w:pPr>
        <w:jc w:val="center"/>
        <w:rPr>
          <w:rFonts w:hint="eastAsia" w:ascii="仿宋" w:hAnsi="仿宋" w:eastAsia="仿宋" w:cs="仿宋"/>
          <w:color w:val="000000"/>
          <w:sz w:val="30"/>
          <w:szCs w:val="30"/>
        </w:rPr>
      </w:pPr>
    </w:p>
    <w:p w14:paraId="45B51BFF">
      <w:pPr>
        <w:jc w:val="center"/>
        <w:rPr>
          <w:rFonts w:hint="eastAsia" w:ascii="仿宋" w:hAnsi="仿宋" w:eastAsia="仿宋" w:cs="仿宋"/>
          <w:color w:val="000000"/>
          <w:sz w:val="30"/>
          <w:szCs w:val="30"/>
        </w:rPr>
      </w:pPr>
    </w:p>
    <w:p w14:paraId="7820C6DE">
      <w:pPr>
        <w:jc w:val="center"/>
        <w:rPr>
          <w:rFonts w:hint="eastAsia" w:ascii="仿宋" w:hAnsi="仿宋" w:eastAsia="仿宋" w:cs="仿宋"/>
          <w:color w:val="000000"/>
          <w:sz w:val="30"/>
          <w:szCs w:val="30"/>
        </w:rPr>
      </w:pPr>
    </w:p>
    <w:p w14:paraId="76305A58">
      <w:pPr>
        <w:jc w:val="center"/>
        <w:rPr>
          <w:rFonts w:hint="eastAsia" w:ascii="仿宋" w:hAnsi="仿宋" w:eastAsia="仿宋" w:cs="仿宋"/>
          <w:color w:val="000000"/>
          <w:sz w:val="30"/>
          <w:szCs w:val="30"/>
        </w:rPr>
      </w:pPr>
    </w:p>
    <w:p w14:paraId="468E616E">
      <w:pPr>
        <w:ind w:firstLine="2080" w:firstLineChars="650"/>
        <w:rPr>
          <w:rFonts w:hint="eastAsia" w:ascii="仿宋" w:hAnsi="仿宋" w:eastAsia="仿宋" w:cs="仿宋"/>
          <w:color w:val="000000"/>
          <w:sz w:val="32"/>
          <w:szCs w:val="32"/>
        </w:rPr>
      </w:pPr>
      <w:r>
        <w:rPr>
          <w:rFonts w:hint="eastAsia" w:ascii="仿宋" w:hAnsi="仿宋" w:eastAsia="仿宋" w:cs="仿宋"/>
          <w:color w:val="000000"/>
          <w:sz w:val="32"/>
          <w:szCs w:val="32"/>
        </w:rPr>
        <w:t>甲  方：西安市人民医院（西安市第四医院）</w:t>
      </w:r>
    </w:p>
    <w:p w14:paraId="05C3131D">
      <w:pPr>
        <w:tabs>
          <w:tab w:val="left" w:pos="480"/>
        </w:tabs>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乙  方：</w:t>
      </w:r>
    </w:p>
    <w:p w14:paraId="7E266890">
      <w:pPr>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val="0"/>
          <w:bCs w:val="0"/>
          <w:color w:val="000000"/>
          <w:sz w:val="32"/>
          <w:szCs w:val="32"/>
        </w:rPr>
        <w:t xml:space="preserve"> </w:t>
      </w:r>
      <w:r>
        <w:rPr>
          <w:rFonts w:hint="eastAsia" w:ascii="仿宋" w:hAnsi="仿宋" w:eastAsia="仿宋" w:cs="仿宋"/>
          <w:b w:val="0"/>
          <w:bCs w:val="0"/>
          <w:color w:val="000000"/>
          <w:sz w:val="32"/>
          <w:szCs w:val="21"/>
        </w:rPr>
        <w:t>鉴证</w:t>
      </w:r>
      <w:r>
        <w:rPr>
          <w:rFonts w:hint="eastAsia" w:ascii="仿宋" w:hAnsi="仿宋" w:eastAsia="仿宋" w:cs="仿宋"/>
          <w:b w:val="0"/>
          <w:bCs w:val="0"/>
          <w:color w:val="000000"/>
          <w:sz w:val="32"/>
          <w:szCs w:val="32"/>
        </w:rPr>
        <w:t>方：</w:t>
      </w:r>
    </w:p>
    <w:p w14:paraId="377F5B52">
      <w:pPr>
        <w:jc w:val="center"/>
        <w:rPr>
          <w:rFonts w:hint="eastAsia" w:ascii="仿宋" w:hAnsi="仿宋" w:eastAsia="仿宋" w:cs="仿宋"/>
          <w:color w:val="000000"/>
          <w:sz w:val="30"/>
          <w:szCs w:val="30"/>
        </w:rPr>
      </w:pPr>
    </w:p>
    <w:p w14:paraId="28874BB8">
      <w:pPr>
        <w:jc w:val="center"/>
        <w:rPr>
          <w:rFonts w:hint="eastAsia" w:ascii="仿宋" w:hAnsi="仿宋" w:eastAsia="仿宋" w:cs="仿宋"/>
          <w:color w:val="000000"/>
          <w:sz w:val="30"/>
          <w:szCs w:val="30"/>
        </w:rPr>
      </w:pPr>
    </w:p>
    <w:p w14:paraId="3A05676A">
      <w:pPr>
        <w:jc w:val="center"/>
        <w:rPr>
          <w:rFonts w:hint="eastAsia" w:ascii="仿宋" w:hAnsi="仿宋" w:eastAsia="仿宋" w:cs="仿宋"/>
          <w:color w:val="000000"/>
          <w:sz w:val="30"/>
          <w:szCs w:val="30"/>
        </w:rPr>
      </w:pPr>
    </w:p>
    <w:p w14:paraId="2B1B976D">
      <w:pPr>
        <w:jc w:val="center"/>
        <w:rPr>
          <w:rFonts w:hint="eastAsia" w:ascii="仿宋" w:hAnsi="仿宋" w:eastAsia="仿宋" w:cs="仿宋"/>
          <w:color w:val="000000"/>
          <w:sz w:val="32"/>
          <w:szCs w:val="32"/>
          <w:u w:val="single"/>
        </w:rPr>
      </w:pPr>
      <w:r>
        <w:rPr>
          <w:rFonts w:hint="eastAsia" w:ascii="仿宋" w:hAnsi="仿宋" w:eastAsia="仿宋" w:cs="仿宋"/>
          <w:color w:val="000000"/>
          <w:sz w:val="32"/>
          <w:szCs w:val="32"/>
        </w:rPr>
        <w:t>年  月</w:t>
      </w:r>
    </w:p>
    <w:p w14:paraId="7600497C">
      <w:pPr>
        <w:jc w:val="center"/>
        <w:rPr>
          <w:rFonts w:hint="eastAsia" w:ascii="仿宋" w:hAnsi="仿宋" w:eastAsia="仿宋" w:cs="仿宋"/>
          <w:color w:val="000000"/>
          <w:sz w:val="32"/>
          <w:szCs w:val="32"/>
        </w:rPr>
      </w:pPr>
      <w:r>
        <w:rPr>
          <w:rFonts w:hint="eastAsia" w:ascii="仿宋" w:hAnsi="仿宋" w:eastAsia="仿宋" w:cs="仿宋"/>
          <w:color w:val="000000"/>
          <w:sz w:val="32"/>
          <w:szCs w:val="32"/>
        </w:rPr>
        <w:t>中国  西安</w:t>
      </w:r>
    </w:p>
    <w:p w14:paraId="4D60E996">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jc w:val="center"/>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采 购 合 同</w:t>
      </w:r>
    </w:p>
    <w:p w14:paraId="4375E968">
      <w:pPr>
        <w:spacing w:line="6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甲方：西安市人民医院（西安市第四医院）</w:t>
      </w:r>
    </w:p>
    <w:p w14:paraId="18264E7C">
      <w:pPr>
        <w:tabs>
          <w:tab w:val="left" w:pos="480"/>
        </w:tabs>
        <w:spacing w:line="6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住所地：</w:t>
      </w:r>
    </w:p>
    <w:p w14:paraId="1760EF5C">
      <w:pPr>
        <w:tabs>
          <w:tab w:val="left" w:pos="480"/>
        </w:tabs>
        <w:spacing w:line="6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法定代表人：</w:t>
      </w:r>
    </w:p>
    <w:p w14:paraId="75609C5D">
      <w:pPr>
        <w:tabs>
          <w:tab w:val="left" w:pos="480"/>
        </w:tabs>
        <w:spacing w:line="6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乙方： </w:t>
      </w:r>
    </w:p>
    <w:p w14:paraId="7AABFD24">
      <w:pPr>
        <w:tabs>
          <w:tab w:val="left" w:pos="480"/>
        </w:tabs>
        <w:spacing w:line="6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住所地：</w:t>
      </w:r>
    </w:p>
    <w:p w14:paraId="515AD664">
      <w:pPr>
        <w:tabs>
          <w:tab w:val="left" w:pos="480"/>
        </w:tabs>
        <w:spacing w:line="6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法定代表人：</w:t>
      </w:r>
    </w:p>
    <w:p w14:paraId="74137672">
      <w:pPr>
        <w:tabs>
          <w:tab w:val="left" w:pos="480"/>
        </w:tabs>
        <w:spacing w:line="6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鉴证方： </w:t>
      </w:r>
    </w:p>
    <w:p w14:paraId="3A208C8D">
      <w:pPr>
        <w:tabs>
          <w:tab w:val="left" w:pos="480"/>
        </w:tabs>
        <w:spacing w:line="6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住所地：</w:t>
      </w:r>
    </w:p>
    <w:p w14:paraId="443A1ECB">
      <w:pPr>
        <w:tabs>
          <w:tab w:val="left" w:pos="480"/>
        </w:tabs>
        <w:spacing w:line="600" w:lineRule="exact"/>
        <w:rPr>
          <w:rFonts w:hint="eastAsia" w:ascii="仿宋" w:hAnsi="仿宋" w:eastAsia="仿宋" w:cs="仿宋"/>
          <w:bCs/>
          <w:color w:val="000000"/>
          <w:sz w:val="28"/>
          <w:szCs w:val="28"/>
        </w:rPr>
      </w:pPr>
      <w:r>
        <w:rPr>
          <w:rFonts w:hint="eastAsia" w:ascii="仿宋" w:hAnsi="仿宋" w:eastAsia="仿宋" w:cs="仿宋"/>
          <w:bCs/>
          <w:color w:val="000000"/>
          <w:sz w:val="28"/>
          <w:szCs w:val="28"/>
        </w:rPr>
        <w:t>法定代表人：</w:t>
      </w:r>
    </w:p>
    <w:p w14:paraId="4193C5F5">
      <w:pPr>
        <w:tabs>
          <w:tab w:val="left" w:pos="480"/>
        </w:tabs>
        <w:spacing w:line="600" w:lineRule="exact"/>
        <w:ind w:firstLine="560" w:firstLineChars="200"/>
        <w:rPr>
          <w:rFonts w:hint="eastAsia" w:ascii="仿宋" w:hAnsi="仿宋" w:eastAsia="仿宋" w:cs="仿宋"/>
          <w:bCs/>
          <w:color w:val="000000"/>
          <w:sz w:val="28"/>
          <w:szCs w:val="28"/>
        </w:rPr>
      </w:pPr>
    </w:p>
    <w:p w14:paraId="6646322D">
      <w:pPr>
        <w:tabs>
          <w:tab w:val="left" w:pos="480"/>
        </w:tabs>
        <w:spacing w:line="600" w:lineRule="exact"/>
        <w:ind w:firstLine="560" w:firstLineChars="200"/>
        <w:rPr>
          <w:rFonts w:hint="eastAsia" w:ascii="仿宋" w:hAnsi="仿宋" w:eastAsia="仿宋" w:cs="仿宋"/>
          <w:bCs/>
          <w:color w:val="000000"/>
          <w:sz w:val="28"/>
          <w:szCs w:val="28"/>
        </w:rPr>
      </w:pPr>
      <w:r>
        <w:rPr>
          <w:rFonts w:hint="eastAsia" w:ascii="仿宋" w:hAnsi="仿宋" w:eastAsia="仿宋" w:cs="仿宋"/>
          <w:bCs/>
          <w:color w:val="000000"/>
          <w:sz w:val="28"/>
          <w:szCs w:val="28"/>
        </w:rPr>
        <w:t>鉴证方就甲方所需货物，按照招标采购程序组织公开招标，确定乙方为成交供应商。依据《中华人民共和国政府采购法》、《中华人民共和国招标投标法》、《中华人民共和国民法典》以及招标文件、成交供应商投标响应文件正本和澄清表（函）、成交通知书，经甲、乙双方协商，鉴证方确认，达成如下条款。</w:t>
      </w:r>
    </w:p>
    <w:p w14:paraId="730A6547">
      <w:pPr>
        <w:tabs>
          <w:tab w:val="left" w:pos="480"/>
        </w:tabs>
        <w:spacing w:line="600" w:lineRule="exact"/>
        <w:ind w:firstLine="562" w:firstLineChars="200"/>
        <w:outlineLvl w:val="9"/>
        <w:rPr>
          <w:rFonts w:hint="eastAsia" w:ascii="仿宋" w:hAnsi="仿宋" w:eastAsia="仿宋" w:cs="仿宋"/>
          <w:b/>
          <w:color w:val="000000"/>
          <w:sz w:val="28"/>
          <w:szCs w:val="28"/>
        </w:rPr>
      </w:pPr>
      <w:r>
        <w:rPr>
          <w:rFonts w:hint="eastAsia" w:ascii="仿宋" w:hAnsi="仿宋" w:eastAsia="仿宋" w:cs="仿宋"/>
          <w:b/>
          <w:color w:val="000000"/>
          <w:sz w:val="28"/>
          <w:szCs w:val="28"/>
        </w:rPr>
        <w:t>一、合同标的物</w:t>
      </w:r>
      <w:r>
        <w:rPr>
          <w:rFonts w:hint="eastAsia" w:ascii="仿宋" w:hAnsi="仿宋" w:eastAsia="仿宋" w:cs="仿宋"/>
          <w:color w:val="000000"/>
          <w:sz w:val="28"/>
          <w:szCs w:val="28"/>
        </w:rPr>
        <w:t>（以投标文件正本和澄清表〈函〉为准）</w:t>
      </w:r>
    </w:p>
    <w:tbl>
      <w:tblPr>
        <w:tblStyle w:val="36"/>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325"/>
        <w:gridCol w:w="1350"/>
        <w:gridCol w:w="806"/>
        <w:gridCol w:w="863"/>
        <w:gridCol w:w="1125"/>
        <w:gridCol w:w="1125"/>
        <w:gridCol w:w="787"/>
      </w:tblGrid>
      <w:tr w14:paraId="014B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925EF7B">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12A48C9A">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标的物名称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727227D">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规格型号</w:t>
            </w:r>
          </w:p>
        </w:tc>
        <w:tc>
          <w:tcPr>
            <w:tcW w:w="806" w:type="dxa"/>
            <w:tcBorders>
              <w:top w:val="single" w:color="auto" w:sz="4" w:space="0"/>
              <w:left w:val="single" w:color="auto" w:sz="4" w:space="0"/>
              <w:bottom w:val="single" w:color="auto" w:sz="4" w:space="0"/>
              <w:right w:val="single" w:color="auto" w:sz="4" w:space="0"/>
            </w:tcBorders>
            <w:noWrap w:val="0"/>
            <w:vAlign w:val="center"/>
          </w:tcPr>
          <w:p w14:paraId="50BC5985">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数量</w:t>
            </w:r>
          </w:p>
        </w:tc>
        <w:tc>
          <w:tcPr>
            <w:tcW w:w="863" w:type="dxa"/>
            <w:tcBorders>
              <w:top w:val="single" w:color="auto" w:sz="4" w:space="0"/>
              <w:left w:val="single" w:color="auto" w:sz="4" w:space="0"/>
              <w:bottom w:val="single" w:color="auto" w:sz="4" w:space="0"/>
              <w:right w:val="single" w:color="auto" w:sz="4" w:space="0"/>
            </w:tcBorders>
            <w:noWrap w:val="0"/>
            <w:vAlign w:val="center"/>
          </w:tcPr>
          <w:p w14:paraId="184D34B2">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产地品牌</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EEC598">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单价</w:t>
            </w:r>
          </w:p>
          <w:p w14:paraId="56C3C69F">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(万元)</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7039E39">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合计</w:t>
            </w:r>
          </w:p>
          <w:p w14:paraId="3A192D42">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(万元)</w:t>
            </w:r>
          </w:p>
        </w:tc>
        <w:tc>
          <w:tcPr>
            <w:tcW w:w="787" w:type="dxa"/>
            <w:tcBorders>
              <w:top w:val="single" w:color="auto" w:sz="4" w:space="0"/>
              <w:left w:val="single" w:color="auto" w:sz="4" w:space="0"/>
              <w:bottom w:val="single" w:color="auto" w:sz="4" w:space="0"/>
              <w:right w:val="single" w:color="auto" w:sz="4" w:space="0"/>
            </w:tcBorders>
            <w:noWrap w:val="0"/>
            <w:vAlign w:val="center"/>
          </w:tcPr>
          <w:p w14:paraId="692DDF25">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备注</w:t>
            </w:r>
          </w:p>
        </w:tc>
      </w:tr>
      <w:tr w14:paraId="50C3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CBF5EB3">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74914475">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高端麻醉工作站</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7612CC1">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4494347">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C58C5DB">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834E033">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1AF5426">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3C460EE0">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r>
      <w:tr w14:paraId="5394A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39BD5E1F">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36661D0D">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麻醉深度监护仪</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481A8CF">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66BC6695">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F5EB1BA">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3282456">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41F48BF">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1F20E9C">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r>
      <w:tr w14:paraId="2149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429301CB">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4DEB39E6">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麻醉机</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C7AD82E">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5A4A486C">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003F7259">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5B47A8">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62245A3">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232DBCD8">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r>
      <w:tr w14:paraId="47732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65E63AB">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524779A0">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转运呼吸机</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0EE05ED">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7538E82B">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7328EA60">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49FDAEC">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255586C">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61F29729">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r>
      <w:tr w14:paraId="79BB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7D94E0E6">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5E603CC2">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转运心肺复苏机</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00663045">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39917EB7">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6325D04F">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ED9BFAF">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4F65492">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96643B7">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r>
      <w:tr w14:paraId="150E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3C288DFC">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6</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3671390A">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可视支气管镜</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9951603">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42FD2703">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BCED496">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19296C5">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CDCF217">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7E4B4A81">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r>
      <w:tr w14:paraId="44F0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51BE07FD">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w:t>
            </w:r>
          </w:p>
        </w:tc>
        <w:tc>
          <w:tcPr>
            <w:tcW w:w="2325" w:type="dxa"/>
            <w:tcBorders>
              <w:top w:val="single" w:color="auto" w:sz="4" w:space="0"/>
              <w:left w:val="single" w:color="auto" w:sz="4" w:space="0"/>
              <w:bottom w:val="single" w:color="auto" w:sz="4" w:space="0"/>
              <w:right w:val="single" w:color="auto" w:sz="4" w:space="0"/>
            </w:tcBorders>
            <w:noWrap w:val="0"/>
            <w:vAlign w:val="center"/>
          </w:tcPr>
          <w:p w14:paraId="63896844">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十八导心电图机</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ADD7D0">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06" w:type="dxa"/>
            <w:tcBorders>
              <w:top w:val="single" w:color="auto" w:sz="4" w:space="0"/>
              <w:left w:val="single" w:color="auto" w:sz="4" w:space="0"/>
              <w:bottom w:val="single" w:color="auto" w:sz="4" w:space="0"/>
              <w:right w:val="single" w:color="auto" w:sz="4" w:space="0"/>
            </w:tcBorders>
            <w:noWrap w:val="0"/>
            <w:vAlign w:val="center"/>
          </w:tcPr>
          <w:p w14:paraId="2FF91597">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863" w:type="dxa"/>
            <w:tcBorders>
              <w:top w:val="single" w:color="auto" w:sz="4" w:space="0"/>
              <w:left w:val="single" w:color="auto" w:sz="4" w:space="0"/>
              <w:bottom w:val="single" w:color="auto" w:sz="4" w:space="0"/>
              <w:right w:val="single" w:color="auto" w:sz="4" w:space="0"/>
            </w:tcBorders>
            <w:noWrap w:val="0"/>
            <w:vAlign w:val="center"/>
          </w:tcPr>
          <w:p w14:paraId="464F633F">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5255555">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6D8DEFE">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c>
          <w:tcPr>
            <w:tcW w:w="787" w:type="dxa"/>
            <w:tcBorders>
              <w:top w:val="single" w:color="auto" w:sz="4" w:space="0"/>
              <w:left w:val="single" w:color="auto" w:sz="4" w:space="0"/>
              <w:bottom w:val="single" w:color="auto" w:sz="4" w:space="0"/>
              <w:right w:val="single" w:color="auto" w:sz="4" w:space="0"/>
            </w:tcBorders>
            <w:noWrap w:val="0"/>
            <w:vAlign w:val="center"/>
          </w:tcPr>
          <w:p w14:paraId="1C6D599D">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r>
      <w:tr w14:paraId="0DF4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14:paraId="1E3C1C96">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说明 </w:t>
            </w:r>
          </w:p>
        </w:tc>
        <w:tc>
          <w:tcPr>
            <w:tcW w:w="8381" w:type="dxa"/>
            <w:gridSpan w:val="7"/>
            <w:tcBorders>
              <w:top w:val="single" w:color="auto" w:sz="4" w:space="0"/>
              <w:left w:val="single" w:color="auto" w:sz="4" w:space="0"/>
              <w:bottom w:val="single" w:color="auto" w:sz="4" w:space="0"/>
              <w:right w:val="single" w:color="auto" w:sz="4" w:space="0"/>
            </w:tcBorders>
            <w:noWrap w:val="0"/>
            <w:vAlign w:val="center"/>
          </w:tcPr>
          <w:p w14:paraId="1229BE7B">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8"/>
                <w:szCs w:val="28"/>
              </w:rPr>
            </w:pPr>
          </w:p>
        </w:tc>
      </w:tr>
    </w:tbl>
    <w:p w14:paraId="13FE0E8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51" w:firstLineChars="196"/>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二、合同价款</w:t>
      </w:r>
    </w:p>
    <w:p w14:paraId="1B9F619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（一）合同总价款为人民币（大写）</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元整（￥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eastAsia="zh-CN"/>
        </w:rPr>
        <w:t>元</w:t>
      </w:r>
      <w:r>
        <w:rPr>
          <w:rFonts w:hint="eastAsia" w:ascii="仿宋" w:hAnsi="仿宋" w:eastAsia="仿宋" w:cs="仿宋"/>
          <w:color w:val="000000"/>
          <w:sz w:val="28"/>
          <w:szCs w:val="28"/>
        </w:rPr>
        <w:t>）。</w:t>
      </w:r>
    </w:p>
    <w:p w14:paraId="7A3DEF6E">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（二）合同总价包括：设备采购费（货物费、运输费（含保险费）、装卸费）、拆除费、安装调试费、检测验收、培训、技术服务、税金及其它</w:t>
      </w:r>
      <w:r>
        <w:rPr>
          <w:rFonts w:hint="eastAsia" w:ascii="仿宋" w:hAnsi="仿宋" w:eastAsia="仿宋" w:cs="仿宋"/>
          <w:bCs/>
          <w:sz w:val="28"/>
          <w:szCs w:val="28"/>
          <w:lang w:bidi="ar"/>
        </w:rPr>
        <w:t>乙方履行合同义务所需的全部</w:t>
      </w:r>
      <w:r>
        <w:rPr>
          <w:rFonts w:hint="eastAsia" w:ascii="仿宋" w:hAnsi="仿宋" w:eastAsia="仿宋" w:cs="仿宋"/>
          <w:color w:val="000000"/>
          <w:sz w:val="28"/>
          <w:szCs w:val="28"/>
        </w:rPr>
        <w:t>费用。</w:t>
      </w:r>
    </w:p>
    <w:p w14:paraId="66AD9485">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（三）合同总价一次性包死，不受市场价格变化因素的影响。</w:t>
      </w:r>
    </w:p>
    <w:p w14:paraId="2092F049">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三、款项结算</w:t>
      </w:r>
    </w:p>
    <w:p w14:paraId="2B09ACE9">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（一）无预付款，所有货物到达甲方指定地点，安装、调试完毕、提供国家或行业标准的合格验收证明以及出具所有设备生产厂家提供的</w:t>
      </w:r>
      <w:r>
        <w:rPr>
          <w:rFonts w:hint="eastAsia" w:ascii="仿宋" w:hAnsi="仿宋" w:eastAsia="仿宋" w:cs="仿宋"/>
          <w:b/>
          <w:bCs/>
          <w:color w:val="auto"/>
          <w:sz w:val="28"/>
          <w:szCs w:val="28"/>
          <w:lang w:eastAsia="zh-CN"/>
        </w:rPr>
        <w:t>叁</w:t>
      </w:r>
      <w:r>
        <w:rPr>
          <w:rFonts w:hint="eastAsia" w:ascii="仿宋" w:hAnsi="仿宋" w:eastAsia="仿宋" w:cs="仿宋"/>
          <w:b/>
          <w:bCs/>
          <w:color w:val="auto"/>
          <w:sz w:val="28"/>
          <w:szCs w:val="28"/>
        </w:rPr>
        <w:t xml:space="preserve"> 年质量保证书等，乙方完成自检合格后，提交甲方进行第一次验收，甲方自第一次验收合格且收到发票之日起，一个月内无息支付验收合格产品对应金额总价95%，否则，甲方付款期限顺延，且不承担任何责任。</w:t>
      </w:r>
    </w:p>
    <w:p w14:paraId="6CB31E84">
      <w:pPr>
        <w:pStyle w:val="35"/>
        <w:keepNext w:val="0"/>
        <w:keepLines w:val="0"/>
        <w:pageBreakBefore w:val="0"/>
        <w:widowControl/>
        <w:kinsoku/>
        <w:wordWrap/>
        <w:overflowPunct/>
        <w:topLinePunct w:val="0"/>
        <w:autoSpaceDE/>
        <w:autoSpaceDN/>
        <w:bidi w:val="0"/>
        <w:adjustRightInd/>
        <w:snapToGrid w:val="0"/>
        <w:spacing w:line="360" w:lineRule="auto"/>
        <w:ind w:left="0" w:leftChars="0" w:firstLine="560"/>
        <w:textAlignment w:val="auto"/>
        <w:rPr>
          <w:rFonts w:hint="eastAsia" w:ascii="仿宋" w:hAnsi="仿宋" w:eastAsia="仿宋" w:cs="仿宋"/>
          <w:b/>
          <w:bCs/>
          <w:color w:val="FF0000"/>
          <w:sz w:val="28"/>
          <w:szCs w:val="28"/>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货物第一次验收合格满36个月后，进行二次验收，验收合格后无息支付</w:t>
      </w:r>
      <w:r>
        <w:rPr>
          <w:rFonts w:hint="eastAsia" w:ascii="仿宋" w:hAnsi="仿宋" w:eastAsia="仿宋" w:cs="仿宋"/>
          <w:b/>
          <w:bCs/>
          <w:sz w:val="28"/>
          <w:szCs w:val="28"/>
        </w:rPr>
        <w:t>验收合格产品对应金额总价</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p>
    <w:p w14:paraId="797055FE">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（三）支付方式：银行转帐。</w:t>
      </w:r>
    </w:p>
    <w:p w14:paraId="13DE2971">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乙方确认以下信息为收款信息：</w:t>
      </w:r>
    </w:p>
    <w:p w14:paraId="7671E54B">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开户名：</w:t>
      </w:r>
    </w:p>
    <w:p w14:paraId="5685B6A2">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开户行：</w:t>
      </w:r>
    </w:p>
    <w:p w14:paraId="183B3B5C">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账号：</w:t>
      </w:r>
    </w:p>
    <w:p w14:paraId="560475BF">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bCs/>
          <w:color w:val="000000"/>
          <w:sz w:val="28"/>
          <w:szCs w:val="28"/>
        </w:rPr>
      </w:pPr>
      <w:r>
        <w:rPr>
          <w:rFonts w:hint="eastAsia" w:ascii="仿宋" w:hAnsi="仿宋" w:eastAsia="仿宋" w:cs="仿宋"/>
          <w:color w:val="000000"/>
          <w:sz w:val="28"/>
          <w:szCs w:val="28"/>
        </w:rPr>
        <w:t>（四</w:t>
      </w:r>
      <w:r>
        <w:rPr>
          <w:rFonts w:hint="eastAsia" w:ascii="仿宋" w:hAnsi="仿宋" w:eastAsia="仿宋" w:cs="仿宋"/>
          <w:b/>
          <w:bCs/>
          <w:color w:val="000000"/>
          <w:sz w:val="28"/>
          <w:szCs w:val="28"/>
        </w:rPr>
        <w:t>）结算方式：所有货物验收合格后，乙方持发票（按合同总价由乙方直开甲方）、项目验收单、采购合同，到甲方办理资金结算。</w:t>
      </w:r>
    </w:p>
    <w:p w14:paraId="05825B23">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四、双方的权利和义务</w:t>
      </w:r>
    </w:p>
    <w:p w14:paraId="312B8712">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（一）甲方的权利和义务</w:t>
      </w:r>
    </w:p>
    <w:p w14:paraId="7919C31F">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 xml:space="preserve">    </w:t>
      </w:r>
      <w:r>
        <w:rPr>
          <w:rFonts w:hint="eastAsia" w:ascii="仿宋" w:hAnsi="仿宋" w:eastAsia="仿宋" w:cs="仿宋"/>
          <w:sz w:val="28"/>
          <w:szCs w:val="28"/>
        </w:rPr>
        <w:t xml:space="preserve"> 甲方权利：组织使用单位严格按照招标文件及投标文件要求和标准验收货物。</w:t>
      </w:r>
    </w:p>
    <w:p w14:paraId="28B8FCD8">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甲方义务：积极配合乙方安装、调试等工作；组织、开展验收工作。</w:t>
      </w:r>
    </w:p>
    <w:p w14:paraId="00D123AE">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（二）乙方的权利和义务</w:t>
      </w:r>
    </w:p>
    <w:p w14:paraId="12C2A10E">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乙方权利：按照合同约定要求甲方及时付款。</w:t>
      </w:r>
    </w:p>
    <w:p w14:paraId="7230D43E">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义务：按照合同约定时间，按甲方指定地点提供货物并确保货物质量，配合验收工作，并负责安装、调试、提供现场技术培训，保证使用人员正常操作设备的各种功能，提供双向免费接口服务；乙方确保通过合法招投标程序，在公平公正的基础上中标本次项目，本项目在若经监管部门定性为串通投标等违法情形的，乙方应承担由此产生的一切责任（包括但不限于刑事责任、行政责任、民事赔偿责任等），由此给甲方造成损失的，乙方应当赔偿甲方全部损失。</w:t>
      </w:r>
    </w:p>
    <w:p w14:paraId="0CAACFF3">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乙方保证货物后期可与甲方各类信息化网络系统双向接口免费对接，即供应商应负责与甲方及甲方信息化网络系统供应商的接口均完成对接，过程中所产生的费用由乙方承担。</w:t>
      </w:r>
    </w:p>
    <w:p w14:paraId="28DB97E0">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五、交货条件：</w:t>
      </w:r>
    </w:p>
    <w:p w14:paraId="53A8841C">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（一）交货地点：甲方指定地点。</w:t>
      </w:r>
    </w:p>
    <w:p w14:paraId="5005C4A2">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（二）交货期：自合同签订之日起，</w:t>
      </w:r>
      <w:r>
        <w:rPr>
          <w:rFonts w:hint="eastAsia" w:ascii="仿宋" w:hAnsi="仿宋" w:eastAsia="仿宋" w:cs="仿宋"/>
          <w:color w:val="000000"/>
          <w:sz w:val="28"/>
          <w:szCs w:val="28"/>
          <w:lang w:val="en-US" w:eastAsia="zh-CN"/>
        </w:rPr>
        <w:t>90</w:t>
      </w:r>
      <w:r>
        <w:rPr>
          <w:rFonts w:hint="eastAsia" w:ascii="仿宋" w:hAnsi="仿宋" w:eastAsia="仿宋" w:cs="仿宋"/>
          <w:color w:val="000000"/>
          <w:sz w:val="28"/>
          <w:szCs w:val="28"/>
        </w:rPr>
        <w:t>个日历日，完成货物的安装、调试并正常运行。</w:t>
      </w:r>
    </w:p>
    <w:p w14:paraId="0E49D5B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六、运输</w:t>
      </w:r>
    </w:p>
    <w:p w14:paraId="3DD386FF">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（一）运输由乙方负责，运杂费已包含在合同总价内，包括从货物供应地点所含的运输费、装卸费、仓储费、保险费等。</w:t>
      </w:r>
    </w:p>
    <w:p w14:paraId="43EFC7EE">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（二）运输方式由乙方自行选择，但必须保证按期交货。</w:t>
      </w:r>
    </w:p>
    <w:p w14:paraId="65B429E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kern w:val="36"/>
          <w:sz w:val="28"/>
          <w:szCs w:val="28"/>
        </w:rPr>
      </w:pPr>
      <w:r>
        <w:rPr>
          <w:rFonts w:hint="eastAsia" w:ascii="仿宋" w:hAnsi="仿宋" w:eastAsia="仿宋" w:cs="仿宋"/>
          <w:sz w:val="28"/>
          <w:szCs w:val="28"/>
        </w:rPr>
        <w:t>（三）</w:t>
      </w:r>
      <w:r>
        <w:rPr>
          <w:rFonts w:hint="eastAsia" w:ascii="仿宋" w:hAnsi="仿宋" w:eastAsia="仿宋" w:cs="仿宋"/>
          <w:bCs/>
          <w:kern w:val="36"/>
          <w:sz w:val="28"/>
          <w:szCs w:val="28"/>
          <w:lang w:bidi="ar"/>
        </w:rPr>
        <w:t>货物验收合格前产生的一切毁损、灭失的风险及质量问题均由乙方承担。</w:t>
      </w:r>
    </w:p>
    <w:p w14:paraId="5C210A47">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七、质量保证</w:t>
      </w:r>
    </w:p>
    <w:p w14:paraId="606378B7">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乙方所供货物必须执行下列条款：</w:t>
      </w:r>
    </w:p>
    <w:p w14:paraId="223755E0">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（一）保证技术指标先进、质量性能可靠、进货渠道正常，配置合理，全面满足谈判要求。</w:t>
      </w:r>
    </w:p>
    <w:p w14:paraId="7CEC2C0C">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（二）符合国家有关规范要求，确保达到最佳运行状态。</w:t>
      </w:r>
    </w:p>
    <w:p w14:paraId="0AB6C4AC">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（三）具有良好的外观，适合安装场所的使用。</w:t>
      </w:r>
    </w:p>
    <w:p w14:paraId="1E776FA0">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w:t>
      </w:r>
      <w:r>
        <w:rPr>
          <w:rFonts w:hint="eastAsia" w:ascii="仿宋" w:hAnsi="仿宋" w:eastAsia="仿宋" w:cs="仿宋"/>
          <w:sz w:val="28"/>
          <w:szCs w:val="28"/>
        </w:rPr>
        <w:t>自安装、调试正常运行且甲方验收合格之日起（以入账时间为准)。</w:t>
      </w:r>
    </w:p>
    <w:p w14:paraId="07ACE04E">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1、整机免费保修</w:t>
      </w:r>
      <w:r>
        <w:rPr>
          <w:rFonts w:hint="eastAsia" w:ascii="仿宋" w:hAnsi="仿宋" w:eastAsia="仿宋" w:cs="仿宋"/>
          <w:color w:val="000000"/>
          <w:sz w:val="28"/>
          <w:szCs w:val="28"/>
          <w:lang w:eastAsia="zh-CN"/>
        </w:rPr>
        <w:t>叁</w:t>
      </w:r>
      <w:r>
        <w:rPr>
          <w:rFonts w:hint="eastAsia" w:ascii="仿宋" w:hAnsi="仿宋" w:eastAsia="仿宋" w:cs="仿宋"/>
          <w:color w:val="000000"/>
          <w:sz w:val="28"/>
          <w:szCs w:val="28"/>
        </w:rPr>
        <w:t>年，终身维护，免费保修期内，同一部件出现质量问题经过两次维修后仍无法正常使用，可以更换同型号、同规格的全新产品，服务响应时间不超过2小时，对问题较大短期内暂不能解决的，为不影响甲方正常工作，乙方在2日内免费提供替代产品，确保正常运行，由此产生的费用由乙方承担；</w:t>
      </w:r>
    </w:p>
    <w:p w14:paraId="65DF24A4">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2、30天内，如出现质量问题，可以选择换货或退货；</w:t>
      </w:r>
    </w:p>
    <w:p w14:paraId="027A72A0">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3、30至60天内，如出现质量问题，可选择换货。</w:t>
      </w:r>
    </w:p>
    <w:p w14:paraId="278D3E4B">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（五）设备因产品质量或设计缺陷等问题，而发生的医疗差错或医疗纠纷由乙方及生产厂商负全部责任。由此给甲方造成损失的，乙方应负责全额赔偿。</w:t>
      </w:r>
    </w:p>
    <w:p w14:paraId="64B2C94C">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（六）保证设备后期可与甲方各类信息化网络系统免费无缝链接。</w:t>
      </w:r>
    </w:p>
    <w:p w14:paraId="647C9428">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八、售后服务</w:t>
      </w:r>
    </w:p>
    <w:p w14:paraId="04FEE604">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乙方所供货物提供以下售后服务：</w:t>
      </w:r>
    </w:p>
    <w:p w14:paraId="6F44FAD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color w:val="000000"/>
          <w:sz w:val="28"/>
          <w:szCs w:val="28"/>
        </w:rPr>
        <w:t>（一）</w:t>
      </w:r>
      <w:r>
        <w:rPr>
          <w:rFonts w:hint="eastAsia" w:ascii="仿宋" w:hAnsi="仿宋" w:eastAsia="仿宋" w:cs="仿宋"/>
          <w:b/>
          <w:bCs/>
          <w:color w:val="000000"/>
          <w:sz w:val="28"/>
          <w:szCs w:val="28"/>
        </w:rPr>
        <w:t>保修期内：</w:t>
      </w:r>
    </w:p>
    <w:p w14:paraId="27D094AD">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1、发生质量问题，接到甲方通知后，应于2小时内派出专业的维修人员到现场进行检测维修，发生的全部费用由乙方承担，若需送回生产厂家，乙方承担往返费用；</w:t>
      </w:r>
    </w:p>
    <w:p w14:paraId="2D232E4D">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2、定期派技术人员到现场走访，给予检查维护，一年不少于2次；</w:t>
      </w:r>
    </w:p>
    <w:p w14:paraId="288B15B6">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3、排除故障的期限不得超过48小时。否则甲方有权指定第三方维修，维修等费用由乙方承担。</w:t>
      </w:r>
    </w:p>
    <w:p w14:paraId="5D7798C3">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4、对质保期内采购设备配备软件免费更新。</w:t>
      </w:r>
    </w:p>
    <w:p w14:paraId="0DBB569B">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5、若违反以上任何一条，乙方还需向甲方按合同总价款的_20_%（与招标文件一致）支付违约金。</w:t>
      </w:r>
    </w:p>
    <w:p w14:paraId="40F3557E">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（二）保修期结束后，乙方免费提供全面保养维护并进行自检、系统测试，确保正常运行。</w:t>
      </w:r>
    </w:p>
    <w:p w14:paraId="18AF1356">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根据《医疗器械使用质量监督管理办法》（18号令）规定，甲方有权委托维修服务机构或者自行对在用医疗器械进行维护维修，乙方应终身免费提供维护手册、维修手册、软件备份、故障代码表、备件清单、零部件、维修密码等维护维修必须的材料和信息。</w:t>
      </w:r>
    </w:p>
    <w:p w14:paraId="36C4639B">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九、技术与服务</w:t>
      </w:r>
    </w:p>
    <w:p w14:paraId="660A3E4D">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（一）技术资料：</w:t>
      </w:r>
    </w:p>
    <w:p w14:paraId="1AB26EA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1、货物合格证；</w:t>
      </w:r>
    </w:p>
    <w:p w14:paraId="7D752BF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2、货物使用说明书（中文）；</w:t>
      </w:r>
    </w:p>
    <w:p w14:paraId="5E4607C7">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3、项目</w:t>
      </w:r>
      <w:r>
        <w:rPr>
          <w:rFonts w:hint="eastAsia" w:ascii="仿宋" w:hAnsi="仿宋" w:eastAsia="仿宋" w:cs="仿宋"/>
          <w:sz w:val="28"/>
          <w:szCs w:val="28"/>
        </w:rPr>
        <w:t>竣工</w:t>
      </w:r>
      <w:r>
        <w:rPr>
          <w:rFonts w:hint="eastAsia" w:ascii="仿宋" w:hAnsi="仿宋" w:eastAsia="仿宋" w:cs="仿宋"/>
          <w:color w:val="000000"/>
          <w:sz w:val="28"/>
          <w:szCs w:val="28"/>
        </w:rPr>
        <w:t>资料、检验测试报告；</w:t>
      </w:r>
    </w:p>
    <w:p w14:paraId="284C2002">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4、进口医疗设备报关单与商检证明；</w:t>
      </w:r>
    </w:p>
    <w:p w14:paraId="36B1C8E3">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5、其它资料。</w:t>
      </w:r>
    </w:p>
    <w:p w14:paraId="799B7AD4">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（二）服务承诺：以投标文件、澄清表（函）、合同和随货物的相关文件为准。</w:t>
      </w:r>
    </w:p>
    <w:p w14:paraId="4E433C00">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（三）培训：乙方须在设备安装调试完成后免费对甲方操作人员进行使用、保养等技术培训,确保被培训人员掌握相关操作技术、具备操作技能可进行日常保养为止。</w:t>
      </w:r>
    </w:p>
    <w:p w14:paraId="69A2167C">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十、验收</w:t>
      </w:r>
    </w:p>
    <w:p w14:paraId="7631942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验收由甲方组织，乙方配合进行：</w:t>
      </w:r>
    </w:p>
    <w:p w14:paraId="0FA8795D">
      <w:pPr>
        <w:keepNext w:val="0"/>
        <w:keepLines w:val="0"/>
        <w:pageBreakBefore w:val="0"/>
        <w:widowControl/>
        <w:numPr>
          <w:ilvl w:val="0"/>
          <w:numId w:val="2"/>
        </w:numPr>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货物到达甲方指定地点后，甲方依据合同要求，进行清点验收、性能功能验收、培训及增值服务验收工作；在验收期间发生重大质量问题，甲方有权依据本合同第十一条第（二）款之约定单方解除合同，或要求乙方更换货物，如更换货物由甲方重新组织验收工作，但交付期不顺延，由此导致交付逾期的，乙方仍应承担逾期交付的违约责任。</w:t>
      </w:r>
    </w:p>
    <w:p w14:paraId="20C75E78">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79E42D8C">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验收时如发现所交付的货物有缺项、次品、损坏或其它不符合标准及本合同约定之情形者，甲方应做出详尽的现场记录，记录形式包括摄像、拍照、乙方证明人的说明，并由甲乙双方签署备忘录，此现场记录或备忘录可用作补充缺失和更换损坏部件和更换符合要求的整机之有效证据，由此产生的时间延误与相关费用由乙方承担，验收期限相应顺延；</w:t>
      </w:r>
    </w:p>
    <w:p w14:paraId="27EBB370">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（四）乙方向甲方提交货物实施过程中的所有资料以便甲方日后管理和维护。</w:t>
      </w:r>
    </w:p>
    <w:p w14:paraId="28F7523D">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000000"/>
          <w:sz w:val="28"/>
          <w:szCs w:val="28"/>
        </w:rPr>
        <w:t>（五）</w:t>
      </w:r>
      <w:r>
        <w:rPr>
          <w:rFonts w:hint="eastAsia" w:ascii="仿宋" w:hAnsi="仿宋" w:eastAsia="仿宋" w:cs="仿宋"/>
          <w:sz w:val="28"/>
          <w:szCs w:val="28"/>
        </w:rPr>
        <w:t>甲方在验收合格后，填写项目验收单（一式贰份）作为对本项目最终认可。</w:t>
      </w:r>
    </w:p>
    <w:p w14:paraId="1D8091C2">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（六）验收依据：</w:t>
      </w:r>
    </w:p>
    <w:p w14:paraId="58DDD4B0">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1、招标文件、投标文件、澄清表（函）；</w:t>
      </w:r>
    </w:p>
    <w:p w14:paraId="0D27A848">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2、本合同及附件文本；</w:t>
      </w:r>
    </w:p>
    <w:p w14:paraId="0E9F6BC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3、国家相应的标准、规范。</w:t>
      </w:r>
    </w:p>
    <w:p w14:paraId="4B02EA0F">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4、完成培训内容并书面留档。</w:t>
      </w:r>
    </w:p>
    <w:p w14:paraId="5511394C">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十一、违约责任</w:t>
      </w:r>
    </w:p>
    <w:p w14:paraId="3E81A4E4">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（一）双方按《政府采购法》、《</w:t>
      </w:r>
      <w:r>
        <w:rPr>
          <w:rFonts w:hint="eastAsia" w:ascii="仿宋" w:hAnsi="仿宋" w:eastAsia="仿宋" w:cs="仿宋"/>
          <w:bCs/>
          <w:color w:val="000000"/>
          <w:sz w:val="28"/>
          <w:szCs w:val="28"/>
        </w:rPr>
        <w:t>中华人民共和国民法典</w:t>
      </w:r>
      <w:r>
        <w:rPr>
          <w:rFonts w:hint="eastAsia" w:ascii="仿宋" w:hAnsi="仿宋" w:eastAsia="仿宋" w:cs="仿宋"/>
          <w:color w:val="000000"/>
          <w:sz w:val="28"/>
          <w:szCs w:val="28"/>
        </w:rPr>
        <w:t>》中的相关条款执行。</w:t>
      </w:r>
    </w:p>
    <w:p w14:paraId="3C5803A7">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（二）乙方未按合同要求提供货物或质量不能满足</w:t>
      </w:r>
      <w:r>
        <w:rPr>
          <w:rFonts w:hint="eastAsia" w:ascii="仿宋" w:hAnsi="仿宋" w:eastAsia="仿宋" w:cs="仿宋"/>
          <w:sz w:val="28"/>
          <w:szCs w:val="28"/>
          <w:lang w:bidi="ar"/>
        </w:rPr>
        <w:t>本合同、招标文件、投标文件等相关文件</w:t>
      </w:r>
      <w:r>
        <w:rPr>
          <w:rFonts w:hint="eastAsia" w:ascii="仿宋" w:hAnsi="仿宋" w:eastAsia="仿宋" w:cs="仿宋"/>
          <w:color w:val="000000"/>
          <w:sz w:val="28"/>
          <w:szCs w:val="28"/>
        </w:rPr>
        <w:t>要求的，乙方须在合同约定的交货期内无条件更换合格的货物交付给甲方，若甲方有实际损失的乙方还应赔偿甲方的实际损失。否则，甲方有权解除合同，合同自书面解除通知到达乙方之日起解除</w:t>
      </w:r>
      <w:r>
        <w:rPr>
          <w:rFonts w:hint="eastAsia" w:ascii="仿宋" w:hAnsi="仿宋" w:eastAsia="仿宋" w:cs="仿宋"/>
          <w:bCs/>
          <w:color w:val="000000"/>
          <w:sz w:val="28"/>
          <w:szCs w:val="28"/>
        </w:rPr>
        <w:t>，乙方向甲方支付违约金，违约金计算方法：以合同总价为基数，支付甲方合同最高限价的30%违约金；若违约金不足以弥补甲方所受损失，则甲方可以要求乙方赔偿解除合同的全部损失（包括但不限于律师费、重新采购产生的费用、合同未履行导致设备不能按规划交付使用可能产生的租赁费用及其它由此造成的甲方对第三方的违约损失）</w:t>
      </w:r>
      <w:r>
        <w:rPr>
          <w:rFonts w:hint="eastAsia" w:ascii="仿宋" w:hAnsi="仿宋" w:eastAsia="仿宋" w:cs="仿宋"/>
          <w:color w:val="000000"/>
          <w:sz w:val="28"/>
          <w:szCs w:val="28"/>
        </w:rPr>
        <w:t>。同时甲方有权对乙方的违约行为报监管机构进行相应的处罚。</w:t>
      </w:r>
    </w:p>
    <w:p w14:paraId="1A8310A6">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kern w:val="2"/>
          <w:sz w:val="28"/>
          <w:szCs w:val="28"/>
        </w:rPr>
      </w:pPr>
      <w:r>
        <w:rPr>
          <w:rFonts w:hint="eastAsia" w:ascii="仿宋" w:hAnsi="仿宋" w:eastAsia="仿宋" w:cs="仿宋"/>
          <w:bCs w:val="0"/>
          <w:color w:val="000000"/>
          <w:sz w:val="28"/>
          <w:szCs w:val="28"/>
        </w:rPr>
        <w:t>（</w:t>
      </w:r>
      <w:r>
        <w:rPr>
          <w:rFonts w:hint="eastAsia" w:ascii="仿宋" w:hAnsi="仿宋" w:eastAsia="仿宋" w:cs="仿宋"/>
          <w:bCs w:val="0"/>
          <w:color w:val="000000"/>
          <w:kern w:val="2"/>
          <w:sz w:val="28"/>
          <w:szCs w:val="28"/>
        </w:rPr>
        <w:t>三）</w:t>
      </w:r>
      <w:r>
        <w:rPr>
          <w:rFonts w:hint="eastAsia" w:ascii="仿宋" w:hAnsi="仿宋" w:eastAsia="仿宋" w:cs="仿宋"/>
          <w:color w:val="000000"/>
          <w:kern w:val="2"/>
          <w:sz w:val="28"/>
          <w:szCs w:val="28"/>
        </w:rPr>
        <w:t>乙方逾期交付货物的，除应及时交足货物外，同时向甲方支付逾期交货部分货款总额的千分之二/天的违约金；逾期交货超过10天，甲方有权解除合同，合同自书面解除通知到达乙方之日起解除，乙方则应按合同最高限价的30%向甲方支付违约金，若违约金不足以弥补甲方损失，则甲方可要求乙方赔偿解除合同的全部损失（包括但不限于律师费、重新采购产生的费用、合同未履行导致设备不能按规划交付使用可能产生的租赁费用及其他由此造成的甲方对第三方的违约损失），同时甲方有权将乙方违约事宜上报至财政监督管理部门备案。</w:t>
      </w:r>
    </w:p>
    <w:p w14:paraId="02A71388">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十二、合同争议解决的方式</w:t>
      </w:r>
    </w:p>
    <w:p w14:paraId="79FFB8C5">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本合同在履行过程中发生的争议，由甲、乙双方当事人协商解决，协商不成的依法向甲方所在地人民法院起诉。</w:t>
      </w:r>
    </w:p>
    <w:p w14:paraId="4F92EC0A">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十三、合同生效</w:t>
      </w:r>
    </w:p>
    <w:p w14:paraId="40251E4B">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本合同一式捌份，甲方执陆份，乙方、鉴证方各执壹份，均具有同等法律效力。本合同经甲、乙、鉴证方各方签字盖章后生效，合同执行完毕后，自动终止（合同的服务承诺则长期有效）。</w:t>
      </w:r>
    </w:p>
    <w:p w14:paraId="2DB847E2">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十四、其他事项</w:t>
      </w:r>
    </w:p>
    <w:p w14:paraId="3E75A372">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（一）鉴证方作为政府集中采购代理机构对合同进行确认。</w:t>
      </w:r>
    </w:p>
    <w:p w14:paraId="22EC2B96">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（二）西安市财政局政府采购管理处在合同的履行期间以及履行期后，可以随时检查项目的执行情况，对采购内容、标准进行调查核实，并对发现的问题进行处理。</w:t>
      </w:r>
    </w:p>
    <w:p w14:paraId="3E8357D5">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（三）招标文件、投标文件、澄清表（函）、中标通知书、合同附件均成为合同不可分割的部分，与本合同具有同等法律效力。</w:t>
      </w:r>
    </w:p>
    <w:p w14:paraId="3342E21B">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（四）合同未尽事宜，由甲、乙双方协商，经鉴证方确认后签订补充协议，作为合同补充，补充协议与原合同具有同等法律效力。补充协议与原合同约定不一致的，以补充协议为准。</w:t>
      </w:r>
    </w:p>
    <w:p w14:paraId="309A65EE">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（五）合同一经签订，不得擅自变更、解除或终止合同。对确需变更、解除、终止合同的，应按规定履行相应的手续。</w:t>
      </w:r>
    </w:p>
    <w:p w14:paraId="6A2E8FA1">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（六）本合同按照中华人民共和国的现行法律进行解释。</w:t>
      </w:r>
    </w:p>
    <w:p w14:paraId="32F9C836">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（七）本合同附件作为本合同的组成部份，与本合同具有同等法律效力。</w:t>
      </w:r>
    </w:p>
    <w:p w14:paraId="6C312D46">
      <w:pPr>
        <w:pStyle w:val="113"/>
        <w:keepNext w:val="0"/>
        <w:keepLines w:val="0"/>
        <w:pageBreakBefore w:val="0"/>
        <w:widowControl/>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 xml:space="preserve">  附件：</w:t>
      </w:r>
    </w:p>
    <w:p w14:paraId="2C5F33E2">
      <w:pPr>
        <w:pStyle w:val="113"/>
        <w:keepNext w:val="0"/>
        <w:keepLines w:val="0"/>
        <w:pageBreakBefore w:val="0"/>
        <w:widowControl/>
        <w:numPr>
          <w:ilvl w:val="0"/>
          <w:numId w:val="3"/>
        </w:numPr>
        <w:kinsoku/>
        <w:wordWrap/>
        <w:overflowPunct/>
        <w:topLinePunct w:val="0"/>
        <w:autoSpaceDE/>
        <w:autoSpaceDN/>
        <w:bidi w:val="0"/>
        <w:adjustRightInd/>
        <w:snapToGrid w:val="0"/>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西安市人民医院（西安市第四医院）</w:t>
      </w:r>
      <w:r>
        <w:rPr>
          <w:rFonts w:hint="eastAsia" w:ascii="仿宋" w:hAnsi="仿宋" w:eastAsia="仿宋" w:cs="仿宋"/>
          <w:sz w:val="28"/>
          <w:szCs w:val="28"/>
          <w:u w:val="single"/>
        </w:rPr>
        <w:t xml:space="preserve">              项</w:t>
      </w:r>
      <w:r>
        <w:rPr>
          <w:rFonts w:hint="eastAsia" w:ascii="仿宋" w:hAnsi="仿宋" w:eastAsia="仿宋" w:cs="仿宋"/>
          <w:sz w:val="28"/>
          <w:szCs w:val="28"/>
        </w:rPr>
        <w:t>目配置清单</w:t>
      </w:r>
    </w:p>
    <w:p w14:paraId="5F96841E">
      <w:pPr>
        <w:keepNext w:val="0"/>
        <w:keepLines w:val="0"/>
        <w:pageBreakBefore w:val="0"/>
        <w:widowControl/>
        <w:numPr>
          <w:ilvl w:val="0"/>
          <w:numId w:val="3"/>
        </w:numPr>
        <w:tabs>
          <w:tab w:val="left" w:pos="480"/>
        </w:tabs>
        <w:kinsoku/>
        <w:wordWrap/>
        <w:overflowPunct/>
        <w:topLinePunct w:val="0"/>
        <w:autoSpaceDE/>
        <w:autoSpaceDN/>
        <w:bidi w:val="0"/>
        <w:adjustRightInd/>
        <w:snapToGrid w:val="0"/>
        <w:spacing w:line="360" w:lineRule="auto"/>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品目耗材报价表</w:t>
      </w:r>
    </w:p>
    <w:p w14:paraId="4498ADE8">
      <w:pPr>
        <w:keepNext w:val="0"/>
        <w:keepLines w:val="0"/>
        <w:pageBreakBefore w:val="0"/>
        <w:widowControl/>
        <w:tabs>
          <w:tab w:val="left" w:pos="480"/>
        </w:tabs>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（以下无正文）</w:t>
      </w:r>
    </w:p>
    <w:p w14:paraId="3832E2F4">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甲方：西安市人民医院            乙方：</w:t>
      </w:r>
    </w:p>
    <w:p w14:paraId="0F426E82">
      <w:pPr>
        <w:tabs>
          <w:tab w:val="left" w:pos="480"/>
        </w:tabs>
        <w:spacing w:line="600" w:lineRule="exact"/>
        <w:ind w:firstLine="1120" w:firstLineChars="4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（西安市第四医院）            </w:t>
      </w:r>
    </w:p>
    <w:p w14:paraId="60681AA8">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地址：西安市新城区解放路21号   地址：</w:t>
      </w:r>
    </w:p>
    <w:p w14:paraId="5308C0F1">
      <w:pPr>
        <w:tabs>
          <w:tab w:val="left" w:pos="480"/>
        </w:tabs>
        <w:spacing w:line="600" w:lineRule="exact"/>
        <w:ind w:firstLine="560" w:firstLineChars="200"/>
        <w:rPr>
          <w:rFonts w:hint="eastAsia" w:ascii="仿宋" w:hAnsi="仿宋" w:eastAsia="仿宋" w:cs="仿宋"/>
          <w:color w:val="000000"/>
          <w:sz w:val="28"/>
          <w:szCs w:val="28"/>
        </w:rPr>
      </w:pPr>
    </w:p>
    <w:p w14:paraId="79D3A091">
      <w:pPr>
        <w:tabs>
          <w:tab w:val="left" w:pos="480"/>
        </w:tabs>
        <w:spacing w:line="600" w:lineRule="exact"/>
        <w:ind w:firstLine="560" w:firstLineChars="200"/>
        <w:rPr>
          <w:rFonts w:hint="eastAsia" w:ascii="仿宋" w:hAnsi="仿宋" w:eastAsia="仿宋" w:cs="仿宋"/>
          <w:color w:val="000000"/>
          <w:sz w:val="28"/>
          <w:szCs w:val="28"/>
        </w:rPr>
      </w:pPr>
    </w:p>
    <w:p w14:paraId="0005F028">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法定代表人：                     法定代表人：</w:t>
      </w:r>
    </w:p>
    <w:p w14:paraId="6674D55D">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14:paraId="454E0461">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                       联系电话：</w:t>
      </w:r>
    </w:p>
    <w:p w14:paraId="3F587AF1">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签订日期：202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  月  日        签订日期：202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  月  日</w:t>
      </w:r>
    </w:p>
    <w:p w14:paraId="41761DF6">
      <w:pPr>
        <w:tabs>
          <w:tab w:val="left" w:pos="480"/>
        </w:tabs>
        <w:spacing w:line="600" w:lineRule="exact"/>
        <w:ind w:firstLine="560" w:firstLineChars="200"/>
        <w:rPr>
          <w:rFonts w:hint="eastAsia" w:ascii="仿宋" w:hAnsi="仿宋" w:eastAsia="仿宋" w:cs="仿宋"/>
          <w:color w:val="000000"/>
          <w:sz w:val="28"/>
          <w:szCs w:val="28"/>
        </w:rPr>
      </w:pPr>
    </w:p>
    <w:p w14:paraId="6A5F352F">
      <w:pPr>
        <w:tabs>
          <w:tab w:val="left" w:pos="480"/>
        </w:tabs>
        <w:spacing w:line="600" w:lineRule="exact"/>
        <w:ind w:firstLine="560" w:firstLineChars="200"/>
        <w:rPr>
          <w:rFonts w:hint="eastAsia" w:ascii="仿宋" w:hAnsi="仿宋" w:eastAsia="仿宋" w:cs="仿宋"/>
          <w:color w:val="000000"/>
          <w:sz w:val="28"/>
          <w:szCs w:val="28"/>
        </w:rPr>
      </w:pPr>
    </w:p>
    <w:p w14:paraId="768C069C">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鉴证方：</w:t>
      </w:r>
    </w:p>
    <w:p w14:paraId="0258B80B">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  址：</w:t>
      </w:r>
    </w:p>
    <w:p w14:paraId="3018A6A0">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p>
    <w:p w14:paraId="448C7771">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代理人：</w:t>
      </w:r>
    </w:p>
    <w:p w14:paraId="0788175D">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p>
    <w:p w14:paraId="270E9F8C">
      <w:pPr>
        <w:tabs>
          <w:tab w:val="left" w:pos="480"/>
        </w:tabs>
        <w:spacing w:line="60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签订日期：202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年  月  日</w:t>
      </w:r>
    </w:p>
    <w:p w14:paraId="5578134B">
      <w:pPr>
        <w:tabs>
          <w:tab w:val="left" w:pos="675"/>
        </w:tabs>
        <w:rPr>
          <w:rFonts w:hint="eastAsia" w:ascii="仿宋" w:hAnsi="仿宋" w:eastAsia="仿宋" w:cs="仿宋"/>
          <w:b/>
          <w:color w:val="000000"/>
          <w:sz w:val="32"/>
          <w:szCs w:val="32"/>
        </w:rPr>
      </w:pPr>
    </w:p>
    <w:p w14:paraId="6E0990A8">
      <w:pPr>
        <w:tabs>
          <w:tab w:val="left" w:pos="675"/>
        </w:tabs>
        <w:rPr>
          <w:rFonts w:hint="eastAsia" w:ascii="仿宋" w:hAnsi="仿宋" w:eastAsia="仿宋" w:cs="仿宋"/>
          <w:b/>
          <w:color w:val="000000"/>
          <w:sz w:val="32"/>
          <w:szCs w:val="32"/>
        </w:rPr>
      </w:pPr>
    </w:p>
    <w:p w14:paraId="5D5C9D14">
      <w:pPr>
        <w:tabs>
          <w:tab w:val="left" w:pos="675"/>
        </w:tabs>
        <w:rPr>
          <w:rFonts w:hint="eastAsia" w:ascii="仿宋" w:hAnsi="仿宋" w:eastAsia="仿宋" w:cs="仿宋"/>
          <w:b/>
          <w:color w:val="000000"/>
          <w:sz w:val="32"/>
          <w:szCs w:val="32"/>
        </w:rPr>
      </w:pPr>
    </w:p>
    <w:p w14:paraId="09EA60D3">
      <w:pPr>
        <w:tabs>
          <w:tab w:val="left" w:pos="675"/>
        </w:tabs>
        <w:rPr>
          <w:rFonts w:hint="eastAsia" w:ascii="仿宋" w:hAnsi="仿宋" w:eastAsia="仿宋" w:cs="仿宋"/>
          <w:b/>
          <w:color w:val="000000"/>
          <w:sz w:val="32"/>
          <w:szCs w:val="32"/>
        </w:rPr>
      </w:pPr>
    </w:p>
    <w:p w14:paraId="3270D0F9">
      <w:pPr>
        <w:tabs>
          <w:tab w:val="left" w:pos="675"/>
        </w:tabs>
        <w:rPr>
          <w:rFonts w:hint="eastAsia" w:ascii="仿宋" w:hAnsi="仿宋" w:eastAsia="仿宋" w:cs="仿宋"/>
          <w:b/>
          <w:color w:val="000000"/>
          <w:sz w:val="32"/>
          <w:szCs w:val="32"/>
        </w:rPr>
      </w:pPr>
    </w:p>
    <w:p w14:paraId="4D500236">
      <w:pPr>
        <w:tabs>
          <w:tab w:val="left" w:pos="675"/>
        </w:tabs>
        <w:rPr>
          <w:rFonts w:hint="eastAsia" w:ascii="仿宋" w:hAnsi="仿宋" w:eastAsia="仿宋" w:cs="仿宋"/>
          <w:b/>
          <w:color w:val="000000"/>
          <w:sz w:val="32"/>
          <w:szCs w:val="32"/>
        </w:rPr>
      </w:pPr>
    </w:p>
    <w:p w14:paraId="2F62C8D0">
      <w:pPr>
        <w:tabs>
          <w:tab w:val="left" w:pos="675"/>
        </w:tabs>
        <w:rPr>
          <w:rFonts w:hint="eastAsia" w:ascii="仿宋" w:hAnsi="仿宋" w:eastAsia="仿宋" w:cs="仿宋"/>
          <w:b/>
          <w:color w:val="000000"/>
          <w:sz w:val="32"/>
          <w:szCs w:val="32"/>
        </w:rPr>
      </w:pPr>
    </w:p>
    <w:p w14:paraId="6E935A63">
      <w:pPr>
        <w:tabs>
          <w:tab w:val="left" w:pos="675"/>
        </w:tabs>
        <w:rPr>
          <w:rFonts w:hint="eastAsia" w:ascii="仿宋" w:hAnsi="仿宋" w:eastAsia="仿宋" w:cs="仿宋"/>
          <w:b/>
          <w:color w:val="000000"/>
          <w:sz w:val="32"/>
          <w:szCs w:val="32"/>
        </w:rPr>
      </w:pPr>
    </w:p>
    <w:p w14:paraId="3F4CFA5B">
      <w:pPr>
        <w:tabs>
          <w:tab w:val="left" w:pos="675"/>
        </w:tabs>
        <w:rPr>
          <w:rFonts w:hint="eastAsia" w:ascii="仿宋" w:hAnsi="仿宋" w:eastAsia="仿宋" w:cs="仿宋"/>
          <w:b/>
          <w:color w:val="000000"/>
          <w:sz w:val="32"/>
          <w:szCs w:val="32"/>
        </w:rPr>
      </w:pPr>
    </w:p>
    <w:p w14:paraId="480880CC">
      <w:pPr>
        <w:tabs>
          <w:tab w:val="left" w:pos="675"/>
        </w:tabs>
        <w:rPr>
          <w:rFonts w:hint="eastAsia" w:ascii="仿宋" w:hAnsi="仿宋" w:eastAsia="仿宋" w:cs="仿宋"/>
          <w:b/>
          <w:color w:val="000000"/>
          <w:sz w:val="32"/>
          <w:szCs w:val="32"/>
        </w:rPr>
      </w:pPr>
    </w:p>
    <w:p w14:paraId="132381B4">
      <w:pPr>
        <w:tabs>
          <w:tab w:val="left" w:pos="675"/>
        </w:tabs>
        <w:rPr>
          <w:rFonts w:hint="eastAsia" w:ascii="仿宋" w:hAnsi="仿宋" w:eastAsia="仿宋" w:cs="仿宋"/>
          <w:b/>
          <w:color w:val="000000"/>
          <w:sz w:val="32"/>
          <w:szCs w:val="32"/>
        </w:rPr>
      </w:pPr>
    </w:p>
    <w:p w14:paraId="7F30D281">
      <w:pPr>
        <w:tabs>
          <w:tab w:val="left" w:pos="675"/>
        </w:tabs>
        <w:rPr>
          <w:rFonts w:hint="eastAsia" w:ascii="仿宋" w:hAnsi="仿宋" w:eastAsia="仿宋" w:cs="仿宋"/>
          <w:b/>
          <w:color w:val="000000"/>
          <w:sz w:val="32"/>
          <w:szCs w:val="32"/>
        </w:rPr>
      </w:pPr>
    </w:p>
    <w:p w14:paraId="40EE46A1">
      <w:pPr>
        <w:tabs>
          <w:tab w:val="left" w:pos="675"/>
        </w:tabs>
        <w:rPr>
          <w:rFonts w:hint="eastAsia" w:ascii="仿宋" w:hAnsi="仿宋" w:eastAsia="仿宋" w:cs="仿宋"/>
          <w:b/>
          <w:color w:val="000000"/>
          <w:sz w:val="32"/>
          <w:szCs w:val="32"/>
        </w:rPr>
      </w:pPr>
    </w:p>
    <w:p w14:paraId="24FD53F0">
      <w:pPr>
        <w:tabs>
          <w:tab w:val="left" w:pos="675"/>
        </w:tabs>
        <w:rPr>
          <w:rFonts w:hint="eastAsia" w:ascii="仿宋" w:hAnsi="仿宋" w:eastAsia="仿宋" w:cs="仿宋"/>
          <w:b/>
          <w:color w:val="000000"/>
          <w:sz w:val="32"/>
          <w:szCs w:val="32"/>
        </w:rPr>
      </w:pPr>
      <w:r>
        <w:rPr>
          <w:rFonts w:hint="eastAsia" w:ascii="仿宋" w:hAnsi="仿宋" w:eastAsia="仿宋" w:cs="仿宋"/>
          <w:b/>
          <w:color w:val="000000"/>
          <w:sz w:val="32"/>
          <w:szCs w:val="32"/>
        </w:rPr>
        <w:t>附件1：</w:t>
      </w:r>
    </w:p>
    <w:p w14:paraId="2861FB41">
      <w:pPr>
        <w:tabs>
          <w:tab w:val="left" w:pos="675"/>
        </w:tabs>
        <w:jc w:val="center"/>
        <w:rPr>
          <w:rFonts w:hint="eastAsia" w:ascii="仿宋" w:hAnsi="仿宋" w:eastAsia="仿宋" w:cs="仿宋"/>
          <w:b/>
          <w:color w:val="000000"/>
          <w:sz w:val="30"/>
          <w:szCs w:val="30"/>
        </w:rPr>
      </w:pPr>
      <w:r>
        <w:rPr>
          <w:rFonts w:hint="eastAsia" w:ascii="仿宋" w:hAnsi="仿宋" w:eastAsia="仿宋" w:cs="仿宋"/>
          <w:b/>
          <w:color w:val="000000"/>
          <w:sz w:val="32"/>
          <w:szCs w:val="32"/>
        </w:rPr>
        <w:t>西安市人民医院（西安市第四医院）</w:t>
      </w:r>
      <w:r>
        <w:rPr>
          <w:rFonts w:hint="eastAsia" w:ascii="仿宋" w:hAnsi="仿宋" w:eastAsia="仿宋" w:cs="仿宋"/>
          <w:b/>
          <w:color w:val="000000"/>
          <w:sz w:val="32"/>
          <w:szCs w:val="32"/>
          <w:u w:val="single"/>
        </w:rPr>
        <w:t xml:space="preserve">              </w:t>
      </w:r>
      <w:r>
        <w:rPr>
          <w:rFonts w:hint="eastAsia" w:ascii="仿宋" w:hAnsi="仿宋" w:eastAsia="仿宋" w:cs="仿宋"/>
          <w:b/>
          <w:color w:val="000000"/>
          <w:sz w:val="32"/>
          <w:szCs w:val="32"/>
        </w:rPr>
        <w:t>配置清单</w:t>
      </w:r>
    </w:p>
    <w:tbl>
      <w:tblPr>
        <w:tblStyle w:val="36"/>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2147"/>
        <w:gridCol w:w="1911"/>
        <w:gridCol w:w="850"/>
        <w:gridCol w:w="1560"/>
        <w:gridCol w:w="1288"/>
        <w:gridCol w:w="969"/>
      </w:tblGrid>
      <w:tr w14:paraId="7051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95" w:type="dxa"/>
            <w:tcBorders>
              <w:top w:val="single" w:color="auto" w:sz="4" w:space="0"/>
              <w:left w:val="single" w:color="auto" w:sz="4" w:space="0"/>
              <w:bottom w:val="single" w:color="auto" w:sz="4" w:space="0"/>
              <w:right w:val="single" w:color="auto" w:sz="4" w:space="0"/>
            </w:tcBorders>
            <w:noWrap w:val="0"/>
            <w:vAlign w:val="center"/>
          </w:tcPr>
          <w:p w14:paraId="6C6A8FBE">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序号</w:t>
            </w:r>
          </w:p>
        </w:tc>
        <w:tc>
          <w:tcPr>
            <w:tcW w:w="2147" w:type="dxa"/>
            <w:tcBorders>
              <w:top w:val="single" w:color="auto" w:sz="4" w:space="0"/>
              <w:left w:val="single" w:color="auto" w:sz="4" w:space="0"/>
              <w:bottom w:val="single" w:color="auto" w:sz="4" w:space="0"/>
              <w:right w:val="single" w:color="auto" w:sz="4" w:space="0"/>
            </w:tcBorders>
            <w:noWrap w:val="0"/>
            <w:vAlign w:val="center"/>
          </w:tcPr>
          <w:p w14:paraId="70BD1B39">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货物名称</w:t>
            </w:r>
          </w:p>
        </w:tc>
        <w:tc>
          <w:tcPr>
            <w:tcW w:w="1911" w:type="dxa"/>
            <w:tcBorders>
              <w:top w:val="single" w:color="auto" w:sz="4" w:space="0"/>
              <w:left w:val="single" w:color="auto" w:sz="4" w:space="0"/>
              <w:bottom w:val="single" w:color="auto" w:sz="4" w:space="0"/>
              <w:right w:val="single" w:color="auto" w:sz="4" w:space="0"/>
            </w:tcBorders>
            <w:noWrap w:val="0"/>
            <w:vAlign w:val="center"/>
          </w:tcPr>
          <w:p w14:paraId="44AA28FE">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规格、型号</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279DB91C">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91E71A9">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产地</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2B8EAD7D">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生产厂家</w:t>
            </w:r>
          </w:p>
        </w:tc>
        <w:tc>
          <w:tcPr>
            <w:tcW w:w="969" w:type="dxa"/>
            <w:tcBorders>
              <w:top w:val="single" w:color="auto" w:sz="4" w:space="0"/>
              <w:left w:val="single" w:color="auto" w:sz="4" w:space="0"/>
              <w:bottom w:val="single" w:color="auto" w:sz="4" w:space="0"/>
              <w:right w:val="single" w:color="auto" w:sz="4" w:space="0"/>
            </w:tcBorders>
            <w:noWrap w:val="0"/>
            <w:vAlign w:val="center"/>
          </w:tcPr>
          <w:p w14:paraId="754290A7">
            <w:pPr>
              <w:keepNext w:val="0"/>
              <w:keepLines w:val="0"/>
              <w:pageBreakBefore w:val="0"/>
              <w:widowControl/>
              <w:tabs>
                <w:tab w:val="left" w:pos="480"/>
              </w:tabs>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备注</w:t>
            </w:r>
          </w:p>
        </w:tc>
      </w:tr>
      <w:tr w14:paraId="4204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60E4A696">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2AB12C34">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13116618">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50CEC9C4">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AEE8BB2">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7E31F0B4">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58488F11">
            <w:pPr>
              <w:tabs>
                <w:tab w:val="left" w:pos="480"/>
              </w:tabs>
              <w:jc w:val="center"/>
              <w:rPr>
                <w:rFonts w:hint="eastAsia" w:ascii="仿宋" w:hAnsi="仿宋" w:eastAsia="仿宋" w:cs="仿宋"/>
                <w:color w:val="000000"/>
                <w:szCs w:val="21"/>
              </w:rPr>
            </w:pPr>
          </w:p>
        </w:tc>
      </w:tr>
      <w:tr w14:paraId="768DF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248CB92A">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2</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42A7DD2B">
            <w:pPr>
              <w:spacing w:line="440" w:lineRule="exact"/>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25880D3C">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D6678CE">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B1C873B">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37C4330B">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5C9D1AE3">
            <w:pPr>
              <w:tabs>
                <w:tab w:val="left" w:pos="480"/>
              </w:tabs>
              <w:jc w:val="center"/>
              <w:rPr>
                <w:rFonts w:hint="eastAsia" w:ascii="仿宋" w:hAnsi="仿宋" w:eastAsia="仿宋" w:cs="仿宋"/>
                <w:color w:val="000000"/>
                <w:szCs w:val="21"/>
              </w:rPr>
            </w:pPr>
          </w:p>
        </w:tc>
      </w:tr>
      <w:tr w14:paraId="7D83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6156D9BD">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3</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4F261799">
            <w:pPr>
              <w:spacing w:line="440" w:lineRule="exact"/>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704E3555">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2111E600">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BB39A3B">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2E3B34E4">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74C5DA38">
            <w:pPr>
              <w:tabs>
                <w:tab w:val="left" w:pos="480"/>
              </w:tabs>
              <w:jc w:val="center"/>
              <w:rPr>
                <w:rFonts w:hint="eastAsia" w:ascii="仿宋" w:hAnsi="仿宋" w:eastAsia="仿宋" w:cs="仿宋"/>
                <w:color w:val="000000"/>
                <w:szCs w:val="21"/>
              </w:rPr>
            </w:pPr>
          </w:p>
        </w:tc>
      </w:tr>
      <w:tr w14:paraId="0B5D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18C7A228">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4</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1F788C3D">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7D6393B3">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C70F466">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F24CEE9">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5EFA86EC">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22F83046">
            <w:pPr>
              <w:tabs>
                <w:tab w:val="left" w:pos="480"/>
              </w:tabs>
              <w:jc w:val="center"/>
              <w:rPr>
                <w:rFonts w:hint="eastAsia" w:ascii="仿宋" w:hAnsi="仿宋" w:eastAsia="仿宋" w:cs="仿宋"/>
                <w:color w:val="000000"/>
                <w:szCs w:val="21"/>
              </w:rPr>
            </w:pPr>
          </w:p>
        </w:tc>
      </w:tr>
      <w:tr w14:paraId="037A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67DAB0E8">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5</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7150AD0D">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0A9EDFF2">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3BC1CE1">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94EF41B">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18766742">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72995003">
            <w:pPr>
              <w:tabs>
                <w:tab w:val="left" w:pos="480"/>
              </w:tabs>
              <w:jc w:val="center"/>
              <w:rPr>
                <w:rFonts w:hint="eastAsia" w:ascii="仿宋" w:hAnsi="仿宋" w:eastAsia="仿宋" w:cs="仿宋"/>
                <w:color w:val="000000"/>
                <w:szCs w:val="21"/>
              </w:rPr>
            </w:pPr>
          </w:p>
        </w:tc>
      </w:tr>
      <w:tr w14:paraId="6A70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506FE76A">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6</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352F9BCE">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7D828B43">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D67D51B">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EE2E771">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7D63335D">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2F53C538">
            <w:pPr>
              <w:tabs>
                <w:tab w:val="left" w:pos="480"/>
              </w:tabs>
              <w:jc w:val="center"/>
              <w:rPr>
                <w:rFonts w:hint="eastAsia" w:ascii="仿宋" w:hAnsi="仿宋" w:eastAsia="仿宋" w:cs="仿宋"/>
                <w:color w:val="000000"/>
                <w:szCs w:val="21"/>
              </w:rPr>
            </w:pPr>
          </w:p>
        </w:tc>
      </w:tr>
      <w:tr w14:paraId="5208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01FFDE03">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7</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1EEA7E39">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6EF1EC9A">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4394DD9C">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07A5807">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33993E15">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42BA35AE">
            <w:pPr>
              <w:tabs>
                <w:tab w:val="left" w:pos="480"/>
              </w:tabs>
              <w:jc w:val="center"/>
              <w:rPr>
                <w:rFonts w:hint="eastAsia" w:ascii="仿宋" w:hAnsi="仿宋" w:eastAsia="仿宋" w:cs="仿宋"/>
                <w:color w:val="000000"/>
                <w:szCs w:val="21"/>
              </w:rPr>
            </w:pPr>
          </w:p>
        </w:tc>
      </w:tr>
      <w:tr w14:paraId="59E0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3BAC9167">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8</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4B390770">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4150AF23">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337A3D7">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C000200">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563298C2">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2D713116">
            <w:pPr>
              <w:tabs>
                <w:tab w:val="left" w:pos="480"/>
              </w:tabs>
              <w:jc w:val="center"/>
              <w:rPr>
                <w:rFonts w:hint="eastAsia" w:ascii="仿宋" w:hAnsi="仿宋" w:eastAsia="仿宋" w:cs="仿宋"/>
                <w:color w:val="000000"/>
                <w:szCs w:val="21"/>
              </w:rPr>
            </w:pPr>
          </w:p>
        </w:tc>
      </w:tr>
      <w:tr w14:paraId="54F2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3B041068">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9</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5BFCD1BD">
            <w:pPr>
              <w:spacing w:line="440" w:lineRule="exact"/>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03D270A6">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487F981">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F3707A6">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0A756099">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482AC441">
            <w:pPr>
              <w:tabs>
                <w:tab w:val="left" w:pos="480"/>
              </w:tabs>
              <w:jc w:val="center"/>
              <w:rPr>
                <w:rFonts w:hint="eastAsia" w:ascii="仿宋" w:hAnsi="仿宋" w:eastAsia="仿宋" w:cs="仿宋"/>
                <w:color w:val="000000"/>
                <w:szCs w:val="21"/>
              </w:rPr>
            </w:pPr>
          </w:p>
        </w:tc>
      </w:tr>
      <w:tr w14:paraId="2225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726E51D2">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10</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13D3BC60">
            <w:pPr>
              <w:spacing w:line="440" w:lineRule="exact"/>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5959F1D0">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26A12A0">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0A68C5DE">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31EF5FD8">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295CD2A0">
            <w:pPr>
              <w:tabs>
                <w:tab w:val="left" w:pos="480"/>
              </w:tabs>
              <w:jc w:val="center"/>
              <w:rPr>
                <w:rFonts w:hint="eastAsia" w:ascii="仿宋" w:hAnsi="仿宋" w:eastAsia="仿宋" w:cs="仿宋"/>
                <w:color w:val="000000"/>
                <w:szCs w:val="21"/>
              </w:rPr>
            </w:pPr>
          </w:p>
        </w:tc>
      </w:tr>
      <w:tr w14:paraId="2D92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7B20CD3B">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11</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20E23C78">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41C1D5B7">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4C93C58">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FAA451C">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2B0AB908">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0F5B14FA">
            <w:pPr>
              <w:tabs>
                <w:tab w:val="left" w:pos="480"/>
              </w:tabs>
              <w:jc w:val="center"/>
              <w:rPr>
                <w:rFonts w:hint="eastAsia" w:ascii="仿宋" w:hAnsi="仿宋" w:eastAsia="仿宋" w:cs="仿宋"/>
                <w:color w:val="000000"/>
                <w:szCs w:val="21"/>
              </w:rPr>
            </w:pPr>
          </w:p>
        </w:tc>
      </w:tr>
      <w:tr w14:paraId="414F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542BB658">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12</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3323D1B7">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75658F00">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74B6DAD">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162919D0">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7366A7B2">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542D5465">
            <w:pPr>
              <w:tabs>
                <w:tab w:val="left" w:pos="480"/>
              </w:tabs>
              <w:jc w:val="center"/>
              <w:rPr>
                <w:rFonts w:hint="eastAsia" w:ascii="仿宋" w:hAnsi="仿宋" w:eastAsia="仿宋" w:cs="仿宋"/>
                <w:color w:val="000000"/>
                <w:szCs w:val="21"/>
              </w:rPr>
            </w:pPr>
          </w:p>
        </w:tc>
      </w:tr>
      <w:tr w14:paraId="7D8C2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23F17603">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13</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049DD275">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7EAF72C5">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720DAB04">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5CC9799">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22B941EE">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58F89CEA">
            <w:pPr>
              <w:tabs>
                <w:tab w:val="left" w:pos="480"/>
              </w:tabs>
              <w:jc w:val="center"/>
              <w:rPr>
                <w:rFonts w:hint="eastAsia" w:ascii="仿宋" w:hAnsi="仿宋" w:eastAsia="仿宋" w:cs="仿宋"/>
                <w:color w:val="000000"/>
                <w:szCs w:val="21"/>
              </w:rPr>
            </w:pPr>
          </w:p>
        </w:tc>
      </w:tr>
      <w:tr w14:paraId="7460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343E1B6E">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14</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6AA92800">
            <w:pPr>
              <w:spacing w:line="440" w:lineRule="exact"/>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6D077183">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1D7B8ED">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D82731E">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3EE4A360">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5EF5D305">
            <w:pPr>
              <w:tabs>
                <w:tab w:val="left" w:pos="480"/>
              </w:tabs>
              <w:jc w:val="center"/>
              <w:rPr>
                <w:rFonts w:hint="eastAsia" w:ascii="仿宋" w:hAnsi="仿宋" w:eastAsia="仿宋" w:cs="仿宋"/>
                <w:color w:val="000000"/>
                <w:szCs w:val="21"/>
              </w:rPr>
            </w:pPr>
          </w:p>
        </w:tc>
      </w:tr>
      <w:tr w14:paraId="73F8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365C7812">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15</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6C77CC4B">
            <w:pPr>
              <w:spacing w:line="440" w:lineRule="exact"/>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1C883E96">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5A99859">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CA00DA3">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3D8BAD8A">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7F1DF7BA">
            <w:pPr>
              <w:tabs>
                <w:tab w:val="left" w:pos="480"/>
              </w:tabs>
              <w:jc w:val="center"/>
              <w:rPr>
                <w:rFonts w:hint="eastAsia" w:ascii="仿宋" w:hAnsi="仿宋" w:eastAsia="仿宋" w:cs="仿宋"/>
                <w:color w:val="000000"/>
                <w:szCs w:val="21"/>
              </w:rPr>
            </w:pPr>
          </w:p>
        </w:tc>
      </w:tr>
      <w:tr w14:paraId="7F40C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54A3E7AA">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16</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582023BE">
            <w:pPr>
              <w:spacing w:line="440" w:lineRule="exact"/>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774BF7B0">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10C43FBC">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E878E0">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366F28FF">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54D60D31">
            <w:pPr>
              <w:tabs>
                <w:tab w:val="left" w:pos="480"/>
              </w:tabs>
              <w:jc w:val="center"/>
              <w:rPr>
                <w:rFonts w:hint="eastAsia" w:ascii="仿宋" w:hAnsi="仿宋" w:eastAsia="仿宋" w:cs="仿宋"/>
                <w:color w:val="000000"/>
                <w:szCs w:val="21"/>
              </w:rPr>
            </w:pPr>
          </w:p>
        </w:tc>
      </w:tr>
      <w:tr w14:paraId="3745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490B53F7">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17</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13055DAA">
            <w:pPr>
              <w:spacing w:line="440" w:lineRule="exact"/>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3BEFC1DA">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32F7FAB4">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339C620">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25C9D295">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35F67240">
            <w:pPr>
              <w:tabs>
                <w:tab w:val="left" w:pos="480"/>
              </w:tabs>
              <w:jc w:val="center"/>
              <w:rPr>
                <w:rFonts w:hint="eastAsia" w:ascii="仿宋" w:hAnsi="仿宋" w:eastAsia="仿宋" w:cs="仿宋"/>
                <w:color w:val="000000"/>
                <w:szCs w:val="21"/>
              </w:rPr>
            </w:pPr>
          </w:p>
        </w:tc>
      </w:tr>
      <w:tr w14:paraId="653A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tcBorders>
              <w:top w:val="single" w:color="auto" w:sz="4" w:space="0"/>
              <w:left w:val="single" w:color="auto" w:sz="4" w:space="0"/>
              <w:bottom w:val="single" w:color="auto" w:sz="4" w:space="0"/>
              <w:right w:val="single" w:color="auto" w:sz="4" w:space="0"/>
            </w:tcBorders>
            <w:noWrap w:val="0"/>
            <w:vAlign w:val="bottom"/>
          </w:tcPr>
          <w:p w14:paraId="4A44F9BC">
            <w:pPr>
              <w:spacing w:line="440" w:lineRule="exact"/>
              <w:jc w:val="center"/>
              <w:rPr>
                <w:rFonts w:hint="eastAsia" w:ascii="仿宋" w:hAnsi="仿宋" w:eastAsia="仿宋" w:cs="仿宋"/>
                <w:color w:val="000000"/>
                <w:szCs w:val="21"/>
              </w:rPr>
            </w:pPr>
            <w:r>
              <w:rPr>
                <w:rFonts w:hint="eastAsia" w:ascii="仿宋" w:hAnsi="仿宋" w:eastAsia="仿宋" w:cs="仿宋"/>
                <w:color w:val="000000"/>
              </w:rPr>
              <w:t>18</w:t>
            </w:r>
          </w:p>
        </w:tc>
        <w:tc>
          <w:tcPr>
            <w:tcW w:w="2147" w:type="dxa"/>
            <w:tcBorders>
              <w:top w:val="single" w:color="auto" w:sz="4" w:space="0"/>
              <w:left w:val="single" w:color="auto" w:sz="4" w:space="0"/>
              <w:bottom w:val="single" w:color="auto" w:sz="4" w:space="0"/>
              <w:right w:val="single" w:color="auto" w:sz="4" w:space="0"/>
            </w:tcBorders>
            <w:noWrap w:val="0"/>
            <w:vAlign w:val="bottom"/>
          </w:tcPr>
          <w:p w14:paraId="11E55CE1">
            <w:pPr>
              <w:jc w:val="center"/>
              <w:rPr>
                <w:rFonts w:hint="eastAsia" w:ascii="仿宋" w:hAnsi="仿宋" w:eastAsia="仿宋" w:cs="仿宋"/>
                <w:color w:val="000000"/>
                <w:szCs w:val="21"/>
              </w:rPr>
            </w:pPr>
          </w:p>
        </w:tc>
        <w:tc>
          <w:tcPr>
            <w:tcW w:w="1911" w:type="dxa"/>
            <w:tcBorders>
              <w:top w:val="single" w:color="auto" w:sz="4" w:space="0"/>
              <w:left w:val="single" w:color="auto" w:sz="4" w:space="0"/>
              <w:bottom w:val="single" w:color="auto" w:sz="4" w:space="0"/>
              <w:right w:val="single" w:color="auto" w:sz="4" w:space="0"/>
            </w:tcBorders>
            <w:noWrap w:val="0"/>
            <w:vAlign w:val="bottom"/>
          </w:tcPr>
          <w:p w14:paraId="5D046D65">
            <w:pPr>
              <w:jc w:val="center"/>
              <w:rPr>
                <w:rFonts w:hint="eastAsia" w:ascii="仿宋" w:hAnsi="仿宋" w:eastAsia="仿宋" w:cs="仿宋"/>
                <w:color w:val="000000"/>
                <w:szCs w:val="21"/>
              </w:rPr>
            </w:pPr>
          </w:p>
        </w:tc>
        <w:tc>
          <w:tcPr>
            <w:tcW w:w="850" w:type="dxa"/>
            <w:tcBorders>
              <w:top w:val="single" w:color="auto" w:sz="4" w:space="0"/>
              <w:left w:val="single" w:color="auto" w:sz="4" w:space="0"/>
              <w:bottom w:val="single" w:color="auto" w:sz="4" w:space="0"/>
              <w:right w:val="single" w:color="auto" w:sz="4" w:space="0"/>
            </w:tcBorders>
            <w:noWrap w:val="0"/>
            <w:vAlign w:val="bottom"/>
          </w:tcPr>
          <w:p w14:paraId="0A50716C">
            <w:pPr>
              <w:spacing w:line="440" w:lineRule="exact"/>
              <w:jc w:val="center"/>
              <w:rPr>
                <w:rFonts w:hint="eastAsia" w:ascii="仿宋" w:hAnsi="仿宋" w:eastAsia="仿宋" w:cs="仿宋"/>
                <w:color w:val="000000"/>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5AE305D">
            <w:pPr>
              <w:spacing w:line="440" w:lineRule="exact"/>
              <w:jc w:val="center"/>
              <w:rPr>
                <w:rFonts w:hint="eastAsia" w:ascii="仿宋" w:hAnsi="仿宋" w:eastAsia="仿宋" w:cs="仿宋"/>
                <w:color w:val="000000"/>
                <w:szCs w:val="21"/>
              </w:rPr>
            </w:pPr>
          </w:p>
        </w:tc>
        <w:tc>
          <w:tcPr>
            <w:tcW w:w="1288" w:type="dxa"/>
            <w:tcBorders>
              <w:top w:val="single" w:color="auto" w:sz="4" w:space="0"/>
              <w:left w:val="single" w:color="auto" w:sz="4" w:space="0"/>
              <w:bottom w:val="single" w:color="auto" w:sz="4" w:space="0"/>
              <w:right w:val="single" w:color="auto" w:sz="4" w:space="0"/>
            </w:tcBorders>
            <w:noWrap w:val="0"/>
            <w:vAlign w:val="top"/>
          </w:tcPr>
          <w:p w14:paraId="3C4FA6D6">
            <w:pPr>
              <w:tabs>
                <w:tab w:val="left" w:pos="480"/>
              </w:tabs>
              <w:jc w:val="center"/>
              <w:rPr>
                <w:rFonts w:hint="eastAsia" w:ascii="仿宋" w:hAnsi="仿宋" w:eastAsia="仿宋" w:cs="仿宋"/>
                <w:color w:val="000000"/>
                <w:szCs w:val="21"/>
              </w:rPr>
            </w:pPr>
          </w:p>
        </w:tc>
        <w:tc>
          <w:tcPr>
            <w:tcW w:w="969" w:type="dxa"/>
            <w:tcBorders>
              <w:top w:val="single" w:color="auto" w:sz="4" w:space="0"/>
              <w:left w:val="single" w:color="auto" w:sz="4" w:space="0"/>
              <w:bottom w:val="single" w:color="auto" w:sz="4" w:space="0"/>
              <w:right w:val="single" w:color="auto" w:sz="4" w:space="0"/>
            </w:tcBorders>
            <w:noWrap w:val="0"/>
            <w:vAlign w:val="top"/>
          </w:tcPr>
          <w:p w14:paraId="542E2296">
            <w:pPr>
              <w:tabs>
                <w:tab w:val="left" w:pos="480"/>
              </w:tabs>
              <w:jc w:val="center"/>
              <w:rPr>
                <w:rFonts w:hint="eastAsia" w:ascii="仿宋" w:hAnsi="仿宋" w:eastAsia="仿宋" w:cs="仿宋"/>
                <w:color w:val="000000"/>
                <w:szCs w:val="21"/>
              </w:rPr>
            </w:pPr>
          </w:p>
        </w:tc>
      </w:tr>
    </w:tbl>
    <w:p w14:paraId="4E5FFAC7">
      <w:pPr>
        <w:keepNext w:val="0"/>
        <w:keepLines w:val="0"/>
        <w:pageBreakBefore w:val="0"/>
        <w:widowControl/>
        <w:tabs>
          <w:tab w:val="left" w:pos="3710"/>
        </w:tabs>
        <w:kinsoku/>
        <w:wordWrap/>
        <w:overflowPunct/>
        <w:topLinePunct w:val="0"/>
        <w:autoSpaceDE/>
        <w:autoSpaceDN/>
        <w:bidi w:val="0"/>
        <w:adjustRightInd/>
        <w:snapToGrid w:val="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注：每个项目填一份附件清单，附件清单内容在标配基础上参照标书内各项目配置要求填写。</w:t>
      </w:r>
    </w:p>
    <w:p w14:paraId="4365808D">
      <w:pPr>
        <w:tabs>
          <w:tab w:val="left" w:pos="675"/>
        </w:tabs>
        <w:jc w:val="center"/>
        <w:rPr>
          <w:rFonts w:hint="eastAsia" w:ascii="仿宋" w:hAnsi="仿宋" w:eastAsia="仿宋" w:cs="仿宋"/>
          <w:b/>
          <w:color w:val="000000"/>
          <w:sz w:val="32"/>
          <w:szCs w:val="32"/>
          <w:u w:val="single"/>
        </w:rPr>
      </w:pPr>
    </w:p>
    <w:p w14:paraId="1C234C5B">
      <w:pPr>
        <w:tabs>
          <w:tab w:val="left" w:pos="675"/>
        </w:tabs>
        <w:jc w:val="center"/>
        <w:rPr>
          <w:rFonts w:hint="eastAsia" w:ascii="仿宋" w:hAnsi="仿宋" w:eastAsia="仿宋" w:cs="仿宋"/>
          <w:b/>
          <w:color w:val="000000"/>
          <w:sz w:val="32"/>
          <w:szCs w:val="32"/>
          <w:u w:val="single"/>
        </w:rPr>
      </w:pPr>
    </w:p>
    <w:p w14:paraId="0150CD0F">
      <w:pPr>
        <w:tabs>
          <w:tab w:val="left" w:pos="675"/>
        </w:tabs>
        <w:jc w:val="center"/>
        <w:rPr>
          <w:rFonts w:hint="eastAsia" w:ascii="仿宋" w:hAnsi="仿宋" w:eastAsia="仿宋" w:cs="仿宋"/>
          <w:b/>
          <w:color w:val="000000"/>
          <w:sz w:val="32"/>
          <w:szCs w:val="32"/>
          <w:u w:val="single"/>
        </w:rPr>
      </w:pPr>
    </w:p>
    <w:p w14:paraId="6C829C58">
      <w:pPr>
        <w:rPr>
          <w:rFonts w:hint="eastAsia" w:ascii="仿宋" w:hAnsi="仿宋" w:eastAsia="仿宋" w:cs="仿宋"/>
          <w:b/>
          <w:color w:val="000000"/>
          <w:sz w:val="32"/>
          <w:szCs w:val="32"/>
        </w:rPr>
      </w:pPr>
      <w:r>
        <w:rPr>
          <w:rFonts w:hint="eastAsia" w:ascii="仿宋" w:hAnsi="仿宋" w:eastAsia="仿宋" w:cs="仿宋"/>
          <w:b/>
          <w:color w:val="000000"/>
          <w:sz w:val="32"/>
          <w:szCs w:val="32"/>
        </w:rPr>
        <w:br w:type="page"/>
      </w:r>
    </w:p>
    <w:p w14:paraId="299810D0">
      <w:pPr>
        <w:tabs>
          <w:tab w:val="left" w:pos="675"/>
        </w:tabs>
        <w:jc w:val="left"/>
        <w:rPr>
          <w:rFonts w:hint="eastAsia" w:ascii="仿宋" w:hAnsi="仿宋" w:eastAsia="仿宋" w:cs="仿宋"/>
          <w:b/>
          <w:color w:val="000000"/>
          <w:sz w:val="32"/>
          <w:szCs w:val="32"/>
          <w:u w:val="single"/>
        </w:rPr>
      </w:pPr>
      <w:r>
        <w:rPr>
          <w:rFonts w:hint="eastAsia" w:ascii="仿宋" w:hAnsi="仿宋" w:eastAsia="仿宋" w:cs="仿宋"/>
          <w:b/>
          <w:color w:val="000000"/>
          <w:sz w:val="32"/>
          <w:szCs w:val="32"/>
        </w:rPr>
        <w:t>附件2：</w:t>
      </w:r>
    </w:p>
    <w:p w14:paraId="5E39D6DB">
      <w:pPr>
        <w:tabs>
          <w:tab w:val="left" w:pos="675"/>
        </w:tabs>
        <w:jc w:val="center"/>
        <w:rPr>
          <w:rFonts w:hint="eastAsia" w:ascii="仿宋" w:hAnsi="仿宋" w:eastAsia="仿宋" w:cs="仿宋"/>
          <w:b/>
          <w:color w:val="000000"/>
          <w:sz w:val="32"/>
          <w:szCs w:val="32"/>
        </w:rPr>
      </w:pPr>
      <w:r>
        <w:rPr>
          <w:rFonts w:hint="eastAsia" w:ascii="仿宋" w:hAnsi="仿宋" w:eastAsia="仿宋" w:cs="仿宋"/>
          <w:b/>
          <w:color w:val="000000"/>
          <w:sz w:val="32"/>
          <w:szCs w:val="32"/>
          <w:u w:val="single"/>
        </w:rPr>
        <w:t>品目</w:t>
      </w:r>
      <w:r>
        <w:rPr>
          <w:rFonts w:hint="eastAsia" w:ascii="仿宋" w:hAnsi="仿宋" w:eastAsia="仿宋" w:cs="仿宋"/>
          <w:b/>
          <w:color w:val="000000"/>
          <w:sz w:val="32"/>
          <w:szCs w:val="32"/>
        </w:rPr>
        <w:t>耗材报价表</w:t>
      </w:r>
    </w:p>
    <w:tbl>
      <w:tblPr>
        <w:tblStyle w:val="36"/>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2"/>
        <w:gridCol w:w="2363"/>
        <w:gridCol w:w="2099"/>
        <w:gridCol w:w="1217"/>
        <w:gridCol w:w="1434"/>
      </w:tblGrid>
      <w:tr w14:paraId="5C88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4" w:type="dxa"/>
            <w:noWrap w:val="0"/>
            <w:vAlign w:val="center"/>
          </w:tcPr>
          <w:p w14:paraId="2526E622">
            <w:pPr>
              <w:keepNext w:val="0"/>
              <w:keepLines w:val="0"/>
              <w:pageBreakBefore w:val="0"/>
              <w:widowControl/>
              <w:tabs>
                <w:tab w:val="left" w:pos="48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序号</w:t>
            </w:r>
          </w:p>
        </w:tc>
        <w:tc>
          <w:tcPr>
            <w:tcW w:w="1182" w:type="dxa"/>
            <w:noWrap w:val="0"/>
            <w:vAlign w:val="center"/>
          </w:tcPr>
          <w:p w14:paraId="3300953D">
            <w:pPr>
              <w:keepNext w:val="0"/>
              <w:keepLines w:val="0"/>
              <w:pageBreakBefore w:val="0"/>
              <w:widowControl/>
              <w:tabs>
                <w:tab w:val="left" w:pos="48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耗材名称</w:t>
            </w:r>
          </w:p>
        </w:tc>
        <w:tc>
          <w:tcPr>
            <w:tcW w:w="2363" w:type="dxa"/>
            <w:noWrap w:val="0"/>
            <w:vAlign w:val="center"/>
          </w:tcPr>
          <w:p w14:paraId="50E4C306">
            <w:pPr>
              <w:keepNext w:val="0"/>
              <w:keepLines w:val="0"/>
              <w:pageBreakBefore w:val="0"/>
              <w:widowControl/>
              <w:tabs>
                <w:tab w:val="left" w:pos="48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产品及包装规格</w:t>
            </w:r>
          </w:p>
        </w:tc>
        <w:tc>
          <w:tcPr>
            <w:tcW w:w="2099" w:type="dxa"/>
            <w:noWrap w:val="0"/>
            <w:vAlign w:val="center"/>
          </w:tcPr>
          <w:p w14:paraId="3AC07083">
            <w:pPr>
              <w:keepNext w:val="0"/>
              <w:keepLines w:val="0"/>
              <w:pageBreakBefore w:val="0"/>
              <w:widowControl/>
              <w:tabs>
                <w:tab w:val="left" w:pos="48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报价</w:t>
            </w:r>
          </w:p>
        </w:tc>
        <w:tc>
          <w:tcPr>
            <w:tcW w:w="1217" w:type="dxa"/>
            <w:noWrap w:val="0"/>
            <w:vAlign w:val="center"/>
          </w:tcPr>
          <w:p w14:paraId="0B364DFF">
            <w:pPr>
              <w:keepNext w:val="0"/>
              <w:keepLines w:val="0"/>
              <w:pageBreakBefore w:val="0"/>
              <w:widowControl/>
              <w:tabs>
                <w:tab w:val="left" w:pos="48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制造厂商</w:t>
            </w:r>
          </w:p>
        </w:tc>
        <w:tc>
          <w:tcPr>
            <w:tcW w:w="1434" w:type="dxa"/>
            <w:noWrap w:val="0"/>
            <w:vAlign w:val="center"/>
          </w:tcPr>
          <w:p w14:paraId="02BDD007">
            <w:pPr>
              <w:keepNext w:val="0"/>
              <w:keepLines w:val="0"/>
              <w:pageBreakBefore w:val="0"/>
              <w:widowControl/>
              <w:tabs>
                <w:tab w:val="left" w:pos="480"/>
              </w:tabs>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Cs w:val="21"/>
              </w:rPr>
            </w:pPr>
            <w:r>
              <w:rPr>
                <w:rFonts w:hint="eastAsia" w:ascii="仿宋" w:hAnsi="仿宋" w:eastAsia="仿宋" w:cs="仿宋"/>
                <w:color w:val="000000"/>
                <w:szCs w:val="21"/>
              </w:rPr>
              <w:t>备注</w:t>
            </w:r>
          </w:p>
        </w:tc>
      </w:tr>
      <w:tr w14:paraId="16C4F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4" w:type="dxa"/>
            <w:noWrap w:val="0"/>
            <w:vAlign w:val="center"/>
          </w:tcPr>
          <w:p w14:paraId="0CAA73F2">
            <w:pPr>
              <w:keepNext w:val="0"/>
              <w:keepLines w:val="0"/>
              <w:pageBreakBefore w:val="0"/>
              <w:widowControl/>
              <w:kinsoku/>
              <w:wordWrap/>
              <w:overflowPunct/>
              <w:topLinePunct w:val="0"/>
              <w:autoSpaceDE/>
              <w:autoSpaceDN/>
              <w:bidi w:val="0"/>
              <w:adjustRightInd w:val="0"/>
              <w:snapToGrid/>
              <w:spacing w:line="240" w:lineRule="auto"/>
              <w:ind w:left="0" w:leftChars="0" w:right="0" w:firstLine="0" w:firstLineChars="0"/>
              <w:jc w:val="center"/>
              <w:textAlignment w:val="auto"/>
              <w:rPr>
                <w:rFonts w:hint="eastAsia" w:ascii="仿宋" w:hAnsi="仿宋" w:eastAsia="仿宋" w:cs="仿宋"/>
                <w:color w:val="000000"/>
                <w:sz w:val="24"/>
              </w:rPr>
            </w:pPr>
            <w:r>
              <w:rPr>
                <w:rFonts w:hint="eastAsia" w:ascii="仿宋" w:hAnsi="仿宋" w:eastAsia="仿宋" w:cs="仿宋"/>
                <w:color w:val="000000"/>
                <w:sz w:val="24"/>
              </w:rPr>
              <w:t>1</w:t>
            </w:r>
          </w:p>
        </w:tc>
        <w:tc>
          <w:tcPr>
            <w:tcW w:w="1182" w:type="dxa"/>
            <w:noWrap w:val="0"/>
            <w:vAlign w:val="center"/>
          </w:tcPr>
          <w:p w14:paraId="231BABD1">
            <w:pPr>
              <w:spacing w:line="400" w:lineRule="atLeast"/>
              <w:ind w:left="-5330" w:leftChars="-2221" w:right="17" w:firstLine="4665" w:firstLineChars="1944"/>
              <w:jc w:val="center"/>
              <w:rPr>
                <w:rFonts w:hint="eastAsia" w:ascii="仿宋" w:hAnsi="仿宋" w:eastAsia="仿宋" w:cs="仿宋"/>
                <w:color w:val="000000"/>
                <w:sz w:val="24"/>
              </w:rPr>
            </w:pPr>
          </w:p>
        </w:tc>
        <w:tc>
          <w:tcPr>
            <w:tcW w:w="2363" w:type="dxa"/>
            <w:noWrap w:val="0"/>
            <w:vAlign w:val="center"/>
          </w:tcPr>
          <w:p w14:paraId="24CAEBC1">
            <w:pPr>
              <w:spacing w:line="400" w:lineRule="atLeast"/>
              <w:ind w:left="-5330" w:leftChars="-2221" w:right="17" w:firstLine="4665" w:firstLineChars="1944"/>
              <w:jc w:val="center"/>
              <w:rPr>
                <w:rFonts w:hint="eastAsia" w:ascii="仿宋" w:hAnsi="仿宋" w:eastAsia="仿宋" w:cs="仿宋"/>
                <w:color w:val="000000"/>
                <w:sz w:val="24"/>
              </w:rPr>
            </w:pPr>
          </w:p>
        </w:tc>
        <w:tc>
          <w:tcPr>
            <w:tcW w:w="2099" w:type="dxa"/>
            <w:noWrap w:val="0"/>
            <w:vAlign w:val="center"/>
          </w:tcPr>
          <w:p w14:paraId="45F4C4FD">
            <w:pPr>
              <w:spacing w:line="400" w:lineRule="atLeast"/>
              <w:ind w:left="-5330" w:leftChars="-2221" w:right="17" w:firstLine="4665" w:firstLineChars="1944"/>
              <w:jc w:val="center"/>
              <w:rPr>
                <w:rFonts w:hint="eastAsia" w:ascii="仿宋" w:hAnsi="仿宋" w:eastAsia="仿宋" w:cs="仿宋"/>
                <w:color w:val="000000"/>
                <w:sz w:val="24"/>
              </w:rPr>
            </w:pPr>
          </w:p>
        </w:tc>
        <w:tc>
          <w:tcPr>
            <w:tcW w:w="1217" w:type="dxa"/>
            <w:noWrap w:val="0"/>
            <w:vAlign w:val="center"/>
          </w:tcPr>
          <w:p w14:paraId="455772F6">
            <w:pPr>
              <w:spacing w:line="400" w:lineRule="atLeast"/>
              <w:ind w:left="-5330" w:leftChars="-2221" w:right="17" w:firstLine="4665" w:firstLineChars="1944"/>
              <w:jc w:val="center"/>
              <w:rPr>
                <w:rFonts w:hint="eastAsia" w:ascii="仿宋" w:hAnsi="仿宋" w:eastAsia="仿宋" w:cs="仿宋"/>
                <w:color w:val="000000"/>
                <w:sz w:val="24"/>
              </w:rPr>
            </w:pPr>
          </w:p>
        </w:tc>
        <w:tc>
          <w:tcPr>
            <w:tcW w:w="1434" w:type="dxa"/>
            <w:noWrap w:val="0"/>
            <w:vAlign w:val="center"/>
          </w:tcPr>
          <w:p w14:paraId="5BDD91C2">
            <w:pPr>
              <w:spacing w:line="400" w:lineRule="atLeast"/>
              <w:ind w:left="-5330" w:leftChars="-2221" w:right="17" w:firstLine="4665" w:firstLineChars="1944"/>
              <w:jc w:val="center"/>
              <w:rPr>
                <w:rFonts w:hint="eastAsia" w:ascii="仿宋" w:hAnsi="仿宋" w:eastAsia="仿宋" w:cs="仿宋"/>
                <w:color w:val="000000"/>
                <w:sz w:val="24"/>
              </w:rPr>
            </w:pPr>
          </w:p>
        </w:tc>
      </w:tr>
      <w:tr w14:paraId="7AC5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4" w:type="dxa"/>
            <w:noWrap w:val="0"/>
            <w:vAlign w:val="center"/>
          </w:tcPr>
          <w:p w14:paraId="53672725">
            <w:pPr>
              <w:spacing w:line="400" w:lineRule="atLeast"/>
              <w:ind w:left="-5330" w:leftChars="-2221" w:right="-3" w:firstLine="4665" w:firstLineChars="1944"/>
              <w:jc w:val="center"/>
              <w:rPr>
                <w:rFonts w:hint="eastAsia" w:ascii="仿宋" w:hAnsi="仿宋" w:eastAsia="仿宋" w:cs="仿宋"/>
                <w:color w:val="000000"/>
                <w:sz w:val="24"/>
              </w:rPr>
            </w:pPr>
          </w:p>
        </w:tc>
        <w:tc>
          <w:tcPr>
            <w:tcW w:w="1182" w:type="dxa"/>
            <w:noWrap w:val="0"/>
            <w:vAlign w:val="center"/>
          </w:tcPr>
          <w:p w14:paraId="1A8D4594">
            <w:pPr>
              <w:spacing w:line="400" w:lineRule="atLeast"/>
              <w:ind w:left="-5330" w:leftChars="-2221" w:right="17" w:firstLine="4665" w:firstLineChars="1944"/>
              <w:jc w:val="center"/>
              <w:rPr>
                <w:rFonts w:hint="eastAsia" w:ascii="仿宋" w:hAnsi="仿宋" w:eastAsia="仿宋" w:cs="仿宋"/>
                <w:color w:val="000000"/>
                <w:sz w:val="24"/>
              </w:rPr>
            </w:pPr>
          </w:p>
        </w:tc>
        <w:tc>
          <w:tcPr>
            <w:tcW w:w="2363" w:type="dxa"/>
            <w:noWrap w:val="0"/>
            <w:vAlign w:val="center"/>
          </w:tcPr>
          <w:p w14:paraId="5F3D4F7A">
            <w:pPr>
              <w:spacing w:line="400" w:lineRule="atLeast"/>
              <w:ind w:left="-5330" w:leftChars="-2221" w:right="17" w:firstLine="4665" w:firstLineChars="1944"/>
              <w:jc w:val="center"/>
              <w:rPr>
                <w:rFonts w:hint="eastAsia" w:ascii="仿宋" w:hAnsi="仿宋" w:eastAsia="仿宋" w:cs="仿宋"/>
                <w:color w:val="000000"/>
                <w:sz w:val="24"/>
              </w:rPr>
            </w:pPr>
          </w:p>
        </w:tc>
        <w:tc>
          <w:tcPr>
            <w:tcW w:w="2099" w:type="dxa"/>
            <w:noWrap w:val="0"/>
            <w:vAlign w:val="center"/>
          </w:tcPr>
          <w:p w14:paraId="1DBF3585">
            <w:pPr>
              <w:spacing w:line="400" w:lineRule="atLeast"/>
              <w:ind w:left="-5330" w:leftChars="-2221" w:right="17" w:firstLine="4665" w:firstLineChars="1944"/>
              <w:jc w:val="center"/>
              <w:rPr>
                <w:rFonts w:hint="eastAsia" w:ascii="仿宋" w:hAnsi="仿宋" w:eastAsia="仿宋" w:cs="仿宋"/>
                <w:color w:val="000000"/>
                <w:sz w:val="24"/>
              </w:rPr>
            </w:pPr>
          </w:p>
        </w:tc>
        <w:tc>
          <w:tcPr>
            <w:tcW w:w="1217" w:type="dxa"/>
            <w:noWrap w:val="0"/>
            <w:vAlign w:val="center"/>
          </w:tcPr>
          <w:p w14:paraId="1951B3DB">
            <w:pPr>
              <w:spacing w:line="400" w:lineRule="atLeast"/>
              <w:ind w:left="-5330" w:leftChars="-2221" w:right="17" w:firstLine="4665" w:firstLineChars="1944"/>
              <w:jc w:val="center"/>
              <w:rPr>
                <w:rFonts w:hint="eastAsia" w:ascii="仿宋" w:hAnsi="仿宋" w:eastAsia="仿宋" w:cs="仿宋"/>
                <w:color w:val="000000"/>
                <w:sz w:val="24"/>
              </w:rPr>
            </w:pPr>
          </w:p>
        </w:tc>
        <w:tc>
          <w:tcPr>
            <w:tcW w:w="1434" w:type="dxa"/>
            <w:noWrap w:val="0"/>
            <w:vAlign w:val="center"/>
          </w:tcPr>
          <w:p w14:paraId="75E48C30">
            <w:pPr>
              <w:spacing w:line="400" w:lineRule="atLeast"/>
              <w:ind w:left="-5330" w:leftChars="-2221" w:right="17" w:firstLine="4665" w:firstLineChars="1944"/>
              <w:jc w:val="center"/>
              <w:rPr>
                <w:rFonts w:hint="eastAsia" w:ascii="仿宋" w:hAnsi="仿宋" w:eastAsia="仿宋" w:cs="仿宋"/>
                <w:color w:val="000000"/>
                <w:sz w:val="24"/>
              </w:rPr>
            </w:pPr>
          </w:p>
        </w:tc>
      </w:tr>
      <w:tr w14:paraId="052E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4" w:type="dxa"/>
            <w:noWrap w:val="0"/>
            <w:vAlign w:val="center"/>
          </w:tcPr>
          <w:p w14:paraId="6545C459">
            <w:pPr>
              <w:spacing w:line="400" w:lineRule="atLeast"/>
              <w:ind w:left="-5330" w:leftChars="-2221" w:right="-3" w:firstLine="4665" w:firstLineChars="1944"/>
              <w:jc w:val="center"/>
              <w:rPr>
                <w:rFonts w:hint="eastAsia" w:ascii="仿宋" w:hAnsi="仿宋" w:eastAsia="仿宋" w:cs="仿宋"/>
                <w:color w:val="000000"/>
                <w:sz w:val="24"/>
              </w:rPr>
            </w:pPr>
          </w:p>
        </w:tc>
        <w:tc>
          <w:tcPr>
            <w:tcW w:w="1182" w:type="dxa"/>
            <w:noWrap w:val="0"/>
            <w:vAlign w:val="center"/>
          </w:tcPr>
          <w:p w14:paraId="779511C6">
            <w:pPr>
              <w:spacing w:line="400" w:lineRule="atLeast"/>
              <w:ind w:left="-5330" w:leftChars="-2221" w:right="17" w:firstLine="4665" w:firstLineChars="1944"/>
              <w:jc w:val="center"/>
              <w:rPr>
                <w:rFonts w:hint="eastAsia" w:ascii="仿宋" w:hAnsi="仿宋" w:eastAsia="仿宋" w:cs="仿宋"/>
                <w:color w:val="000000"/>
                <w:sz w:val="24"/>
              </w:rPr>
            </w:pPr>
          </w:p>
        </w:tc>
        <w:tc>
          <w:tcPr>
            <w:tcW w:w="2363" w:type="dxa"/>
            <w:noWrap w:val="0"/>
            <w:vAlign w:val="center"/>
          </w:tcPr>
          <w:p w14:paraId="4CB9E03F">
            <w:pPr>
              <w:spacing w:line="400" w:lineRule="atLeast"/>
              <w:ind w:left="-5330" w:leftChars="-2221" w:right="17" w:firstLine="4665" w:firstLineChars="1944"/>
              <w:jc w:val="center"/>
              <w:rPr>
                <w:rFonts w:hint="eastAsia" w:ascii="仿宋" w:hAnsi="仿宋" w:eastAsia="仿宋" w:cs="仿宋"/>
                <w:color w:val="000000"/>
                <w:sz w:val="24"/>
              </w:rPr>
            </w:pPr>
          </w:p>
        </w:tc>
        <w:tc>
          <w:tcPr>
            <w:tcW w:w="2099" w:type="dxa"/>
            <w:noWrap w:val="0"/>
            <w:vAlign w:val="center"/>
          </w:tcPr>
          <w:p w14:paraId="0E5A833E">
            <w:pPr>
              <w:spacing w:line="400" w:lineRule="atLeast"/>
              <w:ind w:left="-5330" w:leftChars="-2221" w:right="17" w:firstLine="4665" w:firstLineChars="1944"/>
              <w:jc w:val="center"/>
              <w:rPr>
                <w:rFonts w:hint="eastAsia" w:ascii="仿宋" w:hAnsi="仿宋" w:eastAsia="仿宋" w:cs="仿宋"/>
                <w:color w:val="000000"/>
                <w:sz w:val="24"/>
              </w:rPr>
            </w:pPr>
          </w:p>
        </w:tc>
        <w:tc>
          <w:tcPr>
            <w:tcW w:w="1217" w:type="dxa"/>
            <w:noWrap w:val="0"/>
            <w:vAlign w:val="center"/>
          </w:tcPr>
          <w:p w14:paraId="26ED2C9D">
            <w:pPr>
              <w:spacing w:line="400" w:lineRule="atLeast"/>
              <w:ind w:left="-5330" w:leftChars="-2221" w:right="17" w:firstLine="4665" w:firstLineChars="1944"/>
              <w:jc w:val="center"/>
              <w:rPr>
                <w:rFonts w:hint="eastAsia" w:ascii="仿宋" w:hAnsi="仿宋" w:eastAsia="仿宋" w:cs="仿宋"/>
                <w:color w:val="000000"/>
                <w:sz w:val="24"/>
              </w:rPr>
            </w:pPr>
          </w:p>
        </w:tc>
        <w:tc>
          <w:tcPr>
            <w:tcW w:w="1434" w:type="dxa"/>
            <w:noWrap w:val="0"/>
            <w:vAlign w:val="center"/>
          </w:tcPr>
          <w:p w14:paraId="6992E142">
            <w:pPr>
              <w:spacing w:line="400" w:lineRule="atLeast"/>
              <w:ind w:left="-5330" w:leftChars="-2221" w:right="17" w:firstLine="4665" w:firstLineChars="1944"/>
              <w:jc w:val="center"/>
              <w:rPr>
                <w:rFonts w:hint="eastAsia" w:ascii="仿宋" w:hAnsi="仿宋" w:eastAsia="仿宋" w:cs="仿宋"/>
                <w:color w:val="000000"/>
                <w:sz w:val="24"/>
              </w:rPr>
            </w:pPr>
          </w:p>
        </w:tc>
      </w:tr>
      <w:tr w14:paraId="58D5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24" w:type="dxa"/>
            <w:noWrap w:val="0"/>
            <w:vAlign w:val="center"/>
          </w:tcPr>
          <w:p w14:paraId="1DB355E5">
            <w:pPr>
              <w:spacing w:line="400" w:lineRule="atLeast"/>
              <w:ind w:left="-5330" w:leftChars="-2221" w:right="-3" w:firstLine="4665" w:firstLineChars="1944"/>
              <w:jc w:val="center"/>
              <w:rPr>
                <w:rFonts w:hint="eastAsia" w:ascii="仿宋" w:hAnsi="仿宋" w:eastAsia="仿宋" w:cs="仿宋"/>
                <w:color w:val="000000"/>
                <w:sz w:val="24"/>
              </w:rPr>
            </w:pPr>
          </w:p>
        </w:tc>
        <w:tc>
          <w:tcPr>
            <w:tcW w:w="1182" w:type="dxa"/>
            <w:noWrap w:val="0"/>
            <w:vAlign w:val="center"/>
          </w:tcPr>
          <w:p w14:paraId="67D95DD7">
            <w:pPr>
              <w:spacing w:line="400" w:lineRule="atLeast"/>
              <w:ind w:left="-5330" w:leftChars="-2221" w:right="17" w:firstLine="4665" w:firstLineChars="1944"/>
              <w:jc w:val="center"/>
              <w:rPr>
                <w:rFonts w:hint="eastAsia" w:ascii="仿宋" w:hAnsi="仿宋" w:eastAsia="仿宋" w:cs="仿宋"/>
                <w:color w:val="000000"/>
                <w:sz w:val="24"/>
              </w:rPr>
            </w:pPr>
          </w:p>
        </w:tc>
        <w:tc>
          <w:tcPr>
            <w:tcW w:w="2363" w:type="dxa"/>
            <w:noWrap w:val="0"/>
            <w:vAlign w:val="center"/>
          </w:tcPr>
          <w:p w14:paraId="4A06FF08">
            <w:pPr>
              <w:spacing w:line="400" w:lineRule="atLeast"/>
              <w:ind w:left="-5330" w:leftChars="-2221" w:right="17" w:firstLine="4665" w:firstLineChars="1944"/>
              <w:jc w:val="center"/>
              <w:rPr>
                <w:rFonts w:hint="eastAsia" w:ascii="仿宋" w:hAnsi="仿宋" w:eastAsia="仿宋" w:cs="仿宋"/>
                <w:color w:val="000000"/>
                <w:sz w:val="24"/>
              </w:rPr>
            </w:pPr>
          </w:p>
        </w:tc>
        <w:tc>
          <w:tcPr>
            <w:tcW w:w="2099" w:type="dxa"/>
            <w:noWrap w:val="0"/>
            <w:vAlign w:val="center"/>
          </w:tcPr>
          <w:p w14:paraId="23EC80AF">
            <w:pPr>
              <w:spacing w:line="400" w:lineRule="atLeast"/>
              <w:ind w:left="-5330" w:leftChars="-2221" w:right="17" w:firstLine="4665" w:firstLineChars="1944"/>
              <w:jc w:val="center"/>
              <w:rPr>
                <w:rFonts w:hint="eastAsia" w:ascii="仿宋" w:hAnsi="仿宋" w:eastAsia="仿宋" w:cs="仿宋"/>
                <w:color w:val="000000"/>
                <w:sz w:val="24"/>
              </w:rPr>
            </w:pPr>
          </w:p>
        </w:tc>
        <w:tc>
          <w:tcPr>
            <w:tcW w:w="1217" w:type="dxa"/>
            <w:noWrap w:val="0"/>
            <w:vAlign w:val="center"/>
          </w:tcPr>
          <w:p w14:paraId="0319E90F">
            <w:pPr>
              <w:spacing w:line="400" w:lineRule="atLeast"/>
              <w:ind w:left="-5330" w:leftChars="-2221" w:right="17" w:firstLine="4665" w:firstLineChars="1944"/>
              <w:jc w:val="center"/>
              <w:rPr>
                <w:rFonts w:hint="eastAsia" w:ascii="仿宋" w:hAnsi="仿宋" w:eastAsia="仿宋" w:cs="仿宋"/>
                <w:color w:val="000000"/>
                <w:sz w:val="24"/>
              </w:rPr>
            </w:pPr>
          </w:p>
        </w:tc>
        <w:tc>
          <w:tcPr>
            <w:tcW w:w="1434" w:type="dxa"/>
            <w:noWrap w:val="0"/>
            <w:vAlign w:val="center"/>
          </w:tcPr>
          <w:p w14:paraId="1E02B234">
            <w:pPr>
              <w:spacing w:line="400" w:lineRule="atLeast"/>
              <w:ind w:left="-5330" w:leftChars="-2221" w:right="17" w:firstLine="4665" w:firstLineChars="1944"/>
              <w:jc w:val="center"/>
              <w:rPr>
                <w:rFonts w:hint="eastAsia" w:ascii="仿宋" w:hAnsi="仿宋" w:eastAsia="仿宋" w:cs="仿宋"/>
                <w:color w:val="000000"/>
                <w:sz w:val="24"/>
              </w:rPr>
            </w:pPr>
          </w:p>
        </w:tc>
      </w:tr>
    </w:tbl>
    <w:p w14:paraId="7C32C5E6">
      <w:pPr>
        <w:tabs>
          <w:tab w:val="left" w:pos="3710"/>
        </w:tabs>
        <w:jc w:val="left"/>
        <w:rPr>
          <w:rFonts w:hint="eastAsia" w:ascii="仿宋" w:hAnsi="仿宋" w:eastAsia="仿宋" w:cs="仿宋"/>
          <w:color w:val="000000"/>
          <w:sz w:val="28"/>
          <w:szCs w:val="28"/>
        </w:rPr>
      </w:pPr>
      <w:r>
        <w:rPr>
          <w:rFonts w:hint="eastAsia" w:ascii="仿宋" w:hAnsi="仿宋" w:eastAsia="仿宋" w:cs="仿宋"/>
          <w:color w:val="000000"/>
          <w:sz w:val="28"/>
          <w:szCs w:val="28"/>
        </w:rPr>
        <w:t>注：每个项目填一份附件清单，附件清单内容参照标书内各项目耗材限价或阳光采购限价填写，不得高于限价。</w:t>
      </w:r>
    </w:p>
    <w:p w14:paraId="172B2C65">
      <w:pPr>
        <w:tabs>
          <w:tab w:val="left" w:pos="3710"/>
        </w:tabs>
        <w:jc w:val="left"/>
        <w:rPr>
          <w:rFonts w:hint="eastAsia" w:ascii="仿宋" w:hAnsi="仿宋" w:eastAsia="仿宋" w:cs="仿宋"/>
          <w:color w:val="000000"/>
          <w:sz w:val="28"/>
          <w:szCs w:val="28"/>
        </w:rPr>
      </w:pPr>
    </w:p>
    <w:p w14:paraId="55EEC73F">
      <w:pPr>
        <w:tabs>
          <w:tab w:val="left" w:pos="3710"/>
        </w:tabs>
        <w:jc w:val="left"/>
        <w:rPr>
          <w:rFonts w:hint="eastAsia" w:ascii="仿宋" w:hAnsi="仿宋" w:eastAsia="仿宋" w:cs="仿宋"/>
          <w:color w:val="000000"/>
          <w:sz w:val="28"/>
          <w:szCs w:val="28"/>
        </w:rPr>
      </w:pPr>
    </w:p>
    <w:p w14:paraId="17324A8F">
      <w:pPr>
        <w:tabs>
          <w:tab w:val="left" w:pos="3710"/>
        </w:tabs>
        <w:jc w:val="left"/>
        <w:rPr>
          <w:rFonts w:hint="eastAsia" w:ascii="仿宋" w:hAnsi="仿宋" w:eastAsia="仿宋" w:cs="仿宋"/>
          <w:color w:val="000000"/>
        </w:rPr>
      </w:pPr>
    </w:p>
    <w:p w14:paraId="60D2D67E">
      <w:pPr>
        <w:tabs>
          <w:tab w:val="left" w:pos="3710"/>
        </w:tabs>
        <w:jc w:val="left"/>
        <w:rPr>
          <w:rFonts w:hint="eastAsia" w:ascii="仿宋" w:hAnsi="仿宋" w:eastAsia="仿宋" w:cs="仿宋"/>
          <w:color w:val="000000"/>
          <w:sz w:val="28"/>
          <w:szCs w:val="28"/>
        </w:rPr>
      </w:pPr>
    </w:p>
    <w:p w14:paraId="30A0AC01">
      <w:pPr>
        <w:tabs>
          <w:tab w:val="left" w:pos="3710"/>
        </w:tabs>
        <w:jc w:val="left"/>
        <w:rPr>
          <w:rFonts w:hint="eastAsia" w:ascii="仿宋" w:hAnsi="仿宋" w:eastAsia="仿宋" w:cs="仿宋"/>
          <w:color w:val="000000"/>
          <w:sz w:val="28"/>
          <w:szCs w:val="28"/>
        </w:rPr>
      </w:pPr>
    </w:p>
    <w:p w14:paraId="72C3EA2C">
      <w:pPr>
        <w:tabs>
          <w:tab w:val="left" w:pos="3710"/>
        </w:tabs>
        <w:jc w:val="left"/>
        <w:rPr>
          <w:rFonts w:hint="eastAsia" w:ascii="仿宋" w:hAnsi="仿宋" w:eastAsia="仿宋" w:cs="仿宋"/>
          <w:color w:val="000000"/>
          <w:sz w:val="28"/>
          <w:szCs w:val="28"/>
        </w:rPr>
      </w:pPr>
    </w:p>
    <w:p w14:paraId="1D4A03AF">
      <w:pPr>
        <w:tabs>
          <w:tab w:val="left" w:pos="3710"/>
        </w:tabs>
        <w:jc w:val="left"/>
        <w:rPr>
          <w:rFonts w:hint="eastAsia" w:ascii="仿宋" w:hAnsi="仿宋" w:eastAsia="仿宋" w:cs="仿宋"/>
          <w:color w:val="000000"/>
          <w:sz w:val="28"/>
          <w:szCs w:val="28"/>
        </w:rPr>
      </w:pPr>
    </w:p>
    <w:p w14:paraId="6538E1DD">
      <w:pPr>
        <w:tabs>
          <w:tab w:val="left" w:pos="3710"/>
        </w:tabs>
        <w:jc w:val="left"/>
        <w:rPr>
          <w:rFonts w:hint="eastAsia" w:ascii="仿宋" w:hAnsi="仿宋" w:eastAsia="仿宋" w:cs="仿宋"/>
          <w:color w:val="000000"/>
          <w:sz w:val="28"/>
          <w:szCs w:val="28"/>
        </w:rPr>
      </w:pPr>
    </w:p>
    <w:p w14:paraId="7F472DCB">
      <w:pPr>
        <w:tabs>
          <w:tab w:val="left" w:pos="3710"/>
        </w:tabs>
        <w:jc w:val="left"/>
        <w:rPr>
          <w:rFonts w:hint="eastAsia" w:ascii="仿宋" w:hAnsi="仿宋" w:eastAsia="仿宋" w:cs="仿宋"/>
          <w:color w:val="000000"/>
          <w:sz w:val="28"/>
          <w:szCs w:val="28"/>
        </w:rPr>
      </w:pPr>
    </w:p>
    <w:p w14:paraId="4055CE0D">
      <w:pPr>
        <w:tabs>
          <w:tab w:val="left" w:pos="3710"/>
        </w:tabs>
        <w:jc w:val="left"/>
        <w:rPr>
          <w:rFonts w:hint="eastAsia" w:ascii="仿宋" w:hAnsi="仿宋" w:eastAsia="仿宋" w:cs="仿宋"/>
          <w:color w:val="000000"/>
          <w:sz w:val="28"/>
          <w:szCs w:val="28"/>
        </w:rPr>
      </w:pPr>
    </w:p>
    <w:p w14:paraId="17E9D41A">
      <w:pPr>
        <w:tabs>
          <w:tab w:val="left" w:pos="3710"/>
        </w:tabs>
        <w:jc w:val="left"/>
        <w:rPr>
          <w:rFonts w:hint="eastAsia" w:ascii="仿宋" w:hAnsi="仿宋" w:eastAsia="仿宋" w:cs="仿宋"/>
          <w:color w:val="000000"/>
          <w:sz w:val="28"/>
          <w:szCs w:val="28"/>
        </w:rPr>
      </w:pPr>
    </w:p>
    <w:p w14:paraId="7940DDE5">
      <w:pPr>
        <w:tabs>
          <w:tab w:val="left" w:pos="3710"/>
        </w:tabs>
        <w:jc w:val="left"/>
        <w:rPr>
          <w:rFonts w:hint="eastAsia" w:ascii="仿宋" w:hAnsi="仿宋" w:eastAsia="仿宋" w:cs="仿宋"/>
          <w:color w:val="000000"/>
          <w:sz w:val="28"/>
          <w:szCs w:val="28"/>
        </w:rPr>
      </w:pPr>
    </w:p>
    <w:p w14:paraId="12A1CBBE">
      <w:pPr>
        <w:tabs>
          <w:tab w:val="left" w:pos="3710"/>
        </w:tabs>
        <w:jc w:val="left"/>
        <w:rPr>
          <w:rFonts w:hint="eastAsia" w:ascii="仿宋" w:hAnsi="仿宋" w:eastAsia="仿宋" w:cs="仿宋"/>
          <w:color w:val="000000"/>
          <w:sz w:val="28"/>
          <w:szCs w:val="28"/>
        </w:rPr>
      </w:pPr>
    </w:p>
    <w:p w14:paraId="45652654">
      <w:pPr>
        <w:tabs>
          <w:tab w:val="left" w:pos="3710"/>
        </w:tabs>
        <w:jc w:val="left"/>
        <w:rPr>
          <w:rFonts w:hint="eastAsia" w:ascii="仿宋" w:hAnsi="仿宋" w:eastAsia="仿宋" w:cs="仿宋"/>
          <w:color w:val="000000"/>
          <w:sz w:val="28"/>
          <w:szCs w:val="28"/>
        </w:rPr>
      </w:pPr>
    </w:p>
    <w:p w14:paraId="3352C8C1">
      <w:pPr>
        <w:rPr>
          <w:rFonts w:hint="eastAsia" w:ascii="仿宋" w:hAnsi="仿宋" w:eastAsia="仿宋" w:cs="仿宋"/>
          <w:color w:val="000000"/>
          <w:sz w:val="28"/>
          <w:szCs w:val="28"/>
        </w:rPr>
      </w:pPr>
      <w:r>
        <w:rPr>
          <w:rFonts w:hint="eastAsia" w:ascii="仿宋" w:hAnsi="仿宋" w:eastAsia="仿宋" w:cs="仿宋"/>
          <w:color w:val="000000"/>
          <w:sz w:val="28"/>
          <w:szCs w:val="28"/>
        </w:rPr>
        <w:br w:type="page"/>
      </w:r>
    </w:p>
    <w:p w14:paraId="24A67D40">
      <w:pPr>
        <w:tabs>
          <w:tab w:val="left" w:pos="675"/>
        </w:tabs>
        <w:jc w:val="left"/>
        <w:rPr>
          <w:rFonts w:hint="eastAsia" w:ascii="仿宋" w:hAnsi="仿宋" w:eastAsia="仿宋" w:cs="仿宋"/>
          <w:b/>
          <w:color w:val="000000"/>
          <w:sz w:val="32"/>
          <w:szCs w:val="32"/>
        </w:rPr>
      </w:pPr>
      <w:r>
        <w:rPr>
          <w:rFonts w:hint="eastAsia" w:ascii="仿宋" w:hAnsi="仿宋" w:eastAsia="仿宋" w:cs="仿宋"/>
          <w:b/>
          <w:color w:val="000000"/>
          <w:sz w:val="32"/>
          <w:szCs w:val="32"/>
        </w:rPr>
        <w:t xml:space="preserve">附件3： </w:t>
      </w:r>
    </w:p>
    <w:p w14:paraId="77CBBEBF">
      <w:pPr>
        <w:tabs>
          <w:tab w:val="left" w:pos="675"/>
        </w:tabs>
        <w:jc w:val="center"/>
        <w:rPr>
          <w:rFonts w:hint="eastAsia" w:ascii="仿宋" w:hAnsi="仿宋" w:eastAsia="仿宋" w:cs="仿宋"/>
          <w:b/>
          <w:color w:val="000000"/>
          <w:sz w:val="32"/>
          <w:szCs w:val="32"/>
          <w:u w:val="none"/>
        </w:rPr>
      </w:pPr>
      <w:r>
        <w:rPr>
          <w:rFonts w:hint="eastAsia" w:ascii="仿宋" w:hAnsi="仿宋" w:eastAsia="仿宋" w:cs="仿宋"/>
          <w:b/>
          <w:color w:val="000000"/>
          <w:sz w:val="32"/>
          <w:szCs w:val="32"/>
          <w:u w:val="none"/>
        </w:rPr>
        <w:t>采购需求</w:t>
      </w:r>
    </w:p>
    <w:p w14:paraId="4294AC5D">
      <w:pPr>
        <w:tabs>
          <w:tab w:val="left" w:pos="3710"/>
        </w:tabs>
        <w:jc w:val="left"/>
        <w:rPr>
          <w:rFonts w:hint="eastAsia" w:ascii="宋体" w:hAnsi="宋体" w:cs="宋体"/>
          <w:color w:val="000000"/>
          <w:sz w:val="28"/>
          <w:szCs w:val="28"/>
        </w:rPr>
      </w:pPr>
    </w:p>
    <w:p w14:paraId="3FB19C30">
      <w:pPr>
        <w:rPr>
          <w:rFonts w:hint="eastAsia" w:ascii="仿宋" w:eastAsia="仿宋" w:cs="仿宋"/>
          <w:b/>
          <w:kern w:val="2"/>
          <w:sz w:val="32"/>
          <w:szCs w:val="32"/>
          <w:highlight w:val="none"/>
          <w:lang w:val="zh-CN"/>
        </w:rPr>
      </w:pPr>
      <w:r>
        <w:rPr>
          <w:rFonts w:hint="eastAsia" w:ascii="仿宋" w:eastAsia="仿宋" w:cs="仿宋"/>
          <w:b/>
          <w:kern w:val="2"/>
          <w:sz w:val="32"/>
          <w:szCs w:val="32"/>
          <w:highlight w:val="none"/>
          <w:lang w:val="zh-CN"/>
        </w:rPr>
        <w:br w:type="page"/>
      </w:r>
    </w:p>
    <w:p w14:paraId="00085DE6">
      <w:pPr>
        <w:jc w:val="center"/>
        <w:outlineLvl w:val="0"/>
        <w:rPr>
          <w:rFonts w:ascii="仿宋" w:eastAsia="仿宋" w:cs="仿宋"/>
          <w:b/>
          <w:kern w:val="2"/>
          <w:sz w:val="32"/>
          <w:szCs w:val="32"/>
          <w:highlight w:val="none"/>
          <w:lang w:val="zh-CN"/>
        </w:rPr>
      </w:pPr>
      <w:bookmarkStart w:id="396" w:name="_Toc8424"/>
      <w:r>
        <w:rPr>
          <w:rFonts w:hint="eastAsia" w:ascii="仿宋" w:eastAsia="仿宋" w:cs="仿宋"/>
          <w:b/>
          <w:kern w:val="2"/>
          <w:sz w:val="32"/>
          <w:szCs w:val="32"/>
          <w:highlight w:val="none"/>
          <w:lang w:val="zh-CN"/>
        </w:rPr>
        <w:t>第五</w:t>
      </w:r>
      <w:r>
        <w:rPr>
          <w:rFonts w:hint="eastAsia" w:ascii="仿宋" w:eastAsia="仿宋" w:cs="仿宋"/>
          <w:b/>
          <w:kern w:val="2"/>
          <w:sz w:val="32"/>
          <w:szCs w:val="32"/>
          <w:highlight w:val="none"/>
        </w:rPr>
        <w:t>部分</w:t>
      </w:r>
      <w:r>
        <w:rPr>
          <w:rFonts w:hint="eastAsia" w:ascii="仿宋" w:eastAsia="仿宋" w:cs="仿宋"/>
          <w:b/>
          <w:kern w:val="2"/>
          <w:sz w:val="32"/>
          <w:szCs w:val="32"/>
          <w:highlight w:val="none"/>
          <w:lang w:val="zh-CN"/>
        </w:rPr>
        <w:t xml:space="preserve">  投标文件构成及格式</w:t>
      </w:r>
      <w:bookmarkEnd w:id="392"/>
      <w:bookmarkEnd w:id="396"/>
    </w:p>
    <w:p w14:paraId="0F34667C">
      <w:pPr>
        <w:tabs>
          <w:tab w:val="left" w:pos="5670"/>
        </w:tabs>
        <w:autoSpaceDE w:val="0"/>
        <w:autoSpaceDN w:val="0"/>
        <w:adjustRightInd w:val="0"/>
        <w:spacing w:line="360" w:lineRule="auto"/>
        <w:ind w:right="640"/>
        <w:rPr>
          <w:rFonts w:ascii="仿宋" w:hAnsi="仿宋" w:eastAsia="仿宋" w:cs="仿宋"/>
          <w:b/>
          <w:bCs/>
          <w:sz w:val="32"/>
          <w:szCs w:val="32"/>
          <w:highlight w:val="none"/>
          <w:lang w:val="zh-CN"/>
        </w:rPr>
      </w:pPr>
    </w:p>
    <w:p w14:paraId="4C6C170B">
      <w:pPr>
        <w:tabs>
          <w:tab w:val="left" w:pos="5670"/>
        </w:tabs>
        <w:autoSpaceDE w:val="0"/>
        <w:autoSpaceDN w:val="0"/>
        <w:adjustRightInd w:val="0"/>
        <w:spacing w:line="360" w:lineRule="auto"/>
        <w:ind w:right="640"/>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政府采购项目</w:t>
      </w:r>
    </w:p>
    <w:p w14:paraId="68F6AD54">
      <w:pPr>
        <w:tabs>
          <w:tab w:val="left" w:pos="5670"/>
        </w:tabs>
        <w:autoSpaceDE w:val="0"/>
        <w:autoSpaceDN w:val="0"/>
        <w:adjustRightInd w:val="0"/>
        <w:spacing w:line="360" w:lineRule="auto"/>
        <w:ind w:right="640"/>
        <w:rPr>
          <w:rFonts w:ascii="仿宋" w:hAnsi="仿宋" w:eastAsia="仿宋" w:cs="仿宋"/>
          <w:b/>
          <w:bCs/>
          <w:sz w:val="32"/>
          <w:szCs w:val="32"/>
          <w:highlight w:val="none"/>
          <w:lang w:val="zh-CN"/>
        </w:rPr>
      </w:pPr>
      <w:r>
        <w:rPr>
          <w:rFonts w:hint="eastAsia" w:ascii="仿宋" w:hAnsi="仿宋" w:eastAsia="仿宋" w:cs="仿宋"/>
          <w:b/>
          <w:bCs/>
          <w:sz w:val="32"/>
          <w:szCs w:val="32"/>
          <w:highlight w:val="none"/>
          <w:lang w:val="zh-CN"/>
        </w:rPr>
        <w:t>计划编号：ZCSP-西安市-2024-00565</w:t>
      </w:r>
    </w:p>
    <w:p w14:paraId="7A4908A6">
      <w:pPr>
        <w:tabs>
          <w:tab w:val="left" w:pos="5670"/>
        </w:tabs>
        <w:autoSpaceDE w:val="0"/>
        <w:autoSpaceDN w:val="0"/>
        <w:adjustRightInd w:val="0"/>
        <w:spacing w:line="360" w:lineRule="auto"/>
        <w:rPr>
          <w:rFonts w:hint="eastAsia" w:ascii="仿宋" w:hAnsi="仿宋" w:eastAsia="仿宋" w:cs="仿宋"/>
          <w:b/>
          <w:bCs/>
          <w:sz w:val="32"/>
          <w:szCs w:val="32"/>
          <w:highlight w:val="none"/>
          <w:lang w:val="zh-CN" w:eastAsia="zh-CN"/>
        </w:rPr>
      </w:pPr>
      <w:r>
        <w:rPr>
          <w:rFonts w:hint="eastAsia" w:ascii="仿宋" w:hAnsi="仿宋" w:eastAsia="仿宋" w:cs="仿宋"/>
          <w:b/>
          <w:bCs/>
          <w:sz w:val="32"/>
          <w:szCs w:val="32"/>
          <w:highlight w:val="none"/>
          <w:lang w:val="zh-CN"/>
        </w:rPr>
        <w:t>项目编号：</w:t>
      </w:r>
      <w:r>
        <w:rPr>
          <w:rFonts w:hint="eastAsia" w:ascii="仿宋" w:hAnsi="仿宋" w:eastAsia="仿宋" w:cs="仿宋"/>
          <w:b/>
          <w:bCs/>
          <w:sz w:val="32"/>
          <w:szCs w:val="32"/>
          <w:highlight w:val="none"/>
          <w:lang w:eastAsia="zh-CN"/>
        </w:rPr>
        <w:t>DX2024-175</w:t>
      </w:r>
    </w:p>
    <w:p w14:paraId="41DC954D">
      <w:pPr>
        <w:pStyle w:val="34"/>
        <w:ind w:firstLine="210"/>
        <w:rPr>
          <w:rFonts w:ascii="仿宋" w:hAnsi="仿宋" w:eastAsia="仿宋" w:cs="仿宋"/>
          <w:highlight w:val="none"/>
          <w:lang w:val="zh-CN"/>
        </w:rPr>
      </w:pPr>
    </w:p>
    <w:p w14:paraId="09E2C6E8">
      <w:pPr>
        <w:tabs>
          <w:tab w:val="left" w:pos="5670"/>
        </w:tabs>
        <w:autoSpaceDE w:val="0"/>
        <w:autoSpaceDN w:val="0"/>
        <w:adjustRightInd w:val="0"/>
        <w:spacing w:line="360" w:lineRule="auto"/>
        <w:jc w:val="center"/>
        <w:rPr>
          <w:rFonts w:ascii="仿宋" w:hAnsi="仿宋" w:eastAsia="仿宋" w:cs="仿宋"/>
          <w:b/>
          <w:bCs/>
          <w:sz w:val="44"/>
          <w:szCs w:val="44"/>
          <w:highlight w:val="none"/>
        </w:rPr>
      </w:pPr>
    </w:p>
    <w:p w14:paraId="2C314CB1">
      <w:pPr>
        <w:pStyle w:val="34"/>
        <w:ind w:firstLine="440"/>
        <w:jc w:val="center"/>
        <w:rPr>
          <w:rFonts w:hint="eastAsia" w:ascii="仿宋" w:hAnsi="仿宋" w:eastAsia="仿宋" w:cs="仿宋"/>
          <w:sz w:val="40"/>
          <w:szCs w:val="40"/>
          <w:highlight w:val="none"/>
        </w:rPr>
      </w:pPr>
      <w:r>
        <w:rPr>
          <w:rFonts w:hint="eastAsia" w:ascii="仿宋" w:hAnsi="仿宋" w:eastAsia="仿宋" w:cs="仿宋"/>
          <w:b/>
          <w:bCs/>
          <w:sz w:val="40"/>
          <w:szCs w:val="40"/>
          <w:highlight w:val="none"/>
          <w:lang w:eastAsia="zh-CN"/>
        </w:rPr>
        <w:t>西安市人民医院（西安市第四医院）麻醉抢救设备采购项目</w:t>
      </w:r>
    </w:p>
    <w:p w14:paraId="07CCEA10">
      <w:pPr>
        <w:tabs>
          <w:tab w:val="left" w:pos="5670"/>
        </w:tabs>
        <w:autoSpaceDE w:val="0"/>
        <w:autoSpaceDN w:val="0"/>
        <w:adjustRightInd w:val="0"/>
        <w:spacing w:line="360" w:lineRule="auto"/>
        <w:jc w:val="center"/>
        <w:rPr>
          <w:rFonts w:hint="eastAsia" w:ascii="仿宋" w:hAnsi="仿宋" w:eastAsia="仿宋" w:cs="仿宋"/>
          <w:b/>
          <w:bCs/>
          <w:sz w:val="40"/>
          <w:szCs w:val="40"/>
          <w:highlight w:val="none"/>
          <w:lang w:val="en-US" w:eastAsia="zh-CN"/>
        </w:rPr>
      </w:pPr>
      <w:r>
        <w:rPr>
          <w:rFonts w:hint="eastAsia" w:ascii="仿宋" w:hAnsi="仿宋" w:eastAsia="仿宋" w:cs="仿宋"/>
          <w:b/>
          <w:bCs/>
          <w:sz w:val="40"/>
          <w:szCs w:val="40"/>
          <w:highlight w:val="none"/>
          <w:lang w:val="en-US" w:eastAsia="zh-CN"/>
        </w:rPr>
        <w:t xml:space="preserve"> </w:t>
      </w:r>
    </w:p>
    <w:p w14:paraId="5E9F5191">
      <w:pPr>
        <w:tabs>
          <w:tab w:val="left" w:pos="5670"/>
        </w:tabs>
        <w:autoSpaceDE w:val="0"/>
        <w:autoSpaceDN w:val="0"/>
        <w:adjustRightInd w:val="0"/>
        <w:spacing w:line="360" w:lineRule="auto"/>
        <w:jc w:val="center"/>
        <w:rPr>
          <w:rFonts w:hint="eastAsia" w:ascii="仿宋" w:hAnsi="仿宋" w:eastAsia="仿宋" w:cs="仿宋"/>
          <w:b/>
          <w:bCs/>
          <w:sz w:val="40"/>
          <w:szCs w:val="40"/>
          <w:highlight w:val="none"/>
          <w:lang w:val="en-US" w:eastAsia="zh-CN"/>
        </w:rPr>
      </w:pPr>
    </w:p>
    <w:p w14:paraId="094C81B2">
      <w:pPr>
        <w:tabs>
          <w:tab w:val="left" w:pos="5670"/>
        </w:tabs>
        <w:autoSpaceDE w:val="0"/>
        <w:autoSpaceDN w:val="0"/>
        <w:adjustRightInd w:val="0"/>
        <w:spacing w:line="360" w:lineRule="auto"/>
        <w:jc w:val="center"/>
        <w:rPr>
          <w:rFonts w:hint="eastAsia" w:ascii="仿宋" w:hAnsi="仿宋" w:eastAsia="仿宋" w:cs="仿宋"/>
          <w:b/>
          <w:sz w:val="40"/>
          <w:szCs w:val="40"/>
          <w:highlight w:val="none"/>
        </w:rPr>
      </w:pPr>
      <w:r>
        <w:rPr>
          <w:rFonts w:hint="eastAsia" w:ascii="仿宋" w:hAnsi="仿宋" w:eastAsia="仿宋" w:cs="仿宋"/>
          <w:b/>
          <w:sz w:val="40"/>
          <w:szCs w:val="40"/>
          <w:highlight w:val="none"/>
        </w:rPr>
        <w:t>投 标 文 件</w:t>
      </w:r>
    </w:p>
    <w:p w14:paraId="7759709E">
      <w:pPr>
        <w:pStyle w:val="34"/>
        <w:ind w:firstLine="0" w:firstLineChars="0"/>
        <w:rPr>
          <w:rFonts w:ascii="仿宋" w:hAnsi="仿宋" w:eastAsia="仿宋" w:cs="仿宋"/>
          <w:sz w:val="42"/>
          <w:szCs w:val="42"/>
          <w:highlight w:val="none"/>
        </w:rPr>
      </w:pPr>
    </w:p>
    <w:p w14:paraId="614F7FAD">
      <w:pPr>
        <w:spacing w:line="360" w:lineRule="auto"/>
        <w:ind w:left="480" w:leftChars="200" w:firstLine="851" w:firstLineChars="265"/>
        <w:rPr>
          <w:rFonts w:ascii="仿宋" w:hAnsi="仿宋" w:eastAsia="仿宋" w:cs="仿宋"/>
          <w:b/>
          <w:bCs/>
          <w:sz w:val="32"/>
          <w:szCs w:val="32"/>
          <w:highlight w:val="none"/>
        </w:rPr>
      </w:pPr>
    </w:p>
    <w:p w14:paraId="0B32F75F">
      <w:pPr>
        <w:spacing w:line="360" w:lineRule="auto"/>
        <w:ind w:left="480" w:leftChars="200" w:firstLine="851" w:firstLineChars="265"/>
        <w:rPr>
          <w:rFonts w:ascii="仿宋" w:hAnsi="仿宋" w:eastAsia="仿宋" w:cs="仿宋"/>
          <w:b/>
          <w:bCs/>
          <w:sz w:val="32"/>
          <w:szCs w:val="32"/>
          <w:highlight w:val="none"/>
        </w:rPr>
      </w:pPr>
    </w:p>
    <w:p w14:paraId="5FD343AA">
      <w:pPr>
        <w:spacing w:line="360" w:lineRule="auto"/>
        <w:ind w:left="480" w:leftChars="200" w:firstLine="851" w:firstLineChars="265"/>
        <w:rPr>
          <w:rFonts w:ascii="仿宋" w:hAnsi="仿宋" w:eastAsia="仿宋" w:cs="仿宋"/>
          <w:b/>
          <w:bCs/>
          <w:sz w:val="32"/>
          <w:szCs w:val="32"/>
          <w:highlight w:val="none"/>
        </w:rPr>
      </w:pPr>
      <w:r>
        <w:rPr>
          <w:rFonts w:hint="eastAsia" w:ascii="仿宋" w:hAnsi="仿宋" w:eastAsia="仿宋" w:cs="仿宋"/>
          <w:b/>
          <w:bCs/>
          <w:sz w:val="32"/>
          <w:szCs w:val="32"/>
          <w:highlight w:val="none"/>
        </w:rPr>
        <w:t>投  标 人：</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（盖章）</w:t>
      </w:r>
    </w:p>
    <w:p w14:paraId="13969410">
      <w:pPr>
        <w:spacing w:line="360" w:lineRule="auto"/>
        <w:ind w:firstLine="1285" w:firstLineChars="400"/>
        <w:rPr>
          <w:rFonts w:ascii="仿宋" w:hAnsi="仿宋" w:eastAsia="仿宋" w:cs="仿宋"/>
          <w:b/>
          <w:bCs/>
          <w:sz w:val="32"/>
          <w:szCs w:val="32"/>
          <w:highlight w:val="none"/>
        </w:rPr>
      </w:pPr>
      <w:r>
        <w:rPr>
          <w:rFonts w:hint="eastAsia" w:ascii="仿宋" w:hAnsi="仿宋" w:eastAsia="仿宋" w:cs="仿宋"/>
          <w:b/>
          <w:sz w:val="32"/>
          <w:highlight w:val="none"/>
        </w:rPr>
        <w:t>法定代表人或授权代表：</w:t>
      </w:r>
      <w:r>
        <w:rPr>
          <w:rFonts w:hint="eastAsia" w:ascii="仿宋" w:hAnsi="仿宋" w:eastAsia="仿宋" w:cs="仿宋"/>
          <w:b/>
          <w:sz w:val="32"/>
          <w:highlight w:val="none"/>
          <w:u w:val="single"/>
        </w:rPr>
        <w:t xml:space="preserve">             </w:t>
      </w:r>
      <w:r>
        <w:rPr>
          <w:rFonts w:hint="eastAsia" w:ascii="仿宋" w:hAnsi="仿宋" w:eastAsia="仿宋" w:cs="仿宋"/>
          <w:b/>
          <w:bCs/>
          <w:sz w:val="32"/>
          <w:szCs w:val="32"/>
          <w:highlight w:val="none"/>
        </w:rPr>
        <w:t>（签字）</w:t>
      </w:r>
    </w:p>
    <w:p w14:paraId="450451B1">
      <w:pPr>
        <w:spacing w:line="360" w:lineRule="auto"/>
        <w:ind w:firstLine="1285" w:firstLineChars="400"/>
        <w:rPr>
          <w:rFonts w:ascii="仿宋" w:hAnsi="仿宋" w:eastAsia="仿宋" w:cs="仿宋"/>
          <w:sz w:val="32"/>
          <w:szCs w:val="32"/>
          <w:highlight w:val="none"/>
        </w:rPr>
      </w:pPr>
      <w:r>
        <w:rPr>
          <w:rFonts w:hint="eastAsia" w:ascii="仿宋" w:hAnsi="仿宋" w:eastAsia="仿宋" w:cs="仿宋"/>
          <w:b/>
          <w:bCs/>
          <w:sz w:val="32"/>
          <w:szCs w:val="32"/>
          <w:highlight w:val="none"/>
        </w:rPr>
        <w:t>日    期：</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u w:val="single"/>
        </w:rPr>
        <w:t xml:space="preserve">        </w:t>
      </w:r>
      <w:r>
        <w:rPr>
          <w:rFonts w:hint="eastAsia" w:ascii="仿宋" w:hAnsi="仿宋" w:eastAsia="仿宋" w:cs="仿宋"/>
          <w:b/>
          <w:bCs/>
          <w:sz w:val="32"/>
          <w:szCs w:val="32"/>
          <w:highlight w:val="none"/>
        </w:rPr>
        <w:t>日</w:t>
      </w:r>
    </w:p>
    <w:p w14:paraId="726DB911">
      <w:pPr>
        <w:spacing w:line="560" w:lineRule="exact"/>
        <w:ind w:firstLine="640" w:firstLineChars="200"/>
        <w:jc w:val="both"/>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3CC6687C">
      <w:pPr>
        <w:pageBreakBefore/>
        <w:spacing w:line="360" w:lineRule="auto"/>
        <w:jc w:val="center"/>
        <w:rPr>
          <w:rFonts w:ascii="仿宋" w:hAnsi="仿宋" w:eastAsia="仿宋" w:cs="仿宋"/>
          <w:b/>
          <w:bCs/>
          <w:sz w:val="32"/>
          <w:szCs w:val="15"/>
          <w:highlight w:val="none"/>
          <w:lang w:val="zh-CN"/>
        </w:rPr>
      </w:pPr>
      <w:r>
        <w:rPr>
          <w:rFonts w:hint="eastAsia" w:ascii="仿宋" w:hAnsi="仿宋" w:eastAsia="仿宋" w:cs="仿宋"/>
          <w:b/>
          <w:bCs/>
          <w:sz w:val="32"/>
          <w:szCs w:val="15"/>
          <w:highlight w:val="none"/>
          <w:lang w:val="zh-CN"/>
        </w:rPr>
        <w:t>目</w:t>
      </w:r>
      <w:r>
        <w:rPr>
          <w:rFonts w:hint="eastAsia" w:ascii="仿宋" w:hAnsi="仿宋" w:eastAsia="仿宋" w:cs="仿宋"/>
          <w:b/>
          <w:bCs/>
          <w:sz w:val="32"/>
          <w:szCs w:val="15"/>
          <w:highlight w:val="none"/>
        </w:rPr>
        <w:t xml:space="preserve">  </w:t>
      </w:r>
      <w:r>
        <w:rPr>
          <w:rFonts w:hint="eastAsia" w:ascii="仿宋" w:hAnsi="仿宋" w:eastAsia="仿宋" w:cs="仿宋"/>
          <w:b/>
          <w:bCs/>
          <w:sz w:val="32"/>
          <w:szCs w:val="15"/>
          <w:highlight w:val="none"/>
          <w:lang w:val="zh-CN"/>
        </w:rPr>
        <w:t>录</w:t>
      </w:r>
    </w:p>
    <w:p w14:paraId="3D6AA128">
      <w:pPr>
        <w:jc w:val="center"/>
        <w:rPr>
          <w:rFonts w:ascii="仿宋" w:hAnsi="仿宋" w:eastAsia="仿宋" w:cs="仿宋"/>
          <w:highlight w:val="none"/>
          <w:lang w:val="zh-CN"/>
        </w:rPr>
      </w:pPr>
      <w:r>
        <w:rPr>
          <w:rFonts w:hint="eastAsia" w:ascii="仿宋" w:hAnsi="仿宋" w:eastAsia="仿宋" w:cs="仿宋"/>
          <w:szCs w:val="16"/>
          <w:highlight w:val="none"/>
          <w:lang w:val="zh-CN"/>
        </w:rPr>
        <w:t>请根据投标文件内容自动生成目录</w:t>
      </w:r>
    </w:p>
    <w:p w14:paraId="2E89DB5D">
      <w:pPr>
        <w:rPr>
          <w:rFonts w:ascii="仿宋" w:hAnsi="仿宋" w:eastAsia="仿宋" w:cs="仿宋"/>
          <w:sz w:val="32"/>
          <w:szCs w:val="32"/>
          <w:highlight w:val="none"/>
        </w:rPr>
      </w:pPr>
      <w:r>
        <w:rPr>
          <w:rFonts w:hint="eastAsia" w:ascii="仿宋" w:hAnsi="仿宋" w:eastAsia="仿宋" w:cs="仿宋"/>
          <w:highlight w:val="none"/>
        </w:rPr>
        <w:br w:type="page"/>
      </w:r>
    </w:p>
    <w:p w14:paraId="1AF95395">
      <w:pPr>
        <w:pageBreakBefore/>
        <w:spacing w:line="360" w:lineRule="auto"/>
        <w:jc w:val="center"/>
        <w:outlineLvl w:val="1"/>
        <w:rPr>
          <w:rFonts w:ascii="仿宋" w:hAnsi="仿宋" w:eastAsia="仿宋" w:cs="仿宋"/>
          <w:highlight w:val="none"/>
          <w:lang w:val="zh-CN"/>
        </w:rPr>
      </w:pPr>
      <w:bookmarkStart w:id="397" w:name="_Toc31172"/>
      <w:bookmarkStart w:id="398" w:name="_Toc25930"/>
      <w:bookmarkStart w:id="399" w:name="_Toc26458"/>
      <w:bookmarkStart w:id="400" w:name="_Toc452"/>
      <w:bookmarkStart w:id="401" w:name="_Toc14636"/>
      <w:bookmarkStart w:id="402" w:name="_Toc8181"/>
      <w:bookmarkStart w:id="403" w:name="_Toc3821"/>
      <w:bookmarkStart w:id="404" w:name="_Toc993"/>
      <w:r>
        <w:rPr>
          <w:rFonts w:hint="eastAsia" w:ascii="仿宋" w:hAnsi="仿宋" w:eastAsia="仿宋" w:cs="仿宋"/>
          <w:b/>
          <w:bCs/>
          <w:sz w:val="32"/>
          <w:szCs w:val="15"/>
          <w:highlight w:val="none"/>
          <w:lang w:val="zh-CN"/>
        </w:rPr>
        <w:t>一、投标函</w:t>
      </w:r>
      <w:bookmarkEnd w:id="397"/>
      <w:bookmarkEnd w:id="398"/>
      <w:bookmarkEnd w:id="399"/>
      <w:bookmarkEnd w:id="400"/>
      <w:bookmarkEnd w:id="401"/>
      <w:bookmarkEnd w:id="402"/>
      <w:bookmarkEnd w:id="403"/>
      <w:bookmarkEnd w:id="404"/>
    </w:p>
    <w:p w14:paraId="47615B27">
      <w:pPr>
        <w:autoSpaceDE w:val="0"/>
        <w:autoSpaceDN w:val="0"/>
        <w:adjustRightInd w:val="0"/>
        <w:spacing w:line="360" w:lineRule="auto"/>
        <w:rPr>
          <w:rFonts w:ascii="仿宋" w:hAnsi="仿宋" w:eastAsia="仿宋" w:cs="仿宋"/>
          <w:b/>
          <w:bCs/>
          <w:highlight w:val="none"/>
        </w:rPr>
      </w:pPr>
      <w:r>
        <w:rPr>
          <w:rFonts w:hint="eastAsia" w:ascii="仿宋" w:hAnsi="仿宋" w:eastAsia="仿宋" w:cs="仿宋"/>
          <w:b/>
          <w:bCs/>
          <w:highlight w:val="none"/>
          <w:lang w:val="zh-CN"/>
        </w:rPr>
        <w:t>陕西笃信招标有限公司：</w:t>
      </w:r>
    </w:p>
    <w:p w14:paraId="71D56B43">
      <w:pPr>
        <w:autoSpaceDE w:val="0"/>
        <w:autoSpaceDN w:val="0"/>
        <w:adjustRightInd w:val="0"/>
        <w:spacing w:line="360" w:lineRule="auto"/>
        <w:ind w:firstLine="480" w:firstLineChars="200"/>
        <w:jc w:val="both"/>
        <w:rPr>
          <w:rFonts w:ascii="仿宋" w:hAnsi="仿宋" w:eastAsia="仿宋" w:cs="仿宋"/>
          <w:highlight w:val="none"/>
        </w:rPr>
      </w:pPr>
      <w:bookmarkStart w:id="405" w:name="_Toc7809"/>
      <w:bookmarkStart w:id="406" w:name="_Toc30144"/>
      <w:bookmarkStart w:id="407" w:name="_Toc10991"/>
      <w:bookmarkStart w:id="408" w:name="_Toc6838"/>
      <w:bookmarkStart w:id="409" w:name="_Toc19367"/>
      <w:bookmarkStart w:id="410" w:name="_Toc7105"/>
      <w:bookmarkStart w:id="411" w:name="_Toc4521"/>
      <w:bookmarkStart w:id="412" w:name="_Toc12106"/>
      <w:bookmarkStart w:id="413" w:name="_Toc15696"/>
      <w:bookmarkStart w:id="414" w:name="_Toc22952"/>
      <w:bookmarkStart w:id="415" w:name="_Toc475451801"/>
      <w:bookmarkStart w:id="416" w:name="_Toc475451554"/>
      <w:bookmarkStart w:id="417" w:name="_Toc473056004"/>
      <w:r>
        <w:rPr>
          <w:rFonts w:hint="eastAsia" w:ascii="仿宋" w:hAnsi="仿宋" w:eastAsia="仿宋" w:cs="仿宋"/>
          <w:highlight w:val="none"/>
        </w:rPr>
        <w:t>我单位收到贵公司关于</w:t>
      </w:r>
      <w:r>
        <w:rPr>
          <w:rFonts w:hint="eastAsia" w:ascii="仿宋" w:hAnsi="仿宋" w:eastAsia="仿宋" w:cs="仿宋"/>
          <w:highlight w:val="none"/>
          <w:u w:val="single"/>
          <w:lang w:eastAsia="zh-CN"/>
        </w:rPr>
        <w:t>西安市人民医院（西安市第四医院）麻醉抢救设备采购项目</w:t>
      </w:r>
      <w:r>
        <w:rPr>
          <w:rFonts w:hint="eastAsia" w:ascii="仿宋" w:hAnsi="仿宋" w:eastAsia="仿宋" w:cs="仿宋"/>
          <w:highlight w:val="none"/>
        </w:rPr>
        <w:t>（项目编号：</w:t>
      </w:r>
      <w:r>
        <w:rPr>
          <w:rFonts w:hint="eastAsia" w:ascii="仿宋" w:hAnsi="仿宋" w:eastAsia="仿宋" w:cs="仿宋"/>
          <w:highlight w:val="none"/>
          <w:lang w:eastAsia="zh-CN"/>
        </w:rPr>
        <w:t>DX2024-175</w:t>
      </w:r>
      <w:r>
        <w:rPr>
          <w:rFonts w:hint="eastAsia" w:ascii="仿宋" w:hAnsi="仿宋" w:eastAsia="仿宋" w:cs="仿宋"/>
          <w:highlight w:val="none"/>
        </w:rPr>
        <w:t>）的招标文件，经详细研究，我们决定参加本次项目招标活动并投标。为此，我方郑重声明以下诸点，并负法律责任。</w:t>
      </w:r>
    </w:p>
    <w:p w14:paraId="5D984101">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1．我方已详细阅读了招标文件，完全理解并同意招标文件的所有事项及内容。</w:t>
      </w:r>
    </w:p>
    <w:p w14:paraId="599EB383">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2．我方已悉知并及时关注了贵单位在陕西省政府采购网、全国公共资源交易平台（陕西省·西安市）上发布的关于本项目的有关变更公告（包括但不限于对招标文件做出的修改或澄清、答疑纪要，以及项目暂停、重启、延期、终止等）。</w:t>
      </w:r>
    </w:p>
    <w:p w14:paraId="273FC778">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3．我方同意向贵单位提供与本次招标有关的全部证明材料，并保证所提交的证明材料真实、合法、有效。</w:t>
      </w:r>
    </w:p>
    <w:p w14:paraId="6201A9FE">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4．我方理解最低价不是成交的唯一条件，并尊重评标委员会的评审结果。</w:t>
      </w:r>
    </w:p>
    <w:p w14:paraId="698B1F00">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5．我方投标文件在开启之日起</w:t>
      </w:r>
      <w:r>
        <w:rPr>
          <w:rFonts w:hint="eastAsia" w:ascii="仿宋" w:hAnsi="仿宋" w:eastAsia="仿宋" w:cs="仿宋"/>
          <w:highlight w:val="none"/>
          <w:u w:val="single"/>
        </w:rPr>
        <w:t>90</w:t>
      </w:r>
      <w:r>
        <w:rPr>
          <w:rFonts w:hint="eastAsia" w:ascii="仿宋" w:hAnsi="仿宋" w:eastAsia="仿宋" w:cs="仿宋"/>
          <w:highlight w:val="none"/>
        </w:rPr>
        <w:t>个日历日内有效。</w:t>
      </w:r>
    </w:p>
    <w:p w14:paraId="6B924ECF">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6．若我方成交，我方承诺：（1）将投标文件有效期延长至合同执行完毕；（2）收到</w:t>
      </w:r>
      <w:r>
        <w:rPr>
          <w:rFonts w:hint="eastAsia" w:ascii="仿宋" w:hAnsi="仿宋" w:eastAsia="仿宋" w:cs="仿宋"/>
          <w:highlight w:val="none"/>
          <w:lang w:eastAsia="zh-CN"/>
        </w:rPr>
        <w:t>中标</w:t>
      </w:r>
      <w:r>
        <w:rPr>
          <w:rFonts w:hint="eastAsia" w:ascii="仿宋" w:hAnsi="仿宋" w:eastAsia="仿宋" w:cs="仿宋"/>
          <w:highlight w:val="none"/>
        </w:rPr>
        <w:t>通知书后提交纸质投标文件一正两副；（3）遵照招标文件中的要求，完成本项目的合同责任和义务。</w:t>
      </w:r>
    </w:p>
    <w:p w14:paraId="111CCB1D">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7．有关于本投标文件的函电，请按下列地址联系。</w:t>
      </w:r>
    </w:p>
    <w:p w14:paraId="174EBBEB">
      <w:pPr>
        <w:autoSpaceDE w:val="0"/>
        <w:autoSpaceDN w:val="0"/>
        <w:adjustRightInd w:val="0"/>
        <w:spacing w:line="360" w:lineRule="auto"/>
        <w:ind w:firstLine="480" w:firstLineChars="200"/>
        <w:rPr>
          <w:rFonts w:ascii="仿宋" w:hAnsi="仿宋" w:eastAsia="仿宋" w:cs="仿宋"/>
          <w:b/>
          <w:highlight w:val="none"/>
          <w:u w:val="single"/>
        </w:rPr>
      </w:pPr>
      <w:r>
        <w:rPr>
          <w:rFonts w:hint="eastAsia" w:ascii="仿宋" w:hAnsi="仿宋" w:eastAsia="仿宋" w:cs="仿宋"/>
          <w:highlight w:val="none"/>
        </w:rPr>
        <w:t>投标人全称（印章）：</w:t>
      </w:r>
      <w:r>
        <w:rPr>
          <w:rFonts w:hint="eastAsia" w:ascii="仿宋" w:hAnsi="仿宋" w:eastAsia="仿宋" w:cs="仿宋"/>
          <w:b/>
          <w:highlight w:val="none"/>
          <w:u w:val="single"/>
        </w:rPr>
        <w:t xml:space="preserve">                                 </w:t>
      </w:r>
    </w:p>
    <w:p w14:paraId="0F1B83C3">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250BA76C">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b/>
          <w:highlight w:val="none"/>
          <w:u w:val="single"/>
        </w:rPr>
        <w:t xml:space="preserve">                                           </w:t>
      </w:r>
    </w:p>
    <w:p w14:paraId="116D0774">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开户银行：</w:t>
      </w:r>
      <w:r>
        <w:rPr>
          <w:rFonts w:hint="eastAsia" w:ascii="仿宋" w:hAnsi="仿宋" w:eastAsia="仿宋" w:cs="仿宋"/>
          <w:b/>
          <w:highlight w:val="none"/>
          <w:u w:val="single"/>
        </w:rPr>
        <w:t xml:space="preserve">                                          </w:t>
      </w:r>
    </w:p>
    <w:p w14:paraId="0EB71561">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账    号：</w:t>
      </w:r>
      <w:r>
        <w:rPr>
          <w:rFonts w:hint="eastAsia" w:ascii="仿宋" w:hAnsi="仿宋" w:eastAsia="仿宋" w:cs="仿宋"/>
          <w:b/>
          <w:highlight w:val="none"/>
          <w:u w:val="single"/>
        </w:rPr>
        <w:t xml:space="preserve">                                          </w:t>
      </w:r>
    </w:p>
    <w:p w14:paraId="042E7E15">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电    话：</w:t>
      </w:r>
      <w:r>
        <w:rPr>
          <w:rFonts w:hint="eastAsia" w:ascii="仿宋" w:hAnsi="仿宋" w:eastAsia="仿宋" w:cs="仿宋"/>
          <w:b/>
          <w:highlight w:val="none"/>
          <w:u w:val="single"/>
        </w:rPr>
        <w:t xml:space="preserve">                                          </w:t>
      </w:r>
    </w:p>
    <w:p w14:paraId="70AA6DC1">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传    真：</w:t>
      </w:r>
      <w:r>
        <w:rPr>
          <w:rFonts w:hint="eastAsia" w:ascii="仿宋" w:hAnsi="仿宋" w:eastAsia="仿宋" w:cs="仿宋"/>
          <w:b/>
          <w:highlight w:val="none"/>
          <w:u w:val="single"/>
        </w:rPr>
        <w:t xml:space="preserve">                                          </w:t>
      </w:r>
    </w:p>
    <w:p w14:paraId="1742B6E4">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邮    编：</w:t>
      </w:r>
      <w:r>
        <w:rPr>
          <w:rFonts w:hint="eastAsia" w:ascii="仿宋" w:hAnsi="仿宋" w:eastAsia="仿宋" w:cs="仿宋"/>
          <w:b/>
          <w:highlight w:val="none"/>
          <w:u w:val="single"/>
        </w:rPr>
        <w:t xml:space="preserve">                                          </w:t>
      </w:r>
      <w:r>
        <w:rPr>
          <w:rFonts w:hint="eastAsia" w:ascii="仿宋" w:hAnsi="仿宋" w:eastAsia="仿宋" w:cs="仿宋"/>
          <w:highlight w:val="none"/>
        </w:rPr>
        <w:t xml:space="preserve"> </w:t>
      </w:r>
    </w:p>
    <w:p w14:paraId="0DDE8EE1">
      <w:pPr>
        <w:pStyle w:val="24"/>
        <w:jc w:val="right"/>
        <w:rPr>
          <w:rFonts w:ascii="仿宋" w:hAnsi="仿宋" w:eastAsia="仿宋" w:cs="仿宋"/>
          <w:sz w:val="24"/>
          <w:szCs w:val="24"/>
          <w:highlight w:val="none"/>
          <w:u w:val="single"/>
        </w:rPr>
      </w:pPr>
    </w:p>
    <w:p w14:paraId="51ACEDF8">
      <w:pPr>
        <w:pStyle w:val="24"/>
        <w:jc w:val="right"/>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4F998109">
      <w:pPr>
        <w:pStyle w:val="24"/>
        <w:rPr>
          <w:rFonts w:ascii="仿宋" w:hAnsi="仿宋" w:eastAsia="仿宋" w:cs="仿宋"/>
          <w:sz w:val="24"/>
          <w:szCs w:val="24"/>
          <w:highlight w:val="none"/>
        </w:rPr>
      </w:pPr>
    </w:p>
    <w:p w14:paraId="0B6CF5F0">
      <w:pPr>
        <w:pageBreakBefore/>
        <w:spacing w:line="360" w:lineRule="auto"/>
        <w:jc w:val="center"/>
        <w:outlineLvl w:val="1"/>
        <w:rPr>
          <w:rFonts w:ascii="仿宋" w:hAnsi="仿宋" w:eastAsia="仿宋" w:cs="仿宋"/>
          <w:b/>
          <w:bCs/>
          <w:sz w:val="32"/>
          <w:szCs w:val="15"/>
          <w:highlight w:val="none"/>
          <w:lang w:val="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bookmarkEnd w:id="405"/>
    <w:bookmarkEnd w:id="406"/>
    <w:bookmarkEnd w:id="407"/>
    <w:bookmarkEnd w:id="408"/>
    <w:bookmarkEnd w:id="409"/>
    <w:bookmarkEnd w:id="410"/>
    <w:bookmarkEnd w:id="411"/>
    <w:bookmarkEnd w:id="412"/>
    <w:bookmarkEnd w:id="413"/>
    <w:bookmarkEnd w:id="414"/>
    <w:p w14:paraId="1073F171">
      <w:pPr>
        <w:pageBreakBefore/>
        <w:spacing w:line="360" w:lineRule="auto"/>
        <w:jc w:val="center"/>
        <w:outlineLvl w:val="1"/>
        <w:rPr>
          <w:rFonts w:ascii="仿宋" w:hAnsi="仿宋" w:eastAsia="仿宋" w:cs="仿宋"/>
          <w:b/>
          <w:bCs/>
          <w:sz w:val="32"/>
          <w:szCs w:val="15"/>
          <w:highlight w:val="none"/>
          <w:lang w:val="zh-CN"/>
        </w:rPr>
      </w:pPr>
      <w:bookmarkStart w:id="418" w:name="_Toc32237"/>
      <w:bookmarkStart w:id="419" w:name="_Toc8284"/>
      <w:bookmarkStart w:id="420" w:name="_Toc27212"/>
      <w:bookmarkStart w:id="421" w:name="_Toc5579"/>
      <w:bookmarkStart w:id="422" w:name="_Toc32414"/>
      <w:bookmarkStart w:id="423" w:name="_Toc5122"/>
      <w:bookmarkStart w:id="424" w:name="_Toc17040"/>
      <w:bookmarkStart w:id="425" w:name="_Toc27541"/>
      <w:bookmarkStart w:id="426" w:name="_Toc16973"/>
      <w:bookmarkStart w:id="427" w:name="_Toc23870"/>
      <w:bookmarkStart w:id="428" w:name="_Toc28835"/>
      <w:r>
        <w:rPr>
          <w:rFonts w:hint="eastAsia" w:ascii="仿宋" w:hAnsi="仿宋" w:eastAsia="仿宋" w:cs="仿宋"/>
          <w:b/>
          <w:bCs/>
          <w:sz w:val="32"/>
          <w:szCs w:val="15"/>
          <w:highlight w:val="none"/>
          <w:lang w:val="zh-CN"/>
        </w:rPr>
        <w:t>二、开标一览表</w:t>
      </w:r>
      <w:bookmarkEnd w:id="418"/>
    </w:p>
    <w:tbl>
      <w:tblPr>
        <w:tblStyle w:val="36"/>
        <w:tblW w:w="9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7068"/>
      </w:tblGrid>
      <w:tr w14:paraId="47BA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091" w:type="dxa"/>
            <w:vAlign w:val="center"/>
          </w:tcPr>
          <w:p w14:paraId="5AF3D0F4">
            <w:pPr>
              <w:spacing w:line="360" w:lineRule="auto"/>
              <w:jc w:val="center"/>
              <w:rPr>
                <w:rFonts w:ascii="仿宋" w:hAnsi="仿宋" w:eastAsia="仿宋" w:cs="仿宋"/>
                <w:b/>
                <w:bCs/>
                <w:highlight w:val="none"/>
              </w:rPr>
            </w:pPr>
            <w:r>
              <w:rPr>
                <w:rFonts w:hint="eastAsia" w:ascii="仿宋" w:hAnsi="仿宋" w:eastAsia="仿宋" w:cs="仿宋"/>
                <w:b/>
                <w:bCs/>
                <w:highlight w:val="none"/>
              </w:rPr>
              <w:t>项目名称</w:t>
            </w:r>
          </w:p>
        </w:tc>
        <w:tc>
          <w:tcPr>
            <w:tcW w:w="7068" w:type="dxa"/>
            <w:vAlign w:val="center"/>
          </w:tcPr>
          <w:p w14:paraId="6824A3C6">
            <w:pPr>
              <w:spacing w:line="360" w:lineRule="auto"/>
              <w:jc w:val="center"/>
              <w:rPr>
                <w:rFonts w:hint="eastAsia" w:ascii="仿宋" w:hAnsi="仿宋" w:eastAsia="仿宋" w:cs="仿宋"/>
                <w:b/>
                <w:bCs/>
                <w:highlight w:val="none"/>
                <w:lang w:eastAsia="zh-CN"/>
              </w:rPr>
            </w:pPr>
            <w:r>
              <w:rPr>
                <w:rFonts w:hint="eastAsia" w:ascii="仿宋" w:hAnsi="仿宋" w:eastAsia="仿宋" w:cs="仿宋"/>
                <w:b/>
                <w:bCs/>
                <w:highlight w:val="none"/>
                <w:lang w:eastAsia="zh-CN"/>
              </w:rPr>
              <w:t>西安市人民医院（西安市第四医院）麻醉抢救设备采购项目</w:t>
            </w:r>
          </w:p>
        </w:tc>
      </w:tr>
      <w:tr w14:paraId="58AC7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091" w:type="dxa"/>
            <w:vAlign w:val="center"/>
          </w:tcPr>
          <w:p w14:paraId="3F20C794">
            <w:pPr>
              <w:spacing w:line="360" w:lineRule="auto"/>
              <w:jc w:val="center"/>
              <w:rPr>
                <w:rFonts w:ascii="仿宋" w:hAnsi="仿宋" w:eastAsia="仿宋" w:cs="仿宋"/>
                <w:b/>
                <w:bCs/>
                <w:highlight w:val="none"/>
              </w:rPr>
            </w:pPr>
            <w:r>
              <w:rPr>
                <w:rFonts w:hint="eastAsia" w:ascii="仿宋" w:hAnsi="仿宋" w:eastAsia="仿宋" w:cs="仿宋"/>
                <w:b/>
                <w:bCs/>
                <w:highlight w:val="none"/>
              </w:rPr>
              <w:t>项目编号</w:t>
            </w:r>
          </w:p>
        </w:tc>
        <w:tc>
          <w:tcPr>
            <w:tcW w:w="7068" w:type="dxa"/>
            <w:vAlign w:val="center"/>
          </w:tcPr>
          <w:p w14:paraId="6A405CAD">
            <w:pPr>
              <w:spacing w:line="360" w:lineRule="auto"/>
              <w:jc w:val="center"/>
              <w:rPr>
                <w:rFonts w:hint="eastAsia" w:ascii="仿宋" w:hAnsi="仿宋" w:eastAsia="仿宋" w:cs="仿宋"/>
                <w:b/>
                <w:bCs/>
                <w:highlight w:val="none"/>
                <w:lang w:eastAsia="zh-CN"/>
              </w:rPr>
            </w:pPr>
            <w:r>
              <w:rPr>
                <w:rFonts w:hint="eastAsia" w:ascii="仿宋" w:hAnsi="仿宋" w:eastAsia="仿宋" w:cs="仿宋"/>
                <w:b/>
                <w:bCs/>
                <w:highlight w:val="none"/>
                <w:lang w:eastAsia="zh-CN"/>
              </w:rPr>
              <w:t>DX2024-175</w:t>
            </w:r>
          </w:p>
        </w:tc>
      </w:tr>
      <w:tr w14:paraId="3989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2091" w:type="dxa"/>
            <w:vAlign w:val="center"/>
          </w:tcPr>
          <w:p w14:paraId="2BD79CA0">
            <w:pPr>
              <w:widowControl/>
              <w:spacing w:line="360" w:lineRule="auto"/>
              <w:jc w:val="center"/>
              <w:rPr>
                <w:rFonts w:hint="eastAsia" w:ascii="仿宋" w:hAnsi="仿宋" w:eastAsia="仿宋" w:cs="仿宋"/>
                <w:b/>
                <w:bCs/>
                <w:highlight w:val="none"/>
              </w:rPr>
            </w:pPr>
            <w:r>
              <w:rPr>
                <w:rFonts w:hint="eastAsia" w:ascii="仿宋" w:hAnsi="仿宋" w:eastAsia="仿宋" w:cs="仿宋"/>
                <w:b/>
                <w:bCs/>
                <w:highlight w:val="none"/>
              </w:rPr>
              <w:t>投标总报价</w:t>
            </w:r>
          </w:p>
          <w:p w14:paraId="04400AFF">
            <w:pPr>
              <w:widowControl/>
              <w:spacing w:line="360" w:lineRule="auto"/>
              <w:jc w:val="center"/>
              <w:rPr>
                <w:rFonts w:hint="eastAsia" w:eastAsia="仿宋"/>
                <w:highlight w:val="none"/>
                <w:lang w:eastAsia="zh-CN"/>
              </w:rPr>
            </w:pPr>
            <w:r>
              <w:rPr>
                <w:rFonts w:hint="eastAsia" w:ascii="仿宋" w:hAnsi="仿宋" w:eastAsia="仿宋" w:cs="仿宋"/>
                <w:b/>
                <w:bCs/>
                <w:highlight w:val="none"/>
                <w:lang w:eastAsia="zh-CN"/>
              </w:rPr>
              <w:t>（元）</w:t>
            </w:r>
          </w:p>
        </w:tc>
        <w:tc>
          <w:tcPr>
            <w:tcW w:w="7068" w:type="dxa"/>
            <w:vAlign w:val="center"/>
          </w:tcPr>
          <w:p w14:paraId="26909D18">
            <w:pPr>
              <w:spacing w:line="360" w:lineRule="auto"/>
              <w:ind w:firstLine="482" w:firstLineChars="20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大写：</w:t>
            </w:r>
            <w:r>
              <w:rPr>
                <w:rFonts w:hint="eastAsia" w:ascii="仿宋" w:hAnsi="仿宋" w:eastAsia="仿宋" w:cs="仿宋"/>
                <w:b/>
                <w:bCs/>
                <w:color w:val="auto"/>
                <w:sz w:val="24"/>
                <w:szCs w:val="24"/>
                <w:u w:val="single"/>
              </w:rPr>
              <w:t xml:space="preserve">                           </w:t>
            </w:r>
          </w:p>
          <w:p w14:paraId="5A1F6447">
            <w:pPr>
              <w:spacing w:line="360" w:lineRule="auto"/>
              <w:ind w:firstLine="482" w:firstLineChars="200"/>
              <w:jc w:val="both"/>
              <w:rPr>
                <w:rFonts w:ascii="仿宋" w:hAnsi="仿宋" w:eastAsia="仿宋" w:cs="仿宋"/>
                <w:b/>
                <w:bCs/>
                <w:highlight w:val="none"/>
              </w:rPr>
            </w:pPr>
            <w:r>
              <w:rPr>
                <w:rFonts w:hint="eastAsia" w:ascii="仿宋" w:hAnsi="仿宋" w:eastAsia="仿宋" w:cs="仿宋"/>
                <w:b/>
                <w:bCs/>
                <w:color w:val="auto"/>
                <w:sz w:val="24"/>
                <w:szCs w:val="24"/>
              </w:rPr>
              <w:t>小写：</w:t>
            </w:r>
            <w:r>
              <w:rPr>
                <w:rFonts w:hint="eastAsia" w:ascii="仿宋" w:hAnsi="仿宋" w:eastAsia="仿宋" w:cs="仿宋"/>
                <w:b/>
                <w:bCs/>
                <w:color w:val="auto"/>
                <w:sz w:val="24"/>
                <w:szCs w:val="24"/>
                <w:u w:val="single"/>
              </w:rPr>
              <w:t xml:space="preserve">                           </w:t>
            </w:r>
          </w:p>
        </w:tc>
      </w:tr>
      <w:tr w14:paraId="242E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2091" w:type="dxa"/>
            <w:vAlign w:val="center"/>
          </w:tcPr>
          <w:p w14:paraId="22C3096C">
            <w:pPr>
              <w:spacing w:line="360" w:lineRule="auto"/>
              <w:jc w:val="center"/>
              <w:rPr>
                <w:rFonts w:hint="eastAsia" w:ascii="仿宋" w:hAnsi="仿宋" w:eastAsia="仿宋" w:cs="仿宋"/>
                <w:b/>
                <w:bCs/>
                <w:highlight w:val="none"/>
                <w:lang w:eastAsia="zh-CN"/>
              </w:rPr>
            </w:pPr>
            <w:r>
              <w:rPr>
                <w:rFonts w:hint="eastAsia" w:ascii="仿宋" w:hAnsi="仿宋" w:eastAsia="仿宋" w:cs="仿宋"/>
                <w:b/>
                <w:bCs/>
                <w:highlight w:val="none"/>
                <w:lang w:eastAsia="zh-CN"/>
              </w:rPr>
              <w:t>交货期</w:t>
            </w:r>
          </w:p>
        </w:tc>
        <w:tc>
          <w:tcPr>
            <w:tcW w:w="7068" w:type="dxa"/>
            <w:vAlign w:val="center"/>
          </w:tcPr>
          <w:p w14:paraId="5DFE5E45">
            <w:pPr>
              <w:spacing w:line="360" w:lineRule="auto"/>
              <w:jc w:val="center"/>
              <w:rPr>
                <w:rFonts w:ascii="仿宋" w:hAnsi="仿宋" w:eastAsia="仿宋" w:cs="仿宋"/>
                <w:b/>
                <w:bCs/>
                <w:highlight w:val="none"/>
              </w:rPr>
            </w:pPr>
          </w:p>
        </w:tc>
      </w:tr>
    </w:tbl>
    <w:p w14:paraId="1D9B5567">
      <w:pPr>
        <w:spacing w:line="360" w:lineRule="auto"/>
        <w:rPr>
          <w:rFonts w:ascii="仿宋" w:hAnsi="仿宋" w:eastAsia="仿宋" w:cs="仿宋"/>
          <w:b/>
          <w:bCs/>
          <w:highlight w:val="none"/>
        </w:rPr>
      </w:pPr>
      <w:r>
        <w:rPr>
          <w:rFonts w:hint="eastAsia" w:ascii="仿宋" w:hAnsi="仿宋" w:eastAsia="仿宋" w:cs="仿宋"/>
          <w:b/>
          <w:bCs/>
          <w:highlight w:val="none"/>
        </w:rPr>
        <w:t>说明：</w:t>
      </w:r>
    </w:p>
    <w:p w14:paraId="40980806">
      <w:pPr>
        <w:spacing w:line="360" w:lineRule="auto"/>
        <w:rPr>
          <w:rFonts w:ascii="仿宋" w:hAnsi="仿宋" w:eastAsia="仿宋" w:cs="仿宋"/>
          <w:b/>
          <w:bCs/>
          <w:highlight w:val="none"/>
        </w:rPr>
      </w:pPr>
      <w:r>
        <w:rPr>
          <w:rFonts w:hint="eastAsia" w:ascii="仿宋" w:hAnsi="仿宋" w:eastAsia="仿宋" w:cs="仿宋"/>
          <w:b/>
          <w:bCs/>
          <w:highlight w:val="none"/>
        </w:rPr>
        <w:t>1.本表所列各项数据与招标文件其它地方表述不一致时，以本表为准。</w:t>
      </w:r>
    </w:p>
    <w:p w14:paraId="41B930C5">
      <w:pPr>
        <w:spacing w:line="360" w:lineRule="auto"/>
        <w:rPr>
          <w:rFonts w:hint="eastAsia" w:ascii="仿宋" w:hAnsi="仿宋" w:eastAsia="仿宋" w:cs="仿宋"/>
          <w:b/>
          <w:bCs/>
          <w:highlight w:val="none"/>
        </w:rPr>
      </w:pPr>
      <w:r>
        <w:rPr>
          <w:rFonts w:hint="eastAsia" w:ascii="仿宋" w:hAnsi="仿宋" w:eastAsia="仿宋" w:cs="仿宋"/>
          <w:b/>
          <w:bCs/>
          <w:highlight w:val="none"/>
        </w:rPr>
        <w:t>2.投标总报价以元为单位，四舍五入精确到小数点后两位。</w:t>
      </w:r>
    </w:p>
    <w:p w14:paraId="6974ABF0">
      <w:pPr>
        <w:spacing w:line="360" w:lineRule="auto"/>
        <w:jc w:val="left"/>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3.投标总报价应</w:t>
      </w:r>
      <w:r>
        <w:rPr>
          <w:rFonts w:hint="eastAsia" w:ascii="仿宋" w:hAnsi="仿宋" w:eastAsia="仿宋" w:cs="仿宋"/>
          <w:b/>
          <w:bCs/>
          <w:color w:val="auto"/>
          <w:spacing w:val="0"/>
          <w:w w:val="100"/>
          <w:sz w:val="24"/>
          <w:szCs w:val="24"/>
          <w:highlight w:val="none"/>
          <w:lang w:val="en-US" w:eastAsia="zh-CN"/>
        </w:rPr>
        <w:t>为</w:t>
      </w:r>
      <w:r>
        <w:rPr>
          <w:rFonts w:hint="eastAsia" w:ascii="仿宋" w:hAnsi="仿宋" w:eastAsia="仿宋" w:cs="仿宋"/>
          <w:b/>
          <w:bCs/>
          <w:color w:val="auto"/>
          <w:spacing w:val="0"/>
          <w:w w:val="100"/>
          <w:sz w:val="24"/>
          <w:szCs w:val="24"/>
          <w:highlight w:val="none"/>
        </w:rPr>
        <w:t>分项报价表金额合计。</w:t>
      </w:r>
    </w:p>
    <w:p w14:paraId="668FB212">
      <w:pPr>
        <w:pStyle w:val="24"/>
        <w:rPr>
          <w:highlight w:val="none"/>
        </w:rPr>
      </w:pPr>
    </w:p>
    <w:p w14:paraId="17357024">
      <w:pPr>
        <w:spacing w:line="360" w:lineRule="auto"/>
        <w:ind w:firstLine="482" w:firstLineChars="200"/>
        <w:rPr>
          <w:rFonts w:ascii="仿宋" w:hAnsi="仿宋" w:eastAsia="仿宋" w:cs="仿宋"/>
          <w:b/>
          <w:bCs/>
          <w:highlight w:val="none"/>
        </w:rPr>
      </w:pPr>
    </w:p>
    <w:p w14:paraId="5AE48A2A">
      <w:pPr>
        <w:spacing w:line="360" w:lineRule="auto"/>
        <w:rPr>
          <w:rFonts w:ascii="仿宋" w:hAnsi="仿宋" w:eastAsia="仿宋" w:cs="仿宋"/>
          <w:bCs/>
          <w:highlight w:val="none"/>
        </w:rPr>
      </w:pPr>
    </w:p>
    <w:p w14:paraId="10EF9A66">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1359FD47">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1B5F23C0">
      <w:pPr>
        <w:adjustRightInd w:val="0"/>
        <w:snapToGrid w:val="0"/>
        <w:spacing w:line="360" w:lineRule="auto"/>
        <w:ind w:firstLine="4080" w:firstLineChars="1700"/>
        <w:rPr>
          <w:rFonts w:hint="eastAsia" w:ascii="仿宋" w:hAnsi="仿宋" w:eastAsia="仿宋" w:cs="仿宋"/>
          <w:highlight w:val="none"/>
          <w:u w:val="singl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102E0A84">
      <w:pPr>
        <w:pageBreakBefore/>
        <w:numPr>
          <w:ilvl w:val="0"/>
          <w:numId w:val="0"/>
        </w:numPr>
        <w:spacing w:line="360" w:lineRule="auto"/>
        <w:ind w:left="0" w:leftChars="0" w:firstLine="643" w:firstLineChars="200"/>
        <w:jc w:val="center"/>
        <w:outlineLvl w:val="1"/>
        <w:rPr>
          <w:rFonts w:hint="eastAsia" w:ascii="仿宋" w:hAnsi="仿宋" w:eastAsia="仿宋" w:cs="仿宋"/>
          <w:b/>
          <w:bCs/>
          <w:sz w:val="32"/>
          <w:szCs w:val="15"/>
          <w:highlight w:val="none"/>
          <w:lang w:val="zh-CN"/>
        </w:rPr>
      </w:pPr>
      <w:bookmarkStart w:id="429" w:name="_Toc22481"/>
      <w:r>
        <w:rPr>
          <w:rFonts w:hint="eastAsia" w:ascii="仿宋" w:hAnsi="仿宋" w:eastAsia="仿宋" w:cs="仿宋"/>
          <w:b/>
          <w:bCs/>
          <w:sz w:val="32"/>
          <w:szCs w:val="15"/>
          <w:highlight w:val="none"/>
          <w:lang w:val="zh-CN" w:eastAsia="zh-CN" w:bidi="ar-SA"/>
        </w:rPr>
        <w:t>三、</w:t>
      </w:r>
      <w:r>
        <w:rPr>
          <w:rFonts w:hint="eastAsia" w:ascii="仿宋" w:hAnsi="仿宋" w:eastAsia="仿宋" w:cs="仿宋"/>
          <w:b/>
          <w:bCs/>
          <w:sz w:val="32"/>
          <w:szCs w:val="15"/>
          <w:highlight w:val="none"/>
          <w:lang w:val="zh-CN"/>
        </w:rPr>
        <w:t>分项报价表</w:t>
      </w:r>
      <w:bookmarkEnd w:id="419"/>
      <w:bookmarkEnd w:id="429"/>
    </w:p>
    <w:tbl>
      <w:tblPr>
        <w:tblStyle w:val="3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1748"/>
        <w:gridCol w:w="1027"/>
        <w:gridCol w:w="1027"/>
        <w:gridCol w:w="1027"/>
        <w:gridCol w:w="1027"/>
        <w:gridCol w:w="1027"/>
        <w:gridCol w:w="1105"/>
        <w:gridCol w:w="291"/>
      </w:tblGrid>
      <w:tr w14:paraId="18EFB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219EE6D6">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bCs w:val="0"/>
                <w:color w:val="auto"/>
                <w:szCs w:val="21"/>
                <w:highlight w:val="none"/>
              </w:rPr>
            </w:pPr>
            <w:r>
              <w:rPr>
                <w:rFonts w:hint="eastAsia" w:ascii="仿宋" w:hAnsi="仿宋" w:eastAsia="仿宋" w:cs="仿宋"/>
                <w:b/>
                <w:bCs w:val="0"/>
                <w:color w:val="auto"/>
                <w:kern w:val="0"/>
                <w:szCs w:val="21"/>
                <w:highlight w:val="none"/>
                <w:lang w:bidi="ar"/>
              </w:rPr>
              <w:t>序号</w:t>
            </w:r>
          </w:p>
        </w:tc>
        <w:tc>
          <w:tcPr>
            <w:tcW w:w="942" w:type="pct"/>
            <w:noWrap w:val="0"/>
            <w:vAlign w:val="center"/>
          </w:tcPr>
          <w:p w14:paraId="1E8C8E89">
            <w:pPr>
              <w:keepNext w:val="0"/>
              <w:keepLines w:val="0"/>
              <w:pageBreakBefore w:val="0"/>
              <w:widowControl/>
              <w:kinsoku/>
              <w:wordWrap/>
              <w:overflowPunct/>
              <w:topLinePunct w:val="0"/>
              <w:autoSpaceDE/>
              <w:autoSpaceDN/>
              <w:bidi w:val="0"/>
              <w:adjustRightInd/>
              <w:snapToGrid/>
              <w:spacing w:line="360" w:lineRule="auto"/>
              <w:ind w:left="0"/>
              <w:jc w:val="center"/>
              <w:textAlignment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设备</w:t>
            </w:r>
          </w:p>
          <w:p w14:paraId="0182B4D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eastAsia="zh-CN"/>
              </w:rPr>
              <w:t>名称</w:t>
            </w:r>
          </w:p>
        </w:tc>
        <w:tc>
          <w:tcPr>
            <w:tcW w:w="553" w:type="pct"/>
            <w:noWrap w:val="0"/>
            <w:vAlign w:val="center"/>
          </w:tcPr>
          <w:p w14:paraId="6A53EC2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品牌</w:t>
            </w:r>
          </w:p>
        </w:tc>
        <w:tc>
          <w:tcPr>
            <w:tcW w:w="553" w:type="pct"/>
            <w:noWrap w:val="0"/>
            <w:vAlign w:val="center"/>
          </w:tcPr>
          <w:p w14:paraId="673E78C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val="en-US" w:eastAsia="zh-CN"/>
              </w:rPr>
            </w:pPr>
            <w:r>
              <w:rPr>
                <w:rFonts w:hint="eastAsia" w:ascii="仿宋" w:hAnsi="仿宋" w:eastAsia="仿宋" w:cs="仿宋"/>
                <w:b/>
                <w:bCs w:val="0"/>
                <w:color w:val="auto"/>
                <w:szCs w:val="21"/>
                <w:highlight w:val="none"/>
                <w:lang w:val="en-US" w:eastAsia="zh-CN"/>
              </w:rPr>
              <w:t>型号</w:t>
            </w:r>
          </w:p>
        </w:tc>
        <w:tc>
          <w:tcPr>
            <w:tcW w:w="553" w:type="pct"/>
            <w:noWrap w:val="0"/>
            <w:vAlign w:val="center"/>
          </w:tcPr>
          <w:p w14:paraId="1C3FAA0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数量</w:t>
            </w:r>
          </w:p>
        </w:tc>
        <w:tc>
          <w:tcPr>
            <w:tcW w:w="553" w:type="pct"/>
            <w:noWrap w:val="0"/>
            <w:vAlign w:val="center"/>
          </w:tcPr>
          <w:p w14:paraId="77C9861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lang w:eastAsia="zh-CN"/>
              </w:rPr>
            </w:pPr>
            <w:r>
              <w:rPr>
                <w:rFonts w:hint="eastAsia" w:ascii="仿宋" w:hAnsi="仿宋" w:eastAsia="仿宋" w:cs="仿宋"/>
                <w:b/>
                <w:bCs w:val="0"/>
                <w:color w:val="auto"/>
                <w:szCs w:val="21"/>
                <w:highlight w:val="none"/>
                <w:lang w:eastAsia="zh-CN"/>
              </w:rPr>
              <w:t>单位</w:t>
            </w:r>
          </w:p>
        </w:tc>
        <w:tc>
          <w:tcPr>
            <w:tcW w:w="553" w:type="pct"/>
            <w:noWrap w:val="0"/>
            <w:vAlign w:val="center"/>
          </w:tcPr>
          <w:p w14:paraId="7B552E64">
            <w:pPr>
              <w:keepNext w:val="0"/>
              <w:keepLines w:val="0"/>
              <w:pageBreakBefore w:val="0"/>
              <w:kinsoku/>
              <w:wordWrap/>
              <w:overflowPunct/>
              <w:topLinePunct w:val="0"/>
              <w:autoSpaceDE/>
              <w:autoSpaceDN/>
              <w:bidi w:val="0"/>
              <w:adjustRightInd/>
              <w:snapToGrid/>
              <w:spacing w:line="360" w:lineRule="auto"/>
              <w:ind w:left="0"/>
              <w:jc w:val="center"/>
              <w:rPr>
                <w:highlight w:val="none"/>
              </w:rPr>
            </w:pPr>
            <w:r>
              <w:rPr>
                <w:rFonts w:hint="eastAsia" w:ascii="仿宋" w:hAnsi="仿宋" w:eastAsia="仿宋" w:cs="仿宋"/>
                <w:b/>
                <w:bCs w:val="0"/>
                <w:color w:val="auto"/>
                <w:szCs w:val="21"/>
                <w:highlight w:val="none"/>
                <w:lang w:eastAsia="zh-CN"/>
              </w:rPr>
              <w:t>单价（元）</w:t>
            </w:r>
          </w:p>
        </w:tc>
        <w:tc>
          <w:tcPr>
            <w:tcW w:w="595" w:type="pct"/>
            <w:noWrap w:val="0"/>
            <w:vAlign w:val="center"/>
          </w:tcPr>
          <w:p w14:paraId="5D9BF72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eastAsia="zh-CN"/>
              </w:rPr>
              <w:t>总价（元）</w:t>
            </w:r>
          </w:p>
        </w:tc>
      </w:tr>
      <w:tr w14:paraId="1C69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526D5B9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26E68AF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F76964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5A4820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091169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231877B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363C60E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25A082B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73D0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6D98B80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2653883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1A9DE4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C0F0EC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706E6F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697BC2F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8BCF58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68E6BB7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5197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7E4E45D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5A50216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473647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E1CC9A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21CB16D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239B1F1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625A83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6440C99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7B609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7026B09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0CFD92D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460B37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6265E92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E08048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49CEEF3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32B4B72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3BE7474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0F4C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3192859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763AA7A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30E63D6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5E7BE1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9D4002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8CFB45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5ABA8A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511B38E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6149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3" w:hRule="atLeast"/>
          <w:jc w:val="center"/>
        </w:trPr>
        <w:tc>
          <w:tcPr>
            <w:tcW w:w="540" w:type="pct"/>
            <w:noWrap w:val="0"/>
            <w:vAlign w:val="center"/>
          </w:tcPr>
          <w:p w14:paraId="24621BB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35B0A33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783FA9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9E3A50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2569FB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23CCDFE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2A84BBD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0A19BDA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2587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1A73ACD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0DC5D02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B001BE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66162D7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72297D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A8C8B4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7B6645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617B8EA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3973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77EAB91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5C04C61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7F4026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E0127C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4988824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4C2094E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84ED42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07BE1E2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0D83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7ACEBE9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102EDD2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129C52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084707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4498DB2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3C08074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412073C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42018E12">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0FD8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1DADC66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4349F65B">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344A7E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20F3B447">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D0B152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3596A16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6FA5702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7AA2058E">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4EA2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34BDBAF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553E2E0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EBFFA6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32A4DD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CAA8E8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CB0D66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3CBD1491">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7217A13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5D24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6B4C139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6BFAAF1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FF6130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266021E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7DDF0D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90DC1D8">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034F7F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52C2C2F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4476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1" w:hRule="atLeast"/>
          <w:jc w:val="center"/>
        </w:trPr>
        <w:tc>
          <w:tcPr>
            <w:tcW w:w="540" w:type="pct"/>
            <w:noWrap w:val="0"/>
            <w:vAlign w:val="center"/>
          </w:tcPr>
          <w:p w14:paraId="1C89D8B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942" w:type="pct"/>
            <w:noWrap w:val="0"/>
            <w:vAlign w:val="center"/>
          </w:tcPr>
          <w:p w14:paraId="24659BA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26F7C029">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720EE90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5B9981B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6D145AF6">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3F9A84DC">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505A41D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62737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pct"/>
          <w:trHeight w:val="562" w:hRule="atLeast"/>
          <w:jc w:val="center"/>
        </w:trPr>
        <w:tc>
          <w:tcPr>
            <w:tcW w:w="540" w:type="pct"/>
            <w:noWrap w:val="0"/>
            <w:vAlign w:val="center"/>
          </w:tcPr>
          <w:p w14:paraId="5F0E4681">
            <w:pPr>
              <w:keepNext w:val="0"/>
              <w:keepLines w:val="0"/>
              <w:pageBreakBefore w:val="0"/>
              <w:kinsoku/>
              <w:wordWrap/>
              <w:overflowPunct/>
              <w:topLinePunct w:val="0"/>
              <w:autoSpaceDE/>
              <w:autoSpaceDN/>
              <w:bidi w:val="0"/>
              <w:adjustRightInd/>
              <w:snapToGrid/>
              <w:spacing w:line="360" w:lineRule="auto"/>
              <w:ind w:lef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942" w:type="pct"/>
            <w:noWrap w:val="0"/>
            <w:vAlign w:val="center"/>
          </w:tcPr>
          <w:p w14:paraId="157E3980">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BF0116F">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D22E4A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0E0057A">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04606114">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53" w:type="pct"/>
            <w:noWrap w:val="0"/>
            <w:vAlign w:val="center"/>
          </w:tcPr>
          <w:p w14:paraId="13DBB773">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c>
          <w:tcPr>
            <w:tcW w:w="595" w:type="pct"/>
            <w:noWrap w:val="0"/>
            <w:vAlign w:val="center"/>
          </w:tcPr>
          <w:p w14:paraId="1488F39D">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p>
        </w:tc>
      </w:tr>
      <w:tr w14:paraId="0D4B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40" w:type="pct"/>
            <w:noWrap w:val="0"/>
            <w:vAlign w:val="center"/>
          </w:tcPr>
          <w:p w14:paraId="15711D85">
            <w:pPr>
              <w:keepNext w:val="0"/>
              <w:keepLines w:val="0"/>
              <w:pageBreakBefore w:val="0"/>
              <w:kinsoku/>
              <w:wordWrap/>
              <w:overflowPunct/>
              <w:topLinePunct w:val="0"/>
              <w:autoSpaceDE/>
              <w:autoSpaceDN/>
              <w:bidi w:val="0"/>
              <w:adjustRightInd/>
              <w:snapToGrid/>
              <w:spacing w:line="360" w:lineRule="auto"/>
              <w:ind w:lef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合计金额（元）</w:t>
            </w:r>
          </w:p>
        </w:tc>
        <w:tc>
          <w:tcPr>
            <w:tcW w:w="4459" w:type="pct"/>
            <w:gridSpan w:val="8"/>
            <w:noWrap w:val="0"/>
            <w:vAlign w:val="center"/>
          </w:tcPr>
          <w:p w14:paraId="26CB239B">
            <w:pPr>
              <w:widowControl w:val="0"/>
              <w:spacing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b w:val="0"/>
                <w:bCs w:val="0"/>
                <w:highlight w:val="none"/>
              </w:rPr>
              <w:t xml:space="preserve">大写：     </w:t>
            </w:r>
            <w:r>
              <w:rPr>
                <w:rFonts w:hint="eastAsia" w:ascii="仿宋" w:hAnsi="仿宋" w:eastAsia="仿宋" w:cs="仿宋"/>
                <w:b w:val="0"/>
                <w:bCs w:val="0"/>
                <w:highlight w:val="none"/>
                <w:lang w:val="en-US" w:eastAsia="zh-CN"/>
              </w:rPr>
              <w:t xml:space="preserve">  </w:t>
            </w:r>
            <w:r>
              <w:rPr>
                <w:rFonts w:hint="eastAsia" w:ascii="仿宋" w:hAnsi="仿宋" w:eastAsia="仿宋" w:cs="仿宋"/>
                <w:b w:val="0"/>
                <w:bCs w:val="0"/>
                <w:highlight w:val="none"/>
              </w:rPr>
              <w:t xml:space="preserve">    小写：</w:t>
            </w:r>
            <w:r>
              <w:rPr>
                <w:rFonts w:hint="eastAsia" w:ascii="仿宋" w:hAnsi="仿宋" w:eastAsia="仿宋" w:cs="仿宋"/>
                <w:b w:val="0"/>
                <w:bCs w:val="0"/>
                <w:highlight w:val="none"/>
                <w:lang w:val="en-US" w:eastAsia="zh-CN"/>
              </w:rPr>
              <w:t xml:space="preserve">            </w:t>
            </w:r>
            <w:r>
              <w:rPr>
                <w:rFonts w:hint="eastAsia" w:ascii="仿宋" w:hAnsi="仿宋" w:eastAsia="仿宋" w:cs="仿宋"/>
                <w:b/>
                <w:bCs/>
                <w:highlight w:val="none"/>
                <w:lang w:val="en-US" w:eastAsia="zh-CN"/>
              </w:rPr>
              <w:t xml:space="preserve"> </w:t>
            </w:r>
          </w:p>
        </w:tc>
      </w:tr>
    </w:tbl>
    <w:p w14:paraId="0941A9E2">
      <w:pPr>
        <w:pStyle w:val="113"/>
        <w:spacing w:line="360" w:lineRule="auto"/>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4913669C">
      <w:pPr>
        <w:pStyle w:val="113"/>
        <w:spacing w:line="360" w:lineRule="auto"/>
        <w:ind w:left="0" w:leftChars="0" w:firstLine="0" w:firstLineChars="0"/>
        <w:rPr>
          <w:rFonts w:hint="eastAsia"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合计金额=各总价金额之和，报价</w:t>
      </w:r>
      <w:r>
        <w:rPr>
          <w:rFonts w:hint="eastAsia" w:ascii="仿宋" w:hAnsi="仿宋" w:eastAsia="仿宋" w:cs="仿宋"/>
          <w:bCs/>
          <w:color w:val="auto"/>
          <w:kern w:val="0"/>
          <w:sz w:val="24"/>
          <w:szCs w:val="24"/>
          <w:highlight w:val="none"/>
        </w:rPr>
        <w:t>以元为单位，四舍五入精确到小数点后两位。</w:t>
      </w:r>
    </w:p>
    <w:p w14:paraId="143C0180">
      <w:pPr>
        <w:spacing w:line="360" w:lineRule="auto"/>
        <w:ind w:firstLine="4080" w:firstLineChars="1700"/>
        <w:rPr>
          <w:rFonts w:ascii="仿宋" w:hAnsi="仿宋" w:eastAsia="仿宋" w:cs="仿宋"/>
          <w:highlight w:val="none"/>
        </w:rPr>
      </w:pPr>
    </w:p>
    <w:p w14:paraId="7BD2350F">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1594220E">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25D08971">
      <w:pPr>
        <w:spacing w:line="360" w:lineRule="auto"/>
        <w:ind w:firstLine="4080" w:firstLineChars="1700"/>
        <w:rPr>
          <w:rFonts w:ascii="仿宋" w:hAnsi="仿宋" w:eastAsia="仿宋" w:cs="仿宋"/>
          <w:b/>
          <w:bCs/>
          <w:sz w:val="32"/>
          <w:szCs w:val="15"/>
          <w:highlight w:val="none"/>
          <w:lang w:val="zh-CN"/>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56D94985">
      <w:pPr>
        <w:pageBreakBefore/>
        <w:spacing w:line="360" w:lineRule="auto"/>
        <w:jc w:val="center"/>
        <w:outlineLvl w:val="1"/>
        <w:rPr>
          <w:rFonts w:hint="eastAsia" w:ascii="仿宋" w:hAnsi="仿宋" w:eastAsia="仿宋" w:cs="仿宋"/>
          <w:b/>
          <w:bCs/>
          <w:sz w:val="32"/>
          <w:szCs w:val="15"/>
          <w:highlight w:val="none"/>
          <w:lang w:val="zh-CN"/>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430" w:name="_Toc23762"/>
    </w:p>
    <w:p w14:paraId="4DD2AC5C">
      <w:pPr>
        <w:jc w:val="center"/>
        <w:outlineLvl w:val="1"/>
        <w:rPr>
          <w:rFonts w:ascii="仿宋" w:hAnsi="仿宋" w:eastAsia="仿宋" w:cs="仿宋"/>
          <w:b/>
          <w:bCs/>
          <w:sz w:val="32"/>
          <w:szCs w:val="15"/>
          <w:highlight w:val="none"/>
          <w:lang w:val="zh-CN"/>
        </w:rPr>
      </w:pPr>
      <w:bookmarkStart w:id="431" w:name="_Toc7992"/>
      <w:r>
        <w:rPr>
          <w:rFonts w:hint="eastAsia" w:ascii="仿宋" w:hAnsi="仿宋" w:eastAsia="仿宋" w:cs="仿宋"/>
          <w:b/>
          <w:bCs/>
          <w:sz w:val="32"/>
          <w:szCs w:val="15"/>
          <w:highlight w:val="none"/>
          <w:lang w:val="zh-CN"/>
        </w:rPr>
        <w:t>四、投标人资格证明文件</w:t>
      </w:r>
      <w:bookmarkEnd w:id="430"/>
      <w:bookmarkEnd w:id="431"/>
    </w:p>
    <w:p w14:paraId="4FF097EE">
      <w:pPr>
        <w:spacing w:line="360" w:lineRule="auto"/>
        <w:ind w:firstLine="482" w:firstLineChars="200"/>
        <w:outlineLvl w:val="9"/>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（1）基本资格条件：符合《中华人民共和国政府采购法》第二十二条的规定；</w:t>
      </w:r>
    </w:p>
    <w:p w14:paraId="0AEC796C">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1、提供统一社会信用代码的营业执照或其他组织经营的合法凭证或自然人的提供身份证明文件； </w:t>
      </w:r>
    </w:p>
    <w:p w14:paraId="696AAA5A">
      <w:pPr>
        <w:spacing w:line="360" w:lineRule="auto"/>
        <w:ind w:firstLine="480" w:firstLineChars="200"/>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2、财务状况报告：</w:t>
      </w:r>
      <w:r>
        <w:rPr>
          <w:rFonts w:hint="eastAsia" w:ascii="仿宋" w:hAnsi="仿宋" w:eastAsia="仿宋" w:cs="仿宋"/>
          <w:sz w:val="24"/>
          <w:szCs w:val="24"/>
          <w:highlight w:val="none"/>
          <w:lang w:eastAsia="zh-CN"/>
        </w:rPr>
        <w:t>提供具有财务审计资质单位出具的</w:t>
      </w:r>
      <w:r>
        <w:rPr>
          <w:rFonts w:hint="eastAsia" w:ascii="仿宋" w:hAnsi="仿宋" w:eastAsia="仿宋" w:cs="仿宋"/>
          <w:sz w:val="24"/>
          <w:szCs w:val="24"/>
          <w:highlight w:val="none"/>
          <w:lang w:val="en-US" w:eastAsia="zh-CN"/>
        </w:rPr>
        <w:t>2023年度完整的</w:t>
      </w:r>
      <w:r>
        <w:rPr>
          <w:rFonts w:hint="eastAsia" w:ascii="仿宋" w:hAnsi="仿宋" w:eastAsia="仿宋" w:cs="仿宋"/>
          <w:sz w:val="24"/>
          <w:szCs w:val="24"/>
          <w:highlight w:val="none"/>
          <w:lang w:eastAsia="zh-CN"/>
        </w:rPr>
        <w:t>财务报告或开标前六个月内其基本账户银行出具的资信证明或财政部门认可的政府采购专业担保机构出具的担保函，以上形式的证明资料提供任何一种即可</w:t>
      </w:r>
      <w:r>
        <w:rPr>
          <w:rFonts w:hint="eastAsia" w:ascii="仿宋" w:hAnsi="仿宋" w:eastAsia="仿宋" w:cs="仿宋"/>
          <w:sz w:val="24"/>
          <w:szCs w:val="24"/>
          <w:highlight w:val="none"/>
        </w:rPr>
        <w:t xml:space="preserve">； </w:t>
      </w:r>
    </w:p>
    <w:p w14:paraId="728C9AC5">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社会保障资金缴纳证明：提供已缴存的 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年1月1日以来任意时间段的社会保障资金缴存单据或社保机构开具的社会保险参保缴费情况证明。成立时间至提交响应文件截止时间不足一个月或依法不需要缴纳社会保障资金的投标人应提供相关文件证明；</w:t>
      </w:r>
    </w:p>
    <w:p w14:paraId="3FD9A014">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税收缴纳证明：提供已缴纳的 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年1月1日以来任意时间段的纳税证明或完税证明，纳税证明或完税证明上应有代收机构或税务机关的公章或业务专用章。依法免税的投标人应提供相关文件证明；</w:t>
      </w:r>
      <w:r>
        <w:rPr>
          <w:rFonts w:hint="eastAsia" w:ascii="仿宋" w:hAnsi="仿宋" w:eastAsia="仿宋" w:cs="仿宋"/>
          <w:sz w:val="24"/>
          <w:szCs w:val="24"/>
          <w:highlight w:val="none"/>
        </w:rPr>
        <w:t xml:space="preserve"> </w:t>
      </w:r>
    </w:p>
    <w:p w14:paraId="6E0CD5E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出具履行合同所必需的设备和专业技术能力的书面声明</w:t>
      </w:r>
      <w:r>
        <w:rPr>
          <w:rFonts w:hint="eastAsia" w:ascii="仿宋" w:hAnsi="仿宋" w:eastAsia="仿宋" w:cs="仿宋"/>
          <w:sz w:val="24"/>
          <w:szCs w:val="24"/>
          <w:highlight w:val="none"/>
        </w:rPr>
        <w:t xml:space="preserve">； </w:t>
      </w:r>
    </w:p>
    <w:p w14:paraId="3E35235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 xml:space="preserve">、出具参加本次政府采购活动的书面声明； </w:t>
      </w:r>
    </w:p>
    <w:p w14:paraId="7D376BFD">
      <w:pPr>
        <w:spacing w:line="360" w:lineRule="auto"/>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7</w:t>
      </w:r>
      <w:r>
        <w:rPr>
          <w:rFonts w:hint="eastAsia" w:ascii="仿宋" w:hAnsi="仿宋" w:eastAsia="仿宋" w:cs="仿宋"/>
          <w:highlight w:val="none"/>
          <w:lang w:val="zh-CN"/>
        </w:rPr>
        <w:t>、符合《财政部关于在政府采购活动中查询及使用信用记录有关问题的通知》（财库【2016】125号）文件中信用查询的要求；（此项由采购代理单位在开标时查询，以现场查询为准）；</w:t>
      </w:r>
    </w:p>
    <w:p w14:paraId="74C76451">
      <w:pPr>
        <w:spacing w:line="360" w:lineRule="auto"/>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8</w:t>
      </w:r>
      <w:r>
        <w:rPr>
          <w:rFonts w:hint="eastAsia" w:ascii="仿宋" w:hAnsi="仿宋" w:eastAsia="仿宋" w:cs="仿宋"/>
          <w:highlight w:val="none"/>
          <w:lang w:val="zh-CN"/>
        </w:rPr>
        <w:t>、法定代表人授权书及被授权人身份证，并且提供有效的劳动合同或开标截止前六个月内任意一个月社会保险缴纳证明（法人参加只需提供法定代表人身份证明）；</w:t>
      </w:r>
    </w:p>
    <w:p w14:paraId="732B3F3E">
      <w:pPr>
        <w:pStyle w:val="2"/>
        <w:ind w:left="0" w:leftChars="0" w:firstLine="480" w:firstLineChars="200"/>
        <w:rPr>
          <w:rFonts w:hint="default" w:eastAsia="仿宋"/>
          <w:lang w:val="en-US" w:eastAsia="zh-CN"/>
        </w:rPr>
      </w:pPr>
      <w:r>
        <w:rPr>
          <w:rFonts w:hint="eastAsia" w:ascii="仿宋" w:hAnsi="仿宋" w:eastAsia="仿宋" w:cs="仿宋"/>
          <w:highlight w:val="none"/>
          <w:lang w:val="en-US" w:eastAsia="zh-CN"/>
        </w:rPr>
        <w:t>9.提供非联合体投标承诺书。</w:t>
      </w:r>
    </w:p>
    <w:p w14:paraId="77895D14">
      <w:pPr>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（2）特定资格条件：</w:t>
      </w:r>
    </w:p>
    <w:p w14:paraId="25563E5B">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1、医疗器械经营许可证；</w:t>
      </w:r>
    </w:p>
    <w:p w14:paraId="75D5D0CE">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2、属于医疗器械的产品需提供医疗器械注册证或备案凭证；</w:t>
      </w:r>
    </w:p>
    <w:p w14:paraId="0E71FED8">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3、进口设备需提供产品代理授权，且授权范围需包含本次采购项目内容。</w:t>
      </w:r>
    </w:p>
    <w:p w14:paraId="56E067A4">
      <w:pPr>
        <w:pStyle w:val="24"/>
        <w:rPr>
          <w:rFonts w:hint="eastAsia"/>
          <w:lang w:val="en-US" w:eastAsia="zh-CN"/>
        </w:rPr>
      </w:pPr>
    </w:p>
    <w:p w14:paraId="07905881">
      <w:pPr>
        <w:pageBreakBefore/>
        <w:spacing w:line="360" w:lineRule="auto"/>
        <w:jc w:val="center"/>
        <w:rPr>
          <w:rFonts w:ascii="仿宋" w:hAnsi="仿宋" w:eastAsia="仿宋" w:cs="仿宋"/>
          <w:b/>
          <w:bCs/>
          <w:highlight w:val="none"/>
        </w:rPr>
      </w:pPr>
      <w:r>
        <w:rPr>
          <w:rFonts w:hint="eastAsia" w:ascii="仿宋" w:hAnsi="仿宋" w:eastAsia="仿宋" w:cs="仿宋"/>
          <w:b/>
          <w:bCs/>
          <w:sz w:val="32"/>
          <w:szCs w:val="32"/>
          <w:highlight w:val="none"/>
        </w:rPr>
        <w:t>投标人基本情况表</w:t>
      </w:r>
    </w:p>
    <w:tbl>
      <w:tblPr>
        <w:tblStyle w:val="36"/>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2"/>
        <w:gridCol w:w="544"/>
        <w:gridCol w:w="1060"/>
        <w:gridCol w:w="2219"/>
        <w:gridCol w:w="201"/>
        <w:gridCol w:w="1237"/>
        <w:gridCol w:w="1630"/>
        <w:gridCol w:w="1670"/>
      </w:tblGrid>
      <w:tr w14:paraId="23AA1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trPr>
        <w:tc>
          <w:tcPr>
            <w:tcW w:w="1253" w:type="pct"/>
            <w:gridSpan w:val="3"/>
            <w:vAlign w:val="center"/>
          </w:tcPr>
          <w:p w14:paraId="59CB6608">
            <w:pPr>
              <w:topLinePunct/>
              <w:spacing w:line="360" w:lineRule="auto"/>
              <w:jc w:val="center"/>
              <w:rPr>
                <w:rFonts w:ascii="仿宋" w:hAnsi="仿宋" w:eastAsia="仿宋" w:cs="仿宋"/>
                <w:highlight w:val="none"/>
              </w:rPr>
            </w:pPr>
            <w:r>
              <w:rPr>
                <w:rFonts w:hint="eastAsia" w:ascii="仿宋" w:hAnsi="仿宋" w:eastAsia="仿宋" w:cs="仿宋"/>
                <w:highlight w:val="none"/>
              </w:rPr>
              <w:t>投标人名称</w:t>
            </w:r>
          </w:p>
        </w:tc>
        <w:tc>
          <w:tcPr>
            <w:tcW w:w="1969" w:type="pct"/>
            <w:gridSpan w:val="3"/>
            <w:vAlign w:val="center"/>
          </w:tcPr>
          <w:p w14:paraId="567EACEB">
            <w:pPr>
              <w:topLinePunct/>
              <w:spacing w:line="360" w:lineRule="auto"/>
              <w:jc w:val="center"/>
              <w:rPr>
                <w:rFonts w:ascii="仿宋" w:hAnsi="仿宋" w:eastAsia="仿宋" w:cs="仿宋"/>
                <w:highlight w:val="none"/>
              </w:rPr>
            </w:pPr>
          </w:p>
        </w:tc>
        <w:tc>
          <w:tcPr>
            <w:tcW w:w="878" w:type="pct"/>
            <w:vAlign w:val="center"/>
          </w:tcPr>
          <w:p w14:paraId="55DB9CD4">
            <w:pPr>
              <w:topLinePunct/>
              <w:spacing w:line="360" w:lineRule="auto"/>
              <w:jc w:val="center"/>
              <w:rPr>
                <w:rFonts w:ascii="仿宋" w:hAnsi="仿宋" w:eastAsia="仿宋" w:cs="仿宋"/>
                <w:highlight w:val="none"/>
              </w:rPr>
            </w:pPr>
            <w:r>
              <w:rPr>
                <w:rFonts w:hint="eastAsia" w:ascii="仿宋" w:hAnsi="仿宋" w:eastAsia="仿宋" w:cs="仿宋"/>
                <w:highlight w:val="none"/>
              </w:rPr>
              <w:t>法定代表人</w:t>
            </w:r>
          </w:p>
        </w:tc>
        <w:tc>
          <w:tcPr>
            <w:tcW w:w="898" w:type="pct"/>
            <w:vAlign w:val="center"/>
          </w:tcPr>
          <w:p w14:paraId="4E7851B1">
            <w:pPr>
              <w:topLinePunct/>
              <w:spacing w:line="360" w:lineRule="auto"/>
              <w:jc w:val="center"/>
              <w:rPr>
                <w:rFonts w:ascii="仿宋" w:hAnsi="仿宋" w:eastAsia="仿宋" w:cs="仿宋"/>
                <w:highlight w:val="none"/>
              </w:rPr>
            </w:pPr>
          </w:p>
        </w:tc>
      </w:tr>
      <w:tr w14:paraId="34F99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1253" w:type="pct"/>
            <w:gridSpan w:val="3"/>
            <w:vAlign w:val="center"/>
          </w:tcPr>
          <w:p w14:paraId="0BB88D00">
            <w:pPr>
              <w:topLinePunct/>
              <w:spacing w:line="360" w:lineRule="auto"/>
              <w:jc w:val="center"/>
              <w:rPr>
                <w:rFonts w:ascii="仿宋" w:hAnsi="仿宋" w:eastAsia="仿宋" w:cs="仿宋"/>
                <w:highlight w:val="none"/>
              </w:rPr>
            </w:pPr>
            <w:r>
              <w:rPr>
                <w:rFonts w:hint="eastAsia" w:ascii="仿宋" w:hAnsi="仿宋" w:eastAsia="仿宋" w:cs="仿宋"/>
                <w:highlight w:val="none"/>
              </w:rPr>
              <w:t>统一</w:t>
            </w:r>
          </w:p>
          <w:p w14:paraId="33DFD30C">
            <w:pPr>
              <w:topLinePunct/>
              <w:spacing w:line="360" w:lineRule="auto"/>
              <w:jc w:val="center"/>
              <w:rPr>
                <w:rFonts w:ascii="仿宋" w:hAnsi="仿宋" w:eastAsia="仿宋" w:cs="仿宋"/>
                <w:highlight w:val="none"/>
              </w:rPr>
            </w:pPr>
            <w:r>
              <w:rPr>
                <w:rFonts w:hint="eastAsia" w:ascii="仿宋" w:hAnsi="仿宋" w:eastAsia="仿宋" w:cs="仿宋"/>
                <w:highlight w:val="none"/>
              </w:rPr>
              <w:t>社会信用代码</w:t>
            </w:r>
          </w:p>
        </w:tc>
        <w:tc>
          <w:tcPr>
            <w:tcW w:w="1969" w:type="pct"/>
            <w:gridSpan w:val="3"/>
            <w:vAlign w:val="center"/>
          </w:tcPr>
          <w:p w14:paraId="57D6F772">
            <w:pPr>
              <w:topLinePunct/>
              <w:spacing w:line="360" w:lineRule="auto"/>
              <w:jc w:val="center"/>
              <w:rPr>
                <w:rFonts w:ascii="仿宋" w:hAnsi="仿宋" w:eastAsia="仿宋" w:cs="仿宋"/>
                <w:highlight w:val="none"/>
              </w:rPr>
            </w:pPr>
          </w:p>
        </w:tc>
        <w:tc>
          <w:tcPr>
            <w:tcW w:w="878" w:type="pct"/>
            <w:vAlign w:val="center"/>
          </w:tcPr>
          <w:p w14:paraId="43876502">
            <w:pPr>
              <w:topLinePunct/>
              <w:spacing w:line="360" w:lineRule="auto"/>
              <w:jc w:val="center"/>
              <w:rPr>
                <w:rFonts w:ascii="仿宋" w:hAnsi="仿宋" w:eastAsia="仿宋" w:cs="仿宋"/>
                <w:highlight w:val="none"/>
              </w:rPr>
            </w:pPr>
            <w:r>
              <w:rPr>
                <w:rFonts w:hint="eastAsia" w:ascii="仿宋" w:hAnsi="仿宋" w:eastAsia="仿宋" w:cs="仿宋"/>
                <w:highlight w:val="none"/>
              </w:rPr>
              <w:t>邮政编码</w:t>
            </w:r>
          </w:p>
        </w:tc>
        <w:tc>
          <w:tcPr>
            <w:tcW w:w="898" w:type="pct"/>
            <w:vAlign w:val="center"/>
          </w:tcPr>
          <w:p w14:paraId="043E59D0">
            <w:pPr>
              <w:topLinePunct/>
              <w:spacing w:line="360" w:lineRule="auto"/>
              <w:jc w:val="center"/>
              <w:rPr>
                <w:rFonts w:ascii="仿宋" w:hAnsi="仿宋" w:eastAsia="仿宋" w:cs="仿宋"/>
                <w:highlight w:val="none"/>
              </w:rPr>
            </w:pPr>
          </w:p>
        </w:tc>
      </w:tr>
      <w:tr w14:paraId="76961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1253" w:type="pct"/>
            <w:gridSpan w:val="3"/>
            <w:vAlign w:val="center"/>
          </w:tcPr>
          <w:p w14:paraId="3A74B3B5">
            <w:pPr>
              <w:topLinePunct/>
              <w:spacing w:line="360" w:lineRule="auto"/>
              <w:jc w:val="center"/>
              <w:rPr>
                <w:rFonts w:ascii="仿宋" w:hAnsi="仿宋" w:eastAsia="仿宋" w:cs="仿宋"/>
                <w:highlight w:val="none"/>
              </w:rPr>
            </w:pPr>
            <w:r>
              <w:rPr>
                <w:rFonts w:hint="eastAsia" w:ascii="仿宋" w:hAnsi="仿宋" w:eastAsia="仿宋" w:cs="仿宋"/>
                <w:highlight w:val="none"/>
              </w:rPr>
              <w:t>上年营业收入</w:t>
            </w:r>
          </w:p>
        </w:tc>
        <w:tc>
          <w:tcPr>
            <w:tcW w:w="1969" w:type="pct"/>
            <w:gridSpan w:val="3"/>
            <w:vAlign w:val="center"/>
          </w:tcPr>
          <w:p w14:paraId="53D65217">
            <w:pPr>
              <w:topLinePunct/>
              <w:spacing w:line="360" w:lineRule="auto"/>
              <w:jc w:val="center"/>
              <w:rPr>
                <w:rFonts w:ascii="仿宋" w:hAnsi="仿宋" w:eastAsia="仿宋" w:cs="仿宋"/>
                <w:highlight w:val="none"/>
              </w:rPr>
            </w:pPr>
          </w:p>
        </w:tc>
        <w:tc>
          <w:tcPr>
            <w:tcW w:w="878" w:type="pct"/>
            <w:vAlign w:val="center"/>
          </w:tcPr>
          <w:p w14:paraId="66C72B53">
            <w:pPr>
              <w:topLinePunct/>
              <w:spacing w:line="360" w:lineRule="auto"/>
              <w:jc w:val="center"/>
              <w:rPr>
                <w:rFonts w:ascii="仿宋" w:hAnsi="仿宋" w:eastAsia="仿宋" w:cs="仿宋"/>
                <w:highlight w:val="none"/>
              </w:rPr>
            </w:pPr>
            <w:r>
              <w:rPr>
                <w:rFonts w:hint="eastAsia" w:ascii="仿宋" w:hAnsi="仿宋" w:eastAsia="仿宋" w:cs="仿宋"/>
                <w:highlight w:val="none"/>
              </w:rPr>
              <w:t>员工总人数</w:t>
            </w:r>
          </w:p>
        </w:tc>
        <w:tc>
          <w:tcPr>
            <w:tcW w:w="898" w:type="pct"/>
            <w:vAlign w:val="center"/>
          </w:tcPr>
          <w:p w14:paraId="7EB954FA">
            <w:pPr>
              <w:topLinePunct/>
              <w:spacing w:line="360" w:lineRule="auto"/>
              <w:jc w:val="center"/>
              <w:rPr>
                <w:rFonts w:ascii="仿宋" w:hAnsi="仿宋" w:eastAsia="仿宋" w:cs="仿宋"/>
                <w:highlight w:val="none"/>
              </w:rPr>
            </w:pPr>
          </w:p>
        </w:tc>
      </w:tr>
      <w:tr w14:paraId="53692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89" w:type="pct"/>
            <w:vMerge w:val="restart"/>
            <w:vAlign w:val="center"/>
          </w:tcPr>
          <w:p w14:paraId="1C73C94D">
            <w:pPr>
              <w:topLinePunct/>
              <w:spacing w:line="360" w:lineRule="auto"/>
              <w:jc w:val="center"/>
              <w:rPr>
                <w:rFonts w:ascii="仿宋" w:hAnsi="仿宋" w:eastAsia="仿宋" w:cs="仿宋"/>
                <w:highlight w:val="none"/>
              </w:rPr>
            </w:pPr>
            <w:r>
              <w:rPr>
                <w:rFonts w:hint="eastAsia" w:ascii="仿宋" w:hAnsi="仿宋" w:eastAsia="仿宋" w:cs="仿宋"/>
                <w:highlight w:val="none"/>
              </w:rPr>
              <w:t>营业执照</w:t>
            </w:r>
          </w:p>
        </w:tc>
        <w:tc>
          <w:tcPr>
            <w:tcW w:w="863" w:type="pct"/>
            <w:gridSpan w:val="2"/>
            <w:vAlign w:val="center"/>
          </w:tcPr>
          <w:p w14:paraId="206E7B69">
            <w:pPr>
              <w:topLinePunct/>
              <w:spacing w:line="360" w:lineRule="auto"/>
              <w:jc w:val="center"/>
              <w:rPr>
                <w:rFonts w:ascii="仿宋" w:hAnsi="仿宋" w:eastAsia="仿宋" w:cs="仿宋"/>
                <w:highlight w:val="none"/>
              </w:rPr>
            </w:pPr>
            <w:r>
              <w:rPr>
                <w:rFonts w:hint="eastAsia" w:ascii="仿宋" w:hAnsi="仿宋" w:eastAsia="仿宋" w:cs="仿宋"/>
                <w:highlight w:val="none"/>
              </w:rPr>
              <w:t>注册号码</w:t>
            </w:r>
          </w:p>
        </w:tc>
        <w:tc>
          <w:tcPr>
            <w:tcW w:w="1195" w:type="pct"/>
            <w:vAlign w:val="center"/>
          </w:tcPr>
          <w:p w14:paraId="06E1552D">
            <w:pPr>
              <w:topLinePunct/>
              <w:spacing w:line="360" w:lineRule="auto"/>
              <w:jc w:val="center"/>
              <w:rPr>
                <w:rFonts w:ascii="仿宋" w:hAnsi="仿宋" w:eastAsia="仿宋" w:cs="仿宋"/>
                <w:highlight w:val="none"/>
              </w:rPr>
            </w:pPr>
          </w:p>
        </w:tc>
        <w:tc>
          <w:tcPr>
            <w:tcW w:w="773" w:type="pct"/>
            <w:gridSpan w:val="2"/>
            <w:vAlign w:val="center"/>
          </w:tcPr>
          <w:p w14:paraId="5286EC5C">
            <w:pPr>
              <w:topLinePunct/>
              <w:spacing w:line="360" w:lineRule="auto"/>
              <w:rPr>
                <w:rFonts w:ascii="仿宋" w:hAnsi="仿宋" w:eastAsia="仿宋" w:cs="仿宋"/>
                <w:highlight w:val="none"/>
              </w:rPr>
            </w:pPr>
            <w:r>
              <w:rPr>
                <w:rFonts w:hint="eastAsia" w:ascii="仿宋" w:hAnsi="仿宋" w:eastAsia="仿宋" w:cs="仿宋"/>
                <w:highlight w:val="none"/>
              </w:rPr>
              <w:t>注册地址</w:t>
            </w:r>
          </w:p>
        </w:tc>
        <w:tc>
          <w:tcPr>
            <w:tcW w:w="1777" w:type="pct"/>
            <w:gridSpan w:val="2"/>
            <w:vAlign w:val="center"/>
          </w:tcPr>
          <w:p w14:paraId="60D5C8C6">
            <w:pPr>
              <w:topLinePunct/>
              <w:spacing w:line="360" w:lineRule="auto"/>
              <w:ind w:firstLine="120" w:firstLineChars="50"/>
              <w:jc w:val="center"/>
              <w:rPr>
                <w:rFonts w:ascii="仿宋" w:hAnsi="仿宋" w:eastAsia="仿宋" w:cs="仿宋"/>
                <w:highlight w:val="none"/>
              </w:rPr>
            </w:pPr>
          </w:p>
        </w:tc>
      </w:tr>
      <w:tr w14:paraId="2ACE2A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89" w:type="pct"/>
            <w:vMerge w:val="continue"/>
            <w:vAlign w:val="center"/>
          </w:tcPr>
          <w:p w14:paraId="7D527479">
            <w:pPr>
              <w:topLinePunct/>
              <w:spacing w:line="360" w:lineRule="auto"/>
              <w:jc w:val="center"/>
              <w:rPr>
                <w:rFonts w:ascii="仿宋" w:hAnsi="仿宋" w:eastAsia="仿宋" w:cs="仿宋"/>
                <w:highlight w:val="none"/>
              </w:rPr>
            </w:pPr>
          </w:p>
        </w:tc>
        <w:tc>
          <w:tcPr>
            <w:tcW w:w="863" w:type="pct"/>
            <w:gridSpan w:val="2"/>
            <w:vAlign w:val="center"/>
          </w:tcPr>
          <w:p w14:paraId="24FE3A83">
            <w:pPr>
              <w:topLinePunct/>
              <w:spacing w:line="360" w:lineRule="auto"/>
              <w:jc w:val="center"/>
              <w:rPr>
                <w:rFonts w:ascii="仿宋" w:hAnsi="仿宋" w:eastAsia="仿宋" w:cs="仿宋"/>
                <w:highlight w:val="none"/>
              </w:rPr>
            </w:pPr>
            <w:r>
              <w:rPr>
                <w:rFonts w:hint="eastAsia" w:ascii="仿宋" w:hAnsi="仿宋" w:eastAsia="仿宋" w:cs="仿宋"/>
                <w:highlight w:val="none"/>
              </w:rPr>
              <w:t>发证机关</w:t>
            </w:r>
          </w:p>
        </w:tc>
        <w:tc>
          <w:tcPr>
            <w:tcW w:w="1195" w:type="pct"/>
            <w:vAlign w:val="center"/>
          </w:tcPr>
          <w:p w14:paraId="17972376">
            <w:pPr>
              <w:topLinePunct/>
              <w:spacing w:line="360" w:lineRule="auto"/>
              <w:jc w:val="center"/>
              <w:rPr>
                <w:rFonts w:ascii="仿宋" w:hAnsi="仿宋" w:eastAsia="仿宋" w:cs="仿宋"/>
                <w:highlight w:val="none"/>
              </w:rPr>
            </w:pPr>
          </w:p>
        </w:tc>
        <w:tc>
          <w:tcPr>
            <w:tcW w:w="773" w:type="pct"/>
            <w:gridSpan w:val="2"/>
            <w:vAlign w:val="center"/>
          </w:tcPr>
          <w:p w14:paraId="55995F37">
            <w:pPr>
              <w:topLinePunct/>
              <w:spacing w:line="360" w:lineRule="auto"/>
              <w:rPr>
                <w:rFonts w:ascii="仿宋" w:hAnsi="仿宋" w:eastAsia="仿宋" w:cs="仿宋"/>
                <w:highlight w:val="none"/>
              </w:rPr>
            </w:pPr>
            <w:r>
              <w:rPr>
                <w:rFonts w:hint="eastAsia" w:ascii="仿宋" w:hAnsi="仿宋" w:eastAsia="仿宋" w:cs="仿宋"/>
                <w:highlight w:val="none"/>
              </w:rPr>
              <w:t>发证日期</w:t>
            </w:r>
          </w:p>
        </w:tc>
        <w:tc>
          <w:tcPr>
            <w:tcW w:w="1777" w:type="pct"/>
            <w:gridSpan w:val="2"/>
            <w:vAlign w:val="center"/>
          </w:tcPr>
          <w:p w14:paraId="5BD521BA">
            <w:pPr>
              <w:topLinePunct/>
              <w:spacing w:line="360" w:lineRule="auto"/>
              <w:ind w:firstLine="120" w:firstLineChars="50"/>
              <w:jc w:val="center"/>
              <w:rPr>
                <w:rFonts w:ascii="仿宋" w:hAnsi="仿宋" w:eastAsia="仿宋" w:cs="仿宋"/>
                <w:highlight w:val="none"/>
              </w:rPr>
            </w:pPr>
          </w:p>
        </w:tc>
      </w:tr>
      <w:tr w14:paraId="06D8F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89" w:type="pct"/>
            <w:vMerge w:val="continue"/>
            <w:vAlign w:val="center"/>
          </w:tcPr>
          <w:p w14:paraId="23CAFDD8">
            <w:pPr>
              <w:topLinePunct/>
              <w:spacing w:line="360" w:lineRule="auto"/>
              <w:jc w:val="center"/>
              <w:rPr>
                <w:rFonts w:ascii="仿宋" w:hAnsi="仿宋" w:eastAsia="仿宋" w:cs="仿宋"/>
                <w:highlight w:val="none"/>
              </w:rPr>
            </w:pPr>
          </w:p>
        </w:tc>
        <w:tc>
          <w:tcPr>
            <w:tcW w:w="863" w:type="pct"/>
            <w:gridSpan w:val="2"/>
            <w:vAlign w:val="center"/>
          </w:tcPr>
          <w:p w14:paraId="438AEB98">
            <w:pPr>
              <w:topLinePunct/>
              <w:spacing w:line="360" w:lineRule="auto"/>
              <w:jc w:val="center"/>
              <w:rPr>
                <w:rFonts w:ascii="仿宋" w:hAnsi="仿宋" w:eastAsia="仿宋" w:cs="仿宋"/>
                <w:highlight w:val="none"/>
              </w:rPr>
            </w:pPr>
            <w:r>
              <w:rPr>
                <w:rFonts w:hint="eastAsia" w:ascii="仿宋" w:hAnsi="仿宋" w:eastAsia="仿宋" w:cs="仿宋"/>
                <w:highlight w:val="none"/>
              </w:rPr>
              <w:t>营业范围</w:t>
            </w:r>
          </w:p>
          <w:p w14:paraId="77336987">
            <w:pPr>
              <w:topLinePunct/>
              <w:spacing w:line="360" w:lineRule="auto"/>
              <w:jc w:val="center"/>
              <w:rPr>
                <w:rFonts w:ascii="仿宋" w:hAnsi="仿宋" w:eastAsia="仿宋" w:cs="仿宋"/>
                <w:highlight w:val="none"/>
              </w:rPr>
            </w:pPr>
            <w:r>
              <w:rPr>
                <w:rFonts w:hint="eastAsia" w:ascii="仿宋" w:hAnsi="仿宋" w:eastAsia="仿宋" w:cs="仿宋"/>
                <w:highlight w:val="none"/>
              </w:rPr>
              <w:t>（主营）</w:t>
            </w:r>
          </w:p>
        </w:tc>
        <w:tc>
          <w:tcPr>
            <w:tcW w:w="3746" w:type="pct"/>
            <w:gridSpan w:val="5"/>
            <w:vAlign w:val="center"/>
          </w:tcPr>
          <w:p w14:paraId="7895F7E6">
            <w:pPr>
              <w:topLinePunct/>
              <w:spacing w:line="360" w:lineRule="auto"/>
              <w:ind w:firstLine="120" w:firstLineChars="50"/>
              <w:jc w:val="center"/>
              <w:rPr>
                <w:rFonts w:ascii="仿宋" w:hAnsi="仿宋" w:eastAsia="仿宋" w:cs="仿宋"/>
                <w:highlight w:val="none"/>
              </w:rPr>
            </w:pPr>
          </w:p>
        </w:tc>
      </w:tr>
      <w:tr w14:paraId="2C4CB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389" w:type="pct"/>
            <w:vMerge w:val="continue"/>
            <w:vAlign w:val="center"/>
          </w:tcPr>
          <w:p w14:paraId="6775BFD4">
            <w:pPr>
              <w:topLinePunct/>
              <w:spacing w:line="360" w:lineRule="auto"/>
              <w:jc w:val="center"/>
              <w:rPr>
                <w:rFonts w:ascii="仿宋" w:hAnsi="仿宋" w:eastAsia="仿宋" w:cs="仿宋"/>
                <w:highlight w:val="none"/>
              </w:rPr>
            </w:pPr>
          </w:p>
        </w:tc>
        <w:tc>
          <w:tcPr>
            <w:tcW w:w="863" w:type="pct"/>
            <w:gridSpan w:val="2"/>
            <w:vAlign w:val="center"/>
          </w:tcPr>
          <w:p w14:paraId="6A0F056F">
            <w:pPr>
              <w:topLinePunct/>
              <w:spacing w:line="360" w:lineRule="auto"/>
              <w:jc w:val="center"/>
              <w:rPr>
                <w:rFonts w:ascii="仿宋" w:hAnsi="仿宋" w:eastAsia="仿宋" w:cs="仿宋"/>
                <w:highlight w:val="none"/>
              </w:rPr>
            </w:pPr>
            <w:r>
              <w:rPr>
                <w:rFonts w:hint="eastAsia" w:ascii="仿宋" w:hAnsi="仿宋" w:eastAsia="仿宋" w:cs="仿宋"/>
                <w:highlight w:val="none"/>
              </w:rPr>
              <w:t>营业范围</w:t>
            </w:r>
          </w:p>
          <w:p w14:paraId="72E7653E">
            <w:pPr>
              <w:topLinePunct/>
              <w:spacing w:line="360" w:lineRule="auto"/>
              <w:jc w:val="center"/>
              <w:rPr>
                <w:rFonts w:ascii="仿宋" w:hAnsi="仿宋" w:eastAsia="仿宋" w:cs="仿宋"/>
                <w:highlight w:val="none"/>
              </w:rPr>
            </w:pPr>
            <w:r>
              <w:rPr>
                <w:rFonts w:hint="eastAsia" w:ascii="仿宋" w:hAnsi="仿宋" w:eastAsia="仿宋" w:cs="仿宋"/>
                <w:highlight w:val="none"/>
              </w:rPr>
              <w:t>（兼营）</w:t>
            </w:r>
          </w:p>
        </w:tc>
        <w:tc>
          <w:tcPr>
            <w:tcW w:w="3746" w:type="pct"/>
            <w:gridSpan w:val="5"/>
            <w:vAlign w:val="center"/>
          </w:tcPr>
          <w:p w14:paraId="20FCED5C">
            <w:pPr>
              <w:topLinePunct/>
              <w:spacing w:line="360" w:lineRule="auto"/>
              <w:ind w:firstLine="120" w:firstLineChars="50"/>
              <w:jc w:val="center"/>
              <w:rPr>
                <w:rFonts w:ascii="仿宋" w:hAnsi="仿宋" w:eastAsia="仿宋" w:cs="仿宋"/>
                <w:highlight w:val="none"/>
              </w:rPr>
            </w:pPr>
          </w:p>
        </w:tc>
      </w:tr>
      <w:tr w14:paraId="40417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09" w:hRule="atLeast"/>
        </w:trPr>
        <w:tc>
          <w:tcPr>
            <w:tcW w:w="1253" w:type="pct"/>
            <w:gridSpan w:val="3"/>
            <w:vAlign w:val="center"/>
          </w:tcPr>
          <w:p w14:paraId="72BCC138">
            <w:pPr>
              <w:topLinePunct/>
              <w:spacing w:line="360" w:lineRule="auto"/>
              <w:jc w:val="center"/>
              <w:rPr>
                <w:rFonts w:ascii="仿宋" w:hAnsi="仿宋" w:eastAsia="仿宋" w:cs="仿宋"/>
                <w:highlight w:val="none"/>
              </w:rPr>
            </w:pPr>
            <w:r>
              <w:rPr>
                <w:rFonts w:hint="eastAsia" w:ascii="仿宋" w:hAnsi="仿宋" w:eastAsia="仿宋" w:cs="仿宋"/>
                <w:highlight w:val="none"/>
              </w:rPr>
              <w:t>基本账户开户行及账号</w:t>
            </w:r>
          </w:p>
        </w:tc>
        <w:tc>
          <w:tcPr>
            <w:tcW w:w="3746" w:type="pct"/>
            <w:gridSpan w:val="5"/>
            <w:vAlign w:val="center"/>
          </w:tcPr>
          <w:p w14:paraId="616CB7C3">
            <w:pPr>
              <w:topLinePunct/>
              <w:spacing w:line="360" w:lineRule="auto"/>
              <w:jc w:val="center"/>
              <w:rPr>
                <w:rFonts w:ascii="仿宋" w:hAnsi="仿宋" w:eastAsia="仿宋" w:cs="仿宋"/>
                <w:highlight w:val="none"/>
              </w:rPr>
            </w:pPr>
          </w:p>
        </w:tc>
      </w:tr>
      <w:tr w14:paraId="4325B1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trPr>
        <w:tc>
          <w:tcPr>
            <w:tcW w:w="1253" w:type="pct"/>
            <w:gridSpan w:val="3"/>
            <w:vAlign w:val="center"/>
          </w:tcPr>
          <w:p w14:paraId="0681B83C">
            <w:pPr>
              <w:topLinePunct/>
              <w:spacing w:line="360" w:lineRule="auto"/>
              <w:jc w:val="center"/>
              <w:rPr>
                <w:rFonts w:ascii="仿宋" w:hAnsi="仿宋" w:eastAsia="仿宋" w:cs="仿宋"/>
                <w:highlight w:val="none"/>
              </w:rPr>
            </w:pPr>
            <w:r>
              <w:rPr>
                <w:rFonts w:hint="eastAsia" w:ascii="仿宋" w:hAnsi="仿宋" w:eastAsia="仿宋" w:cs="仿宋"/>
                <w:highlight w:val="none"/>
              </w:rPr>
              <w:t>资产总额（万元）</w:t>
            </w:r>
          </w:p>
        </w:tc>
        <w:tc>
          <w:tcPr>
            <w:tcW w:w="3746" w:type="pct"/>
            <w:gridSpan w:val="5"/>
            <w:vAlign w:val="center"/>
          </w:tcPr>
          <w:p w14:paraId="2B8DB97F">
            <w:pPr>
              <w:topLinePunct/>
              <w:spacing w:line="360" w:lineRule="auto"/>
              <w:jc w:val="center"/>
              <w:rPr>
                <w:rFonts w:ascii="仿宋" w:hAnsi="仿宋" w:eastAsia="仿宋" w:cs="仿宋"/>
                <w:highlight w:val="none"/>
              </w:rPr>
            </w:pPr>
          </w:p>
        </w:tc>
      </w:tr>
      <w:tr w14:paraId="40DE2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1253" w:type="pct"/>
            <w:gridSpan w:val="3"/>
            <w:vAlign w:val="center"/>
          </w:tcPr>
          <w:p w14:paraId="0C4508B5">
            <w:pPr>
              <w:topLinePunct/>
              <w:spacing w:line="360" w:lineRule="auto"/>
              <w:jc w:val="center"/>
              <w:rPr>
                <w:rFonts w:ascii="仿宋" w:hAnsi="仿宋" w:eastAsia="仿宋" w:cs="仿宋"/>
                <w:highlight w:val="none"/>
              </w:rPr>
            </w:pPr>
            <w:r>
              <w:rPr>
                <w:rFonts w:hint="eastAsia" w:ascii="仿宋" w:hAnsi="仿宋" w:eastAsia="仿宋" w:cs="仿宋"/>
                <w:highlight w:val="none"/>
              </w:rPr>
              <w:t>资质名称</w:t>
            </w:r>
          </w:p>
        </w:tc>
        <w:tc>
          <w:tcPr>
            <w:tcW w:w="1303" w:type="pct"/>
            <w:gridSpan w:val="2"/>
            <w:vAlign w:val="center"/>
          </w:tcPr>
          <w:p w14:paraId="7A35EC22">
            <w:pPr>
              <w:topLinePunct/>
              <w:spacing w:line="360" w:lineRule="auto"/>
              <w:jc w:val="center"/>
              <w:rPr>
                <w:rFonts w:ascii="仿宋" w:hAnsi="仿宋" w:eastAsia="仿宋" w:cs="仿宋"/>
                <w:highlight w:val="none"/>
              </w:rPr>
            </w:pPr>
            <w:r>
              <w:rPr>
                <w:rFonts w:hint="eastAsia" w:ascii="仿宋" w:hAnsi="仿宋" w:eastAsia="仿宋" w:cs="仿宋"/>
                <w:highlight w:val="none"/>
              </w:rPr>
              <w:t>等级</w:t>
            </w:r>
          </w:p>
        </w:tc>
        <w:tc>
          <w:tcPr>
            <w:tcW w:w="665" w:type="pct"/>
            <w:vAlign w:val="center"/>
          </w:tcPr>
          <w:p w14:paraId="1E5A1E8B">
            <w:pPr>
              <w:topLinePunct/>
              <w:spacing w:line="360" w:lineRule="auto"/>
              <w:jc w:val="center"/>
              <w:rPr>
                <w:rFonts w:ascii="仿宋" w:hAnsi="仿宋" w:eastAsia="仿宋" w:cs="仿宋"/>
                <w:highlight w:val="none"/>
              </w:rPr>
            </w:pPr>
            <w:r>
              <w:rPr>
                <w:rFonts w:hint="eastAsia" w:ascii="仿宋" w:hAnsi="仿宋" w:eastAsia="仿宋" w:cs="仿宋"/>
                <w:highlight w:val="none"/>
              </w:rPr>
              <w:t>发证机关</w:t>
            </w:r>
          </w:p>
        </w:tc>
        <w:tc>
          <w:tcPr>
            <w:tcW w:w="1777" w:type="pct"/>
            <w:gridSpan w:val="2"/>
            <w:vAlign w:val="center"/>
          </w:tcPr>
          <w:p w14:paraId="05602061">
            <w:pPr>
              <w:topLinePunct/>
              <w:spacing w:line="360" w:lineRule="auto"/>
              <w:jc w:val="center"/>
              <w:rPr>
                <w:rFonts w:ascii="仿宋" w:hAnsi="仿宋" w:eastAsia="仿宋" w:cs="仿宋"/>
                <w:highlight w:val="none"/>
              </w:rPr>
            </w:pPr>
            <w:r>
              <w:rPr>
                <w:rFonts w:hint="eastAsia" w:ascii="仿宋" w:hAnsi="仿宋" w:eastAsia="仿宋" w:cs="仿宋"/>
                <w:highlight w:val="none"/>
              </w:rPr>
              <w:t>有效期</w:t>
            </w:r>
          </w:p>
        </w:tc>
      </w:tr>
      <w:tr w14:paraId="5D960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1253" w:type="pct"/>
            <w:gridSpan w:val="3"/>
            <w:vAlign w:val="center"/>
          </w:tcPr>
          <w:p w14:paraId="1CBE6763">
            <w:pPr>
              <w:topLinePunct/>
              <w:spacing w:line="360" w:lineRule="auto"/>
              <w:jc w:val="center"/>
              <w:rPr>
                <w:rFonts w:ascii="仿宋" w:hAnsi="仿宋" w:eastAsia="仿宋" w:cs="仿宋"/>
                <w:highlight w:val="none"/>
              </w:rPr>
            </w:pPr>
          </w:p>
        </w:tc>
        <w:tc>
          <w:tcPr>
            <w:tcW w:w="1303" w:type="pct"/>
            <w:gridSpan w:val="2"/>
            <w:vAlign w:val="center"/>
          </w:tcPr>
          <w:p w14:paraId="41D085EC">
            <w:pPr>
              <w:topLinePunct/>
              <w:spacing w:line="360" w:lineRule="auto"/>
              <w:jc w:val="center"/>
              <w:rPr>
                <w:rFonts w:ascii="仿宋" w:hAnsi="仿宋" w:eastAsia="仿宋" w:cs="仿宋"/>
                <w:highlight w:val="none"/>
              </w:rPr>
            </w:pPr>
          </w:p>
        </w:tc>
        <w:tc>
          <w:tcPr>
            <w:tcW w:w="665" w:type="pct"/>
            <w:vAlign w:val="center"/>
          </w:tcPr>
          <w:p w14:paraId="394558C8">
            <w:pPr>
              <w:topLinePunct/>
              <w:spacing w:line="360" w:lineRule="auto"/>
              <w:jc w:val="center"/>
              <w:rPr>
                <w:rFonts w:ascii="仿宋" w:hAnsi="仿宋" w:eastAsia="仿宋" w:cs="仿宋"/>
                <w:highlight w:val="none"/>
              </w:rPr>
            </w:pPr>
          </w:p>
        </w:tc>
        <w:tc>
          <w:tcPr>
            <w:tcW w:w="1777" w:type="pct"/>
            <w:gridSpan w:val="2"/>
            <w:vAlign w:val="center"/>
          </w:tcPr>
          <w:p w14:paraId="2E09E248">
            <w:pPr>
              <w:topLinePunct/>
              <w:spacing w:line="360" w:lineRule="auto"/>
              <w:jc w:val="center"/>
              <w:rPr>
                <w:rFonts w:ascii="仿宋" w:hAnsi="仿宋" w:eastAsia="仿宋" w:cs="仿宋"/>
                <w:highlight w:val="none"/>
              </w:rPr>
            </w:pPr>
          </w:p>
        </w:tc>
      </w:tr>
      <w:tr w14:paraId="6D637F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trPr>
        <w:tc>
          <w:tcPr>
            <w:tcW w:w="1253" w:type="pct"/>
            <w:gridSpan w:val="3"/>
            <w:vAlign w:val="center"/>
          </w:tcPr>
          <w:p w14:paraId="2242B102">
            <w:pPr>
              <w:topLinePunct/>
              <w:spacing w:line="360" w:lineRule="auto"/>
              <w:jc w:val="center"/>
              <w:rPr>
                <w:rFonts w:ascii="仿宋" w:hAnsi="仿宋" w:eastAsia="仿宋" w:cs="仿宋"/>
                <w:highlight w:val="none"/>
              </w:rPr>
            </w:pPr>
          </w:p>
        </w:tc>
        <w:tc>
          <w:tcPr>
            <w:tcW w:w="1303" w:type="pct"/>
            <w:gridSpan w:val="2"/>
            <w:vAlign w:val="center"/>
          </w:tcPr>
          <w:p w14:paraId="1B8482F3">
            <w:pPr>
              <w:topLinePunct/>
              <w:spacing w:line="360" w:lineRule="auto"/>
              <w:jc w:val="center"/>
              <w:rPr>
                <w:rFonts w:ascii="仿宋" w:hAnsi="仿宋" w:eastAsia="仿宋" w:cs="仿宋"/>
                <w:highlight w:val="none"/>
              </w:rPr>
            </w:pPr>
          </w:p>
        </w:tc>
        <w:tc>
          <w:tcPr>
            <w:tcW w:w="665" w:type="pct"/>
            <w:vAlign w:val="center"/>
          </w:tcPr>
          <w:p w14:paraId="138C1CCC">
            <w:pPr>
              <w:topLinePunct/>
              <w:spacing w:line="360" w:lineRule="auto"/>
              <w:jc w:val="center"/>
              <w:rPr>
                <w:rFonts w:ascii="仿宋" w:hAnsi="仿宋" w:eastAsia="仿宋" w:cs="仿宋"/>
                <w:highlight w:val="none"/>
              </w:rPr>
            </w:pPr>
          </w:p>
        </w:tc>
        <w:tc>
          <w:tcPr>
            <w:tcW w:w="1777" w:type="pct"/>
            <w:gridSpan w:val="2"/>
            <w:vAlign w:val="center"/>
          </w:tcPr>
          <w:p w14:paraId="4CFB1EFC">
            <w:pPr>
              <w:topLinePunct/>
              <w:spacing w:line="360" w:lineRule="auto"/>
              <w:jc w:val="center"/>
              <w:rPr>
                <w:rFonts w:ascii="仿宋" w:hAnsi="仿宋" w:eastAsia="仿宋" w:cs="仿宋"/>
                <w:highlight w:val="none"/>
              </w:rPr>
            </w:pPr>
          </w:p>
        </w:tc>
      </w:tr>
      <w:tr w14:paraId="6CDCC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682" w:type="pct"/>
            <w:gridSpan w:val="2"/>
            <w:vAlign w:val="center"/>
          </w:tcPr>
          <w:p w14:paraId="49278C67">
            <w:pPr>
              <w:topLinePunct/>
              <w:spacing w:line="360" w:lineRule="auto"/>
              <w:jc w:val="center"/>
              <w:rPr>
                <w:rFonts w:ascii="仿宋" w:hAnsi="仿宋" w:eastAsia="仿宋" w:cs="仿宋"/>
                <w:highlight w:val="none"/>
              </w:rPr>
            </w:pPr>
            <w:r>
              <w:rPr>
                <w:rFonts w:hint="eastAsia" w:ascii="仿宋" w:hAnsi="仿宋" w:eastAsia="仿宋" w:cs="仿宋"/>
                <w:highlight w:val="none"/>
              </w:rPr>
              <w:t>备注</w:t>
            </w:r>
          </w:p>
        </w:tc>
        <w:tc>
          <w:tcPr>
            <w:tcW w:w="4317" w:type="pct"/>
            <w:gridSpan w:val="6"/>
            <w:vAlign w:val="center"/>
          </w:tcPr>
          <w:p w14:paraId="63632184">
            <w:pPr>
              <w:topLinePunct/>
              <w:spacing w:line="360" w:lineRule="auto"/>
              <w:rPr>
                <w:rFonts w:ascii="仿宋" w:hAnsi="仿宋" w:eastAsia="仿宋" w:cs="仿宋"/>
                <w:highlight w:val="none"/>
              </w:rPr>
            </w:pPr>
          </w:p>
        </w:tc>
      </w:tr>
    </w:tbl>
    <w:p w14:paraId="746C5E8A">
      <w:pPr>
        <w:spacing w:line="360" w:lineRule="auto"/>
        <w:ind w:firstLine="3840" w:firstLineChars="1600"/>
        <w:rPr>
          <w:rFonts w:ascii="仿宋" w:hAnsi="仿宋" w:eastAsia="仿宋" w:cs="仿宋"/>
          <w:highlight w:val="none"/>
        </w:rPr>
      </w:pPr>
    </w:p>
    <w:p w14:paraId="4381AF9F">
      <w:pPr>
        <w:spacing w:line="360" w:lineRule="auto"/>
        <w:ind w:firstLine="3840" w:firstLineChars="16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7DC660AE">
      <w:pPr>
        <w:spacing w:line="360" w:lineRule="auto"/>
        <w:ind w:firstLine="3840" w:firstLineChars="16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14B47807">
      <w:pPr>
        <w:adjustRightInd w:val="0"/>
        <w:snapToGrid w:val="0"/>
        <w:spacing w:line="360" w:lineRule="auto"/>
        <w:ind w:firstLine="3840" w:firstLineChars="16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13394BF9">
      <w:pPr>
        <w:numPr>
          <w:ilvl w:val="0"/>
          <w:numId w:val="4"/>
        </w:numPr>
        <w:autoSpaceDE w:val="0"/>
        <w:autoSpaceDN w:val="0"/>
        <w:adjustRightInd w:val="0"/>
        <w:snapToGrid w:val="0"/>
        <w:spacing w:before="12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highlight w:val="none"/>
        </w:rPr>
        <w:br w:type="page"/>
      </w:r>
      <w:bookmarkStart w:id="432" w:name="_Toc495671262"/>
      <w:bookmarkStart w:id="433" w:name="_Toc32232"/>
      <w:bookmarkStart w:id="434" w:name="_Toc495681251"/>
      <w:bookmarkStart w:id="435" w:name="_Toc495681405"/>
      <w:bookmarkStart w:id="436" w:name="_Toc31488"/>
      <w:bookmarkStart w:id="437" w:name="_Toc569"/>
      <w:bookmarkStart w:id="438" w:name="_Toc495908047"/>
      <w:bookmarkStart w:id="439" w:name="_Toc32473"/>
      <w:bookmarkStart w:id="440" w:name="_Toc495681532"/>
      <w:bookmarkStart w:id="441" w:name="_Toc27035"/>
      <w:bookmarkStart w:id="442" w:name="_Toc495681260"/>
      <w:bookmarkStart w:id="443" w:name="_Toc495681541"/>
      <w:bookmarkStart w:id="444" w:name="_Toc495681414"/>
      <w:bookmarkStart w:id="445" w:name="_Toc495908056"/>
      <w:bookmarkStart w:id="446" w:name="_Toc495671271"/>
      <w:r>
        <w:rPr>
          <w:rFonts w:hint="eastAsia" w:ascii="仿宋" w:hAnsi="仿宋" w:eastAsia="仿宋" w:cs="仿宋"/>
          <w:b/>
          <w:bCs/>
          <w:color w:val="auto"/>
          <w:sz w:val="28"/>
          <w:szCs w:val="28"/>
          <w:highlight w:val="none"/>
        </w:rPr>
        <w:t>提供统一社会信用代码的营业执照或其他组织经营的合法凭证或自然人的提供身份证明文件</w:t>
      </w:r>
      <w:bookmarkEnd w:id="432"/>
      <w:bookmarkEnd w:id="433"/>
      <w:bookmarkEnd w:id="434"/>
      <w:bookmarkEnd w:id="435"/>
      <w:bookmarkEnd w:id="436"/>
      <w:bookmarkEnd w:id="437"/>
      <w:bookmarkEnd w:id="438"/>
      <w:bookmarkEnd w:id="439"/>
      <w:bookmarkEnd w:id="440"/>
      <w:bookmarkEnd w:id="441"/>
      <w:bookmarkStart w:id="447" w:name="_Toc894"/>
    </w:p>
    <w:p w14:paraId="562DF8FB">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14:paraId="45616FDE">
      <w:pPr>
        <w:pStyle w:val="35"/>
        <w:rPr>
          <w:rFonts w:hint="eastAsia"/>
          <w:highlight w:val="none"/>
        </w:rPr>
      </w:pPr>
    </w:p>
    <w:p w14:paraId="72F04F17">
      <w:pPr>
        <w:keepNext w:val="0"/>
        <w:keepLines w:val="0"/>
        <w:pageBreakBefore/>
        <w:widowControl w:val="0"/>
        <w:numPr>
          <w:ilvl w:val="0"/>
          <w:numId w:val="4"/>
        </w:numPr>
        <w:kinsoku/>
        <w:wordWrap/>
        <w:overflowPunct/>
        <w:topLinePunct w:val="0"/>
        <w:autoSpaceDE w:val="0"/>
        <w:autoSpaceDN w:val="0"/>
        <w:bidi w:val="0"/>
        <w:adjustRightInd w:val="0"/>
        <w:snapToGrid w:val="0"/>
        <w:spacing w:before="120" w:line="360" w:lineRule="auto"/>
        <w:ind w:left="0" w:leftChars="0" w:firstLine="0" w:firstLineChars="0"/>
        <w:jc w:val="center"/>
        <w:textAlignment w:val="auto"/>
        <w:outlineLvl w:val="2"/>
        <w:rPr>
          <w:rFonts w:hint="eastAsia" w:ascii="仿宋" w:hAnsi="仿宋" w:eastAsia="仿宋" w:cs="仿宋"/>
          <w:b/>
          <w:bCs/>
          <w:color w:val="auto"/>
          <w:sz w:val="28"/>
          <w:szCs w:val="28"/>
          <w:highlight w:val="none"/>
        </w:rPr>
      </w:pPr>
      <w:bookmarkStart w:id="448" w:name="_Toc17477"/>
      <w:bookmarkStart w:id="449" w:name="_Toc7775"/>
      <w:bookmarkStart w:id="450" w:name="_Toc17786"/>
      <w:r>
        <w:rPr>
          <w:rFonts w:hint="eastAsia" w:ascii="仿宋" w:hAnsi="仿宋" w:eastAsia="仿宋" w:cs="仿宋"/>
          <w:b/>
          <w:bCs/>
          <w:color w:val="auto"/>
          <w:sz w:val="28"/>
          <w:szCs w:val="28"/>
          <w:highlight w:val="none"/>
        </w:rPr>
        <w:t>财务状况报告</w:t>
      </w:r>
      <w:bookmarkEnd w:id="448"/>
      <w:bookmarkEnd w:id="449"/>
      <w:bookmarkEnd w:id="450"/>
    </w:p>
    <w:p w14:paraId="29582909">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14:paraId="433A1C09">
      <w:pPr>
        <w:pStyle w:val="24"/>
        <w:rPr>
          <w:rFonts w:hint="eastAsia"/>
          <w:highlight w:val="none"/>
        </w:rPr>
      </w:pPr>
    </w:p>
    <w:p w14:paraId="3858DB7B">
      <w:pPr>
        <w:keepNext w:val="0"/>
        <w:keepLines w:val="0"/>
        <w:pageBreakBefore/>
        <w:widowControl w:val="0"/>
        <w:kinsoku/>
        <w:wordWrap/>
        <w:overflowPunct/>
        <w:topLinePunct w:val="0"/>
        <w:autoSpaceDE/>
        <w:autoSpaceDN/>
        <w:bidi w:val="0"/>
        <w:adjustRightInd/>
        <w:snapToGrid/>
        <w:spacing w:line="360" w:lineRule="auto"/>
        <w:jc w:val="center"/>
        <w:textAlignment w:val="auto"/>
        <w:outlineLvl w:val="2"/>
        <w:rPr>
          <w:rFonts w:hint="eastAsia" w:ascii="仿宋" w:hAnsi="仿宋" w:eastAsia="仿宋" w:cs="仿宋"/>
          <w:b/>
          <w:color w:val="auto"/>
          <w:sz w:val="28"/>
          <w:szCs w:val="28"/>
          <w:highlight w:val="none"/>
        </w:rPr>
      </w:pPr>
      <w:bookmarkStart w:id="451" w:name="_Toc14565"/>
      <w:bookmarkStart w:id="452" w:name="_Toc17181"/>
      <w:bookmarkStart w:id="453" w:name="_Toc10923"/>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社会保障资金缴纳证明</w:t>
      </w:r>
      <w:bookmarkEnd w:id="451"/>
      <w:bookmarkEnd w:id="452"/>
      <w:bookmarkEnd w:id="453"/>
    </w:p>
    <w:p w14:paraId="581C8985">
      <w:pPr>
        <w:keepLines w:val="0"/>
        <w:wordWrap/>
        <w:bidi w:val="0"/>
        <w:spacing w:line="360" w:lineRule="auto"/>
        <w:ind w:firstLine="480" w:firstLineChars="200"/>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扫描件或复印件加盖单位公章</w:t>
      </w:r>
    </w:p>
    <w:p w14:paraId="10F3B0C9">
      <w:pPr>
        <w:spacing w:line="360" w:lineRule="auto"/>
        <w:ind w:firstLine="480"/>
        <w:rPr>
          <w:rFonts w:hint="eastAsia" w:ascii="仿宋" w:hAnsi="仿宋" w:eastAsia="仿宋" w:cs="仿宋"/>
          <w:color w:val="auto"/>
          <w:kern w:val="0"/>
          <w:sz w:val="24"/>
          <w:szCs w:val="22"/>
          <w:highlight w:val="none"/>
        </w:rPr>
      </w:pPr>
    </w:p>
    <w:p w14:paraId="106D2198">
      <w:pPr>
        <w:rPr>
          <w:rFonts w:hint="eastAsia" w:ascii="仿宋" w:hAnsi="仿宋" w:eastAsia="仿宋" w:cs="仿宋"/>
          <w:b/>
          <w:bCs/>
          <w:color w:val="auto"/>
          <w:sz w:val="28"/>
          <w:szCs w:val="28"/>
          <w:highlight w:val="none"/>
        </w:rPr>
      </w:pPr>
      <w:bookmarkStart w:id="454" w:name="_Toc12754"/>
      <w:bookmarkStart w:id="455" w:name="_Toc11008"/>
      <w:r>
        <w:rPr>
          <w:rFonts w:hint="eastAsia" w:ascii="仿宋" w:hAnsi="仿宋" w:eastAsia="仿宋" w:cs="仿宋"/>
          <w:b/>
          <w:bCs/>
          <w:color w:val="auto"/>
          <w:sz w:val="28"/>
          <w:szCs w:val="28"/>
          <w:highlight w:val="none"/>
        </w:rPr>
        <w:br w:type="page"/>
      </w:r>
    </w:p>
    <w:p w14:paraId="013D1A44">
      <w:pPr>
        <w:keepNext w:val="0"/>
        <w:keepLines w:val="0"/>
        <w:pageBreakBefore/>
        <w:widowControl w:val="0"/>
        <w:numPr>
          <w:ilvl w:val="0"/>
          <w:numId w:val="0"/>
        </w:numPr>
        <w:kinsoku/>
        <w:wordWrap/>
        <w:overflowPunct/>
        <w:topLinePunct w:val="0"/>
        <w:autoSpaceDE w:val="0"/>
        <w:autoSpaceDN w:val="0"/>
        <w:bidi w:val="0"/>
        <w:adjustRightInd w:val="0"/>
        <w:snapToGrid w:val="0"/>
        <w:spacing w:before="120" w:line="360" w:lineRule="auto"/>
        <w:ind w:leftChars="0"/>
        <w:jc w:val="center"/>
        <w:textAlignment w:val="auto"/>
        <w:outlineLvl w:val="2"/>
        <w:rPr>
          <w:rFonts w:hint="eastAsia" w:ascii="仿宋" w:hAnsi="仿宋" w:eastAsia="仿宋" w:cs="仿宋"/>
          <w:b/>
          <w:color w:val="auto"/>
          <w:sz w:val="28"/>
          <w:szCs w:val="28"/>
          <w:highlight w:val="none"/>
        </w:rPr>
      </w:pPr>
      <w:bookmarkStart w:id="456" w:name="_Toc7286"/>
      <w:bookmarkStart w:id="457" w:name="_Toc30438"/>
      <w:bookmarkStart w:id="458" w:name="_Toc32270"/>
      <w:r>
        <w:rPr>
          <w:rFonts w:hint="eastAsia" w:ascii="仿宋" w:hAnsi="仿宋" w:eastAsia="仿宋" w:cs="仿宋"/>
          <w:b/>
          <w:color w:val="auto"/>
          <w:sz w:val="28"/>
          <w:szCs w:val="28"/>
          <w:highlight w:val="none"/>
          <w:lang w:eastAsia="zh-CN"/>
        </w:rPr>
        <w:t>（四）</w:t>
      </w:r>
      <w:r>
        <w:rPr>
          <w:rFonts w:hint="eastAsia" w:ascii="仿宋" w:hAnsi="仿宋" w:eastAsia="仿宋" w:cs="仿宋"/>
          <w:b/>
          <w:color w:val="auto"/>
          <w:sz w:val="28"/>
          <w:szCs w:val="28"/>
          <w:highlight w:val="none"/>
        </w:rPr>
        <w:t>税收缴纳证明</w:t>
      </w:r>
      <w:bookmarkEnd w:id="456"/>
      <w:bookmarkEnd w:id="457"/>
      <w:bookmarkEnd w:id="458"/>
    </w:p>
    <w:p w14:paraId="4F9FC12C">
      <w:pPr>
        <w:keepLines w:val="0"/>
        <w:wordWrap/>
        <w:bidi w:val="0"/>
        <w:spacing w:line="360" w:lineRule="auto"/>
        <w:ind w:firstLine="480" w:firstLineChars="200"/>
        <w:jc w:val="center"/>
        <w:outlineLvl w:val="9"/>
        <w:rPr>
          <w:rFonts w:hint="eastAsia"/>
          <w:highlight w:val="none"/>
          <w:lang w:eastAsia="zh-CN"/>
        </w:rPr>
      </w:pPr>
      <w:r>
        <w:rPr>
          <w:rFonts w:hint="eastAsia" w:ascii="仿宋" w:hAnsi="仿宋" w:eastAsia="仿宋" w:cs="仿宋"/>
          <w:color w:val="auto"/>
          <w:sz w:val="24"/>
          <w:szCs w:val="24"/>
          <w:highlight w:val="none"/>
          <w:lang w:val="en-US" w:eastAsia="zh-CN"/>
        </w:rPr>
        <w:t>扫描件或复印件加盖单位公章</w:t>
      </w:r>
    </w:p>
    <w:p w14:paraId="083F237E">
      <w:pP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br w:type="page"/>
      </w:r>
    </w:p>
    <w:p w14:paraId="58ACE013">
      <w:pPr>
        <w:pageBreakBefore/>
        <w:spacing w:line="360" w:lineRule="auto"/>
        <w:jc w:val="center"/>
        <w:outlineLvl w:val="2"/>
        <w:rPr>
          <w:rFonts w:hint="eastAsia" w:ascii="仿宋" w:hAnsi="仿宋" w:eastAsia="仿宋" w:cs="仿宋"/>
          <w:b/>
          <w:color w:val="auto"/>
          <w:sz w:val="28"/>
          <w:szCs w:val="28"/>
          <w:highlight w:val="none"/>
          <w:lang w:eastAsia="zh-CN"/>
        </w:rPr>
      </w:pPr>
      <w:bookmarkStart w:id="459" w:name="_Toc17588"/>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出具履行合同所必需的设备和专业技术能力的书面</w:t>
      </w:r>
      <w:r>
        <w:rPr>
          <w:rFonts w:hint="eastAsia" w:ascii="仿宋" w:hAnsi="仿宋" w:eastAsia="仿宋" w:cs="仿宋"/>
          <w:b/>
          <w:bCs/>
          <w:color w:val="auto"/>
          <w:sz w:val="28"/>
          <w:szCs w:val="28"/>
          <w:highlight w:val="none"/>
          <w:lang w:val="en-US" w:eastAsia="zh-CN"/>
        </w:rPr>
        <w:t>声</w:t>
      </w:r>
      <w:r>
        <w:rPr>
          <w:rFonts w:hint="eastAsia" w:ascii="仿宋" w:hAnsi="仿宋" w:eastAsia="仿宋" w:cs="仿宋"/>
          <w:b/>
          <w:bCs/>
          <w:color w:val="auto"/>
          <w:sz w:val="28"/>
          <w:szCs w:val="28"/>
          <w:highlight w:val="none"/>
          <w:lang w:eastAsia="zh-CN"/>
        </w:rPr>
        <w:t>明</w:t>
      </w:r>
      <w:bookmarkEnd w:id="454"/>
      <w:bookmarkEnd w:id="455"/>
      <w:bookmarkEnd w:id="459"/>
    </w:p>
    <w:p w14:paraId="4E3C7399">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lang w:eastAsia="zh-CN"/>
        </w:rPr>
        <w:t>西安市人民医院（西安市第四医院）</w:t>
      </w:r>
      <w:r>
        <w:rPr>
          <w:rFonts w:hint="eastAsia" w:ascii="仿宋" w:hAnsi="仿宋" w:eastAsia="仿宋" w:cs="仿宋"/>
          <w:color w:val="auto"/>
          <w:spacing w:val="4"/>
          <w:sz w:val="24"/>
          <w:szCs w:val="24"/>
          <w:highlight w:val="none"/>
          <w:u w:val="single"/>
        </w:rPr>
        <w:t>：</w:t>
      </w:r>
    </w:p>
    <w:p w14:paraId="408D9FA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pacing w:val="4"/>
          <w:sz w:val="24"/>
          <w:szCs w:val="24"/>
          <w:highlight w:val="none"/>
          <w:u w:val="single"/>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）的投标人，在此郑重声明：</w:t>
      </w:r>
    </w:p>
    <w:p w14:paraId="1AA3BCE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1、</w:t>
      </w:r>
      <w:r>
        <w:rPr>
          <w:rFonts w:ascii="仿宋" w:hAnsi="仿宋" w:eastAsia="仿宋" w:cs="仿宋"/>
          <w:color w:val="000000"/>
          <w:kern w:val="0"/>
          <w:sz w:val="24"/>
          <w:szCs w:val="24"/>
          <w:highlight w:val="none"/>
          <w:lang w:val="en-US" w:eastAsia="zh-CN" w:bidi="ar"/>
        </w:rPr>
        <w:t>我方具备履行合同所必须的设备和专业技术能力。</w:t>
      </w:r>
    </w:p>
    <w:p w14:paraId="6D84D75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如有不实，我方将无条件地退出本项目的采购活动，并遵照《中华人民共和国政府采购法》有关“提供虚假材料的规定”接受处罚。 </w:t>
      </w:r>
    </w:p>
    <w:p w14:paraId="316AA85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14:paraId="07DB39FB">
      <w:pPr>
        <w:spacing w:before="240" w:beforeLines="100" w:after="120" w:afterLines="50" w:line="360" w:lineRule="auto"/>
        <w:ind w:firstLine="620" w:firstLineChars="250"/>
        <w:rPr>
          <w:rFonts w:ascii="仿宋" w:hAnsi="仿宋" w:eastAsia="仿宋" w:cs="仿宋"/>
          <w:color w:val="auto"/>
          <w:spacing w:val="4"/>
          <w:sz w:val="24"/>
          <w:szCs w:val="24"/>
          <w:highlight w:val="none"/>
        </w:rPr>
      </w:pPr>
    </w:p>
    <w:p w14:paraId="1F53CD9F">
      <w:pPr>
        <w:spacing w:before="240" w:beforeLines="100" w:after="120" w:afterLines="50" w:line="360" w:lineRule="auto"/>
        <w:ind w:firstLine="170"/>
        <w:rPr>
          <w:rFonts w:ascii="仿宋" w:hAnsi="仿宋" w:eastAsia="仿宋" w:cs="仿宋"/>
          <w:color w:val="auto"/>
          <w:spacing w:val="4"/>
          <w:sz w:val="24"/>
          <w:szCs w:val="24"/>
          <w:highlight w:val="none"/>
        </w:rPr>
      </w:pPr>
    </w:p>
    <w:p w14:paraId="09DD4404">
      <w:pPr>
        <w:spacing w:before="240" w:beforeLines="100" w:after="120" w:afterLines="50" w:line="360" w:lineRule="auto"/>
        <w:ind w:firstLine="170"/>
        <w:rPr>
          <w:rFonts w:ascii="仿宋" w:hAnsi="仿宋" w:eastAsia="仿宋" w:cs="仿宋"/>
          <w:color w:val="auto"/>
          <w:spacing w:val="4"/>
          <w:sz w:val="24"/>
          <w:szCs w:val="24"/>
          <w:highlight w:val="none"/>
        </w:rPr>
      </w:pPr>
    </w:p>
    <w:p w14:paraId="32BAB6A3">
      <w:pPr>
        <w:spacing w:line="360" w:lineRule="auto"/>
        <w:ind w:left="0" w:leftChars="0" w:firstLine="2738" w:firstLineChars="1141"/>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625CECEB">
      <w:pPr>
        <w:spacing w:line="360" w:lineRule="auto"/>
        <w:ind w:left="0" w:leftChars="0" w:firstLine="2738" w:firstLineChars="1141"/>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76414A52">
      <w:pPr>
        <w:spacing w:line="360" w:lineRule="auto"/>
        <w:ind w:left="0" w:leftChars="0" w:firstLine="2738" w:firstLineChars="1141"/>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4546AEEB">
      <w:pPr>
        <w:spacing w:line="360" w:lineRule="auto"/>
        <w:rPr>
          <w:rFonts w:ascii="仿宋" w:hAnsi="仿宋" w:eastAsia="仿宋" w:cs="仿宋"/>
          <w:bCs/>
          <w:color w:val="auto"/>
          <w:sz w:val="24"/>
          <w:szCs w:val="24"/>
          <w:highlight w:val="none"/>
        </w:rPr>
      </w:pPr>
    </w:p>
    <w:p w14:paraId="6A7A6699">
      <w:pPr>
        <w:spacing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4399BE39">
      <w:pPr>
        <w:spacing w:line="360" w:lineRule="auto"/>
        <w:jc w:val="center"/>
        <w:outlineLvl w:val="2"/>
        <w:rPr>
          <w:rFonts w:ascii="仿宋" w:hAnsi="仿宋" w:eastAsia="仿宋" w:cs="仿宋"/>
          <w:b/>
          <w:color w:val="auto"/>
          <w:sz w:val="28"/>
          <w:szCs w:val="28"/>
          <w:highlight w:val="none"/>
        </w:rPr>
      </w:pPr>
      <w:bookmarkStart w:id="460" w:name="_Toc25982"/>
      <w:bookmarkStart w:id="461" w:name="_Toc977"/>
      <w:bookmarkStart w:id="462" w:name="_Toc29066"/>
      <w:bookmarkStart w:id="463" w:name="_Toc1093"/>
      <w:bookmarkStart w:id="464" w:name="_Toc28901"/>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六</w:t>
      </w:r>
      <w:r>
        <w:rPr>
          <w:rFonts w:hint="eastAsia" w:ascii="仿宋" w:hAnsi="仿宋" w:eastAsia="仿宋" w:cs="仿宋"/>
          <w:b/>
          <w:color w:val="auto"/>
          <w:sz w:val="28"/>
          <w:szCs w:val="28"/>
          <w:highlight w:val="none"/>
        </w:rPr>
        <w:t>）参加政府采购活动的书面声明</w:t>
      </w:r>
      <w:bookmarkEnd w:id="460"/>
      <w:bookmarkEnd w:id="461"/>
      <w:bookmarkEnd w:id="462"/>
      <w:bookmarkEnd w:id="463"/>
    </w:p>
    <w:p w14:paraId="40EBD32C">
      <w:pPr>
        <w:spacing w:line="360" w:lineRule="auto"/>
        <w:rPr>
          <w:rFonts w:ascii="仿宋" w:hAnsi="仿宋" w:eastAsia="仿宋" w:cs="仿宋"/>
          <w:color w:val="auto"/>
          <w:spacing w:val="4"/>
          <w:sz w:val="24"/>
          <w:szCs w:val="24"/>
          <w:highlight w:val="none"/>
          <w:u w:val="single"/>
        </w:rPr>
      </w:pPr>
      <w:r>
        <w:rPr>
          <w:rFonts w:hint="eastAsia" w:ascii="仿宋" w:hAnsi="仿宋" w:eastAsia="仿宋" w:cs="仿宋"/>
          <w:color w:val="auto"/>
          <w:spacing w:val="4"/>
          <w:sz w:val="24"/>
          <w:szCs w:val="24"/>
          <w:highlight w:val="none"/>
          <w:u w:val="none"/>
        </w:rPr>
        <w:t>致：</w:t>
      </w:r>
      <w:r>
        <w:rPr>
          <w:rFonts w:hint="eastAsia" w:ascii="仿宋" w:hAnsi="仿宋" w:eastAsia="仿宋" w:cs="仿宋"/>
          <w:color w:val="auto"/>
          <w:spacing w:val="4"/>
          <w:sz w:val="24"/>
          <w:szCs w:val="24"/>
          <w:highlight w:val="none"/>
          <w:u w:val="single"/>
          <w:lang w:eastAsia="zh-CN"/>
        </w:rPr>
        <w:t>西安市人民医院（西安市第四医院）</w:t>
      </w:r>
      <w:r>
        <w:rPr>
          <w:rFonts w:hint="eastAsia" w:ascii="仿宋" w:hAnsi="仿宋" w:eastAsia="仿宋" w:cs="仿宋"/>
          <w:color w:val="auto"/>
          <w:spacing w:val="4"/>
          <w:sz w:val="24"/>
          <w:szCs w:val="24"/>
          <w:highlight w:val="none"/>
          <w:u w:val="single"/>
        </w:rPr>
        <w:t>：</w:t>
      </w:r>
    </w:p>
    <w:p w14:paraId="5BD2C6C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我方作为</w:t>
      </w:r>
      <w:r>
        <w:rPr>
          <w:rFonts w:hint="eastAsia" w:ascii="仿宋" w:hAnsi="仿宋" w:eastAsia="仿宋" w:cs="仿宋"/>
          <w:color w:val="000000"/>
          <w:kern w:val="0"/>
          <w:sz w:val="24"/>
          <w:szCs w:val="24"/>
          <w:highlight w:val="none"/>
          <w:u w:val="single"/>
          <w:lang w:val="en-US" w:eastAsia="zh-CN" w:bidi="ar"/>
        </w:rPr>
        <w:t xml:space="preserve">    （项目名称）    </w:t>
      </w:r>
      <w:r>
        <w:rPr>
          <w:rFonts w:hint="eastAsia" w:ascii="仿宋" w:hAnsi="仿宋" w:eastAsia="仿宋" w:cs="仿宋"/>
          <w:color w:val="000000"/>
          <w:kern w:val="0"/>
          <w:sz w:val="24"/>
          <w:szCs w:val="24"/>
          <w:highlight w:val="none"/>
          <w:lang w:val="en-US" w:eastAsia="zh-CN" w:bidi="ar"/>
        </w:rPr>
        <w:t>（项目编号：</w:t>
      </w:r>
      <w:r>
        <w:rPr>
          <w:rFonts w:hint="eastAsia" w:ascii="仿宋" w:hAnsi="仿宋" w:eastAsia="仿宋" w:cs="仿宋"/>
          <w:color w:val="000000"/>
          <w:kern w:val="0"/>
          <w:sz w:val="24"/>
          <w:szCs w:val="24"/>
          <w:highlight w:val="none"/>
          <w:u w:val="single"/>
          <w:lang w:val="en-US" w:eastAsia="zh-CN" w:bidi="ar"/>
        </w:rPr>
        <w:t xml:space="preserve">          </w:t>
      </w:r>
      <w:r>
        <w:rPr>
          <w:rFonts w:hint="eastAsia" w:ascii="仿宋" w:hAnsi="仿宋" w:eastAsia="仿宋" w:cs="仿宋"/>
          <w:color w:val="000000"/>
          <w:kern w:val="0"/>
          <w:sz w:val="24"/>
          <w:szCs w:val="24"/>
          <w:highlight w:val="none"/>
          <w:lang w:val="en-US" w:eastAsia="zh-CN" w:bidi="ar"/>
        </w:rPr>
        <w:t>）的投标人，在此郑重声明：</w:t>
      </w:r>
    </w:p>
    <w:p w14:paraId="47D318D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1、在参加本次政府采购活动前 3 年内的经营活动中____（填“没有”或“有”）重大违法记录。投标人</w:t>
      </w:r>
      <w:r>
        <w:rPr>
          <w:rFonts w:hint="eastAsia" w:ascii="仿宋" w:hAnsi="仿宋" w:eastAsia="仿宋" w:cs="仿宋"/>
          <w:b/>
          <w:bCs/>
          <w:color w:val="000000"/>
          <w:kern w:val="0"/>
          <w:sz w:val="24"/>
          <w:szCs w:val="24"/>
          <w:highlight w:val="none"/>
          <w:lang w:val="en-US" w:eastAsia="zh-CN" w:bidi="ar"/>
        </w:rPr>
        <w:t xml:space="preserve">在参加政府采购活动前 3 年内因违法经营被禁止在一定期限内参加政府采购活动，期限届满的，可以参加政府采购活动，但应提供期限届满的证明材料。 </w:t>
      </w:r>
    </w:p>
    <w:p w14:paraId="3E1A39A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2、我方______（填“未被列入”或“被列入”）失信被执行人名单。</w:t>
      </w:r>
    </w:p>
    <w:p w14:paraId="453B5CF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3、我方______（填“未被列入”或“被列入”）重大税收违法失信主体名单。</w:t>
      </w:r>
    </w:p>
    <w:p w14:paraId="3AE0E32E">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4、我方______（填“未被列入”或“被列入”）政府采购严重违法失信行为记录名单。 </w:t>
      </w:r>
    </w:p>
    <w:p w14:paraId="7A22A0F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如有不实，我方将无条件地退出本项目的采购活动，并遵照《</w:t>
      </w:r>
      <w:r>
        <w:rPr>
          <w:rFonts w:hint="eastAsia" w:ascii="仿宋" w:hAnsi="仿宋" w:eastAsia="仿宋" w:cs="仿宋"/>
          <w:highlight w:val="none"/>
        </w:rPr>
        <w:t>中华人民共和国政府采购法</w:t>
      </w:r>
      <w:r>
        <w:rPr>
          <w:rFonts w:hint="eastAsia" w:ascii="仿宋" w:hAnsi="仿宋" w:eastAsia="仿宋" w:cs="仿宋"/>
          <w:color w:val="000000"/>
          <w:kern w:val="0"/>
          <w:sz w:val="24"/>
          <w:szCs w:val="24"/>
          <w:highlight w:val="none"/>
          <w:lang w:val="en-US" w:eastAsia="zh-CN" w:bidi="ar"/>
        </w:rPr>
        <w:t xml:space="preserve">》有关“提供虚假材料的规定”接受处罚。 </w:t>
      </w:r>
    </w:p>
    <w:p w14:paraId="049E95D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特此声明。</w:t>
      </w:r>
    </w:p>
    <w:p w14:paraId="106A8B7F">
      <w:pPr>
        <w:autoSpaceDE w:val="0"/>
        <w:autoSpaceDN w:val="0"/>
        <w:adjustRightInd w:val="0"/>
        <w:spacing w:line="360" w:lineRule="auto"/>
        <w:ind w:firstLine="480" w:firstLineChars="200"/>
        <w:rPr>
          <w:rFonts w:ascii="仿宋" w:hAnsi="仿宋" w:eastAsia="仿宋" w:cs="仿宋"/>
          <w:color w:val="auto"/>
          <w:sz w:val="24"/>
          <w:szCs w:val="24"/>
          <w:highlight w:val="none"/>
        </w:rPr>
      </w:pPr>
    </w:p>
    <w:p w14:paraId="62AFE461">
      <w:pPr>
        <w:autoSpaceDE w:val="0"/>
        <w:autoSpaceDN w:val="0"/>
        <w:adjustRightInd w:val="0"/>
        <w:spacing w:line="360" w:lineRule="auto"/>
        <w:ind w:firstLine="480" w:firstLineChars="200"/>
        <w:rPr>
          <w:rFonts w:ascii="仿宋" w:hAnsi="仿宋" w:eastAsia="仿宋" w:cs="仿宋"/>
          <w:color w:val="auto"/>
          <w:sz w:val="24"/>
          <w:szCs w:val="24"/>
          <w:highlight w:val="none"/>
        </w:rPr>
      </w:pPr>
    </w:p>
    <w:p w14:paraId="366D05D9">
      <w:pPr>
        <w:spacing w:line="360" w:lineRule="auto"/>
        <w:ind w:left="0" w:leftChars="0" w:firstLine="2940" w:firstLineChars="1225"/>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5A54EE32">
      <w:pPr>
        <w:spacing w:line="360" w:lineRule="auto"/>
        <w:ind w:left="0" w:leftChars="0" w:firstLine="2940" w:firstLineChars="1225"/>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4578209F">
      <w:pPr>
        <w:autoSpaceDE w:val="0"/>
        <w:autoSpaceDN w:val="0"/>
        <w:adjustRightInd w:val="0"/>
        <w:spacing w:line="360" w:lineRule="auto"/>
        <w:ind w:left="0" w:leftChars="0" w:firstLine="2940" w:firstLineChars="1225"/>
        <w:rPr>
          <w:rFonts w:hint="eastAsia" w:ascii="仿宋" w:hAnsi="仿宋" w:eastAsia="仿宋" w:cs="仿宋"/>
          <w:b/>
          <w:bCs w:val="0"/>
          <w:kern w:val="2"/>
          <w:sz w:val="28"/>
          <w:szCs w:val="28"/>
          <w:highlight w:val="none"/>
          <w:u w:val="none"/>
          <w:lang w:val="zh-CN" w:eastAsia="zh-CN" w:bidi="ar-SA"/>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bookmarkEnd w:id="442"/>
      <w:bookmarkEnd w:id="443"/>
      <w:bookmarkEnd w:id="444"/>
      <w:bookmarkEnd w:id="445"/>
      <w:bookmarkEnd w:id="446"/>
      <w:bookmarkEnd w:id="447"/>
      <w:bookmarkEnd w:id="464"/>
    </w:p>
    <w:p w14:paraId="16DFB4A2">
      <w:pPr>
        <w:pageBreakBefore/>
        <w:spacing w:line="360" w:lineRule="auto"/>
        <w:jc w:val="center"/>
        <w:outlineLvl w:val="2"/>
        <w:rPr>
          <w:rFonts w:ascii="仿宋" w:hAnsi="仿宋" w:eastAsia="仿宋" w:cs="仿宋"/>
          <w:b/>
          <w:sz w:val="28"/>
          <w:szCs w:val="28"/>
          <w:highlight w:val="none"/>
          <w:lang w:val="zh-CN"/>
        </w:rPr>
      </w:pPr>
      <w:bookmarkStart w:id="465" w:name="_Toc24373"/>
      <w:bookmarkStart w:id="466" w:name="_Toc3871"/>
      <w:bookmarkStart w:id="467" w:name="_Toc1010"/>
      <w:bookmarkStart w:id="468" w:name="_Toc5061"/>
      <w:bookmarkStart w:id="469" w:name="_Toc17057"/>
      <w:r>
        <w:rPr>
          <w:rFonts w:hint="eastAsia" w:ascii="仿宋" w:hAnsi="仿宋" w:eastAsia="仿宋" w:cs="仿宋"/>
          <w:b/>
          <w:sz w:val="28"/>
          <w:szCs w:val="28"/>
          <w:highlight w:val="none"/>
          <w:lang w:val="zh-CN"/>
        </w:rPr>
        <w:t>（七）法定代表人身份证明及法定代表人授权委托书</w:t>
      </w:r>
      <w:bookmarkEnd w:id="465"/>
    </w:p>
    <w:p w14:paraId="5508989F">
      <w:pPr>
        <w:adjustRightInd w:val="0"/>
        <w:snapToGrid w:val="0"/>
        <w:spacing w:line="360" w:lineRule="auto"/>
        <w:jc w:val="center"/>
        <w:outlineLvl w:val="3"/>
        <w:rPr>
          <w:rFonts w:ascii="仿宋" w:hAnsi="仿宋" w:eastAsia="仿宋" w:cs="仿宋"/>
          <w:b/>
          <w:highlight w:val="none"/>
        </w:rPr>
      </w:pPr>
      <w:bookmarkStart w:id="470" w:name="_Toc18742"/>
      <w:bookmarkStart w:id="471" w:name="_Toc495681252"/>
      <w:bookmarkStart w:id="472" w:name="_Toc495681406"/>
      <w:bookmarkStart w:id="473" w:name="_Toc32662"/>
      <w:bookmarkStart w:id="474" w:name="_Toc495908048"/>
      <w:bookmarkStart w:id="475" w:name="_Toc495671263"/>
      <w:bookmarkStart w:id="476" w:name="_Toc495681533"/>
      <w:bookmarkStart w:id="477" w:name="_Toc1610"/>
      <w:r>
        <w:rPr>
          <w:rFonts w:hint="eastAsia" w:ascii="仿宋" w:hAnsi="仿宋" w:eastAsia="仿宋" w:cs="仿宋"/>
          <w:b/>
          <w:highlight w:val="none"/>
        </w:rPr>
        <w:t>1、法定代表人身份证明</w:t>
      </w:r>
      <w:bookmarkEnd w:id="470"/>
      <w:bookmarkEnd w:id="471"/>
      <w:bookmarkEnd w:id="472"/>
      <w:bookmarkEnd w:id="473"/>
      <w:bookmarkEnd w:id="474"/>
      <w:bookmarkEnd w:id="475"/>
      <w:bookmarkEnd w:id="476"/>
      <w:bookmarkEnd w:id="477"/>
    </w:p>
    <w:p w14:paraId="030B62BA">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投标人名称：</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w:t>
      </w:r>
    </w:p>
    <w:p w14:paraId="39DECFB6">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统一社会信用代码：</w:t>
      </w:r>
      <w:r>
        <w:rPr>
          <w:rFonts w:hint="eastAsia" w:ascii="仿宋" w:hAnsi="仿宋" w:eastAsia="仿宋" w:cs="仿宋"/>
          <w:highlight w:val="none"/>
          <w:u w:val="single"/>
        </w:rPr>
        <w:t xml:space="preserve">                                  </w:t>
      </w:r>
    </w:p>
    <w:p w14:paraId="76300F60">
      <w:pPr>
        <w:autoSpaceDE w:val="0"/>
        <w:autoSpaceDN w:val="0"/>
        <w:adjustRightInd w:val="0"/>
        <w:snapToGrid w:val="0"/>
        <w:spacing w:before="120" w:line="360" w:lineRule="auto"/>
        <w:ind w:firstLine="480" w:firstLineChars="200"/>
        <w:rPr>
          <w:rFonts w:ascii="仿宋" w:hAnsi="仿宋" w:eastAsia="仿宋" w:cs="仿宋"/>
          <w:highlight w:val="none"/>
          <w:u w:val="single"/>
        </w:rPr>
      </w:pPr>
      <w:r>
        <w:rPr>
          <w:rFonts w:hint="eastAsia" w:ascii="仿宋" w:hAnsi="仿宋" w:eastAsia="仿宋" w:cs="仿宋"/>
          <w:highlight w:val="none"/>
        </w:rPr>
        <w:t>注册地址：</w:t>
      </w:r>
      <w:r>
        <w:rPr>
          <w:rFonts w:hint="eastAsia" w:ascii="仿宋" w:hAnsi="仿宋" w:eastAsia="仿宋" w:cs="仿宋"/>
          <w:highlight w:val="none"/>
          <w:u w:val="single"/>
        </w:rPr>
        <w:t xml:space="preserve">                                          </w:t>
      </w:r>
    </w:p>
    <w:p w14:paraId="46A55E16">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成立时间：</w:t>
      </w:r>
      <w:r>
        <w:rPr>
          <w:rFonts w:hint="eastAsia" w:ascii="仿宋" w:hAnsi="仿宋" w:eastAsia="仿宋" w:cs="仿宋"/>
          <w:highlight w:val="none"/>
          <w:u w:val="single"/>
        </w:rPr>
        <w:t xml:space="preserve">    </w:t>
      </w:r>
      <w:r>
        <w:rPr>
          <w:rFonts w:hint="eastAsia" w:ascii="仿宋" w:hAnsi="仿宋" w:eastAsia="仿宋" w:cs="仿宋"/>
          <w:highlight w:val="none"/>
        </w:rPr>
        <w:t xml:space="preserve">年 </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日；经营期限：</w:t>
      </w:r>
      <w:r>
        <w:rPr>
          <w:rFonts w:hint="eastAsia" w:ascii="仿宋" w:hAnsi="仿宋" w:eastAsia="仿宋" w:cs="仿宋"/>
          <w:highlight w:val="none"/>
          <w:u w:val="single"/>
        </w:rPr>
        <w:t xml:space="preserve">               </w:t>
      </w:r>
    </w:p>
    <w:p w14:paraId="7B09C2F4">
      <w:pPr>
        <w:autoSpaceDE w:val="0"/>
        <w:autoSpaceDN w:val="0"/>
        <w:adjustRightInd w:val="0"/>
        <w:snapToGrid w:val="0"/>
        <w:spacing w:before="120" w:line="360" w:lineRule="auto"/>
        <w:ind w:firstLine="480" w:firstLineChars="200"/>
        <w:rPr>
          <w:rFonts w:ascii="仿宋" w:hAnsi="仿宋" w:eastAsia="仿宋" w:cs="仿宋"/>
          <w:highlight w:val="none"/>
          <w:u w:val="single"/>
        </w:rPr>
      </w:pPr>
      <w:r>
        <w:rPr>
          <w:rFonts w:hint="eastAsia" w:ascii="仿宋" w:hAnsi="仿宋" w:eastAsia="仿宋" w:cs="仿宋"/>
          <w:highlight w:val="none"/>
        </w:rPr>
        <w:t>经营范围：主营：</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；兼营：</w:t>
      </w:r>
      <w:r>
        <w:rPr>
          <w:rFonts w:hint="eastAsia" w:ascii="仿宋" w:hAnsi="仿宋" w:eastAsia="仿宋" w:cs="仿宋"/>
          <w:highlight w:val="none"/>
          <w:u w:val="single"/>
        </w:rPr>
        <w:t xml:space="preserve">             </w:t>
      </w:r>
    </w:p>
    <w:p w14:paraId="2596FECD">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姓名：</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性别：</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年龄：</w:t>
      </w:r>
      <w:r>
        <w:rPr>
          <w:rFonts w:hint="eastAsia" w:ascii="仿宋" w:hAnsi="仿宋" w:eastAsia="仿宋" w:cs="仿宋"/>
          <w:highlight w:val="none"/>
          <w:u w:val="single"/>
        </w:rPr>
        <w:t xml:space="preserve">    </w:t>
      </w:r>
      <w:r>
        <w:rPr>
          <w:rFonts w:hint="eastAsia" w:ascii="仿宋" w:hAnsi="仿宋" w:eastAsia="仿宋" w:cs="仿宋"/>
          <w:highlight w:val="none"/>
        </w:rPr>
        <w:t xml:space="preserve"> 系</w:t>
      </w:r>
      <w:r>
        <w:rPr>
          <w:rFonts w:hint="eastAsia" w:ascii="仿宋" w:hAnsi="仿宋" w:eastAsia="仿宋" w:cs="仿宋"/>
          <w:highlight w:val="none"/>
          <w:u w:val="single"/>
        </w:rPr>
        <w:t xml:space="preserve">            </w:t>
      </w:r>
      <w:r>
        <w:rPr>
          <w:rFonts w:hint="eastAsia" w:ascii="仿宋" w:hAnsi="仿宋" w:eastAsia="仿宋" w:cs="仿宋"/>
          <w:highlight w:val="none"/>
        </w:rPr>
        <w:t>（投标人名称）的法定代表人。</w:t>
      </w:r>
    </w:p>
    <w:p w14:paraId="47ECFD6E">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特此证明。</w:t>
      </w:r>
    </w:p>
    <w:p w14:paraId="20AF1D7E">
      <w:pPr>
        <w:autoSpaceDE w:val="0"/>
        <w:autoSpaceDN w:val="0"/>
        <w:adjustRightInd w:val="0"/>
        <w:snapToGrid w:val="0"/>
        <w:spacing w:before="120" w:line="360" w:lineRule="auto"/>
        <w:ind w:firstLine="480" w:firstLineChars="200"/>
        <w:rPr>
          <w:rFonts w:ascii="仿宋" w:hAnsi="仿宋" w:eastAsia="仿宋" w:cs="仿宋"/>
          <w:highlight w:val="none"/>
        </w:rPr>
      </w:pPr>
      <w:r>
        <w:rPr>
          <w:rFonts w:hint="eastAsia" w:ascii="仿宋" w:hAnsi="仿宋" w:eastAsia="仿宋" w:cs="仿宋"/>
          <w:highlight w:val="none"/>
        </w:rPr>
        <w:t>附：法定代表人身份证复印件</w:t>
      </w:r>
    </w:p>
    <w:tbl>
      <w:tblPr>
        <w:tblStyle w:val="36"/>
        <w:tblW w:w="0" w:type="auto"/>
        <w:tblInd w:w="540" w:type="dxa"/>
        <w:tblLayout w:type="fixed"/>
        <w:tblCellMar>
          <w:top w:w="0" w:type="dxa"/>
          <w:left w:w="108" w:type="dxa"/>
          <w:bottom w:w="0" w:type="dxa"/>
          <w:right w:w="108" w:type="dxa"/>
        </w:tblCellMar>
      </w:tblPr>
      <w:tblGrid>
        <w:gridCol w:w="4081"/>
        <w:gridCol w:w="3915"/>
      </w:tblGrid>
      <w:tr w14:paraId="75C0FCCC">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14:paraId="244A910D">
            <w:pPr>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法定代表人身份证</w:t>
            </w:r>
          </w:p>
          <w:p w14:paraId="5E8DC1EB">
            <w:pPr>
              <w:spacing w:line="360" w:lineRule="auto"/>
              <w:jc w:val="center"/>
              <w:rPr>
                <w:rFonts w:ascii="仿宋" w:hAnsi="仿宋" w:eastAsia="仿宋" w:cs="仿宋"/>
                <w:highlight w:val="none"/>
                <w:u w:val="single"/>
              </w:rPr>
            </w:pPr>
            <w:r>
              <w:rPr>
                <w:rFonts w:hint="eastAsia" w:ascii="仿宋" w:hAnsi="仿宋" w:eastAsia="仿宋" w:cs="仿宋"/>
                <w:highlight w:val="none"/>
                <w:lang w:val="zh-CN"/>
              </w:rPr>
              <w:t>复印件</w:t>
            </w:r>
          </w:p>
        </w:tc>
        <w:tc>
          <w:tcPr>
            <w:tcW w:w="3915" w:type="dxa"/>
            <w:tcBorders>
              <w:top w:val="single" w:color="auto" w:sz="6" w:space="0"/>
              <w:left w:val="single" w:color="auto" w:sz="6" w:space="0"/>
              <w:bottom w:val="single" w:color="auto" w:sz="6" w:space="0"/>
              <w:right w:val="single" w:color="auto" w:sz="6" w:space="0"/>
            </w:tcBorders>
            <w:vAlign w:val="center"/>
          </w:tcPr>
          <w:p w14:paraId="6D7B28A3">
            <w:pPr>
              <w:spacing w:line="360" w:lineRule="auto"/>
              <w:jc w:val="center"/>
              <w:rPr>
                <w:rFonts w:ascii="仿宋" w:hAnsi="仿宋" w:eastAsia="仿宋" w:cs="仿宋"/>
                <w:highlight w:val="none"/>
                <w:lang w:val="zh-CN"/>
              </w:rPr>
            </w:pPr>
            <w:r>
              <w:rPr>
                <w:rFonts w:hint="eastAsia" w:ascii="仿宋" w:hAnsi="仿宋" w:eastAsia="仿宋" w:cs="仿宋"/>
                <w:highlight w:val="none"/>
                <w:lang w:val="zh-CN"/>
              </w:rPr>
              <w:t>法定代表人身份证</w:t>
            </w:r>
          </w:p>
          <w:p w14:paraId="034433B9">
            <w:pPr>
              <w:spacing w:line="360" w:lineRule="auto"/>
              <w:jc w:val="center"/>
              <w:rPr>
                <w:rFonts w:ascii="仿宋" w:hAnsi="仿宋" w:eastAsia="仿宋" w:cs="仿宋"/>
                <w:highlight w:val="none"/>
                <w:u w:val="single"/>
              </w:rPr>
            </w:pPr>
            <w:r>
              <w:rPr>
                <w:rFonts w:hint="eastAsia" w:ascii="仿宋" w:hAnsi="仿宋" w:eastAsia="仿宋" w:cs="仿宋"/>
                <w:highlight w:val="none"/>
                <w:lang w:val="zh-CN"/>
              </w:rPr>
              <w:t>复印件</w:t>
            </w:r>
          </w:p>
        </w:tc>
      </w:tr>
    </w:tbl>
    <w:p w14:paraId="68CDE2C8">
      <w:pPr>
        <w:spacing w:line="360" w:lineRule="auto"/>
        <w:ind w:firstLine="1920" w:firstLineChars="800"/>
        <w:rPr>
          <w:rFonts w:ascii="仿宋" w:hAnsi="仿宋" w:eastAsia="仿宋" w:cs="仿宋"/>
          <w:highlight w:val="none"/>
        </w:rPr>
      </w:pPr>
    </w:p>
    <w:p w14:paraId="27BD7239">
      <w:pPr>
        <w:spacing w:line="360" w:lineRule="auto"/>
        <w:ind w:firstLine="3578" w:firstLineChars="1491"/>
        <w:rPr>
          <w:rFonts w:ascii="仿宋" w:hAnsi="仿宋" w:eastAsia="仿宋" w:cs="仿宋"/>
          <w:highlight w:val="none"/>
        </w:rPr>
      </w:pPr>
      <w:bookmarkStart w:id="478" w:name="_Toc495681253"/>
      <w:bookmarkStart w:id="479" w:name="_Toc18921"/>
      <w:bookmarkStart w:id="480" w:name="_Toc495681534"/>
      <w:bookmarkStart w:id="481" w:name="_Toc495908049"/>
      <w:bookmarkStart w:id="482" w:name="_Toc495671264"/>
      <w:bookmarkStart w:id="483" w:name="_Toc495681407"/>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6D7FA238">
      <w:pPr>
        <w:spacing w:line="360" w:lineRule="auto"/>
        <w:ind w:firstLine="3578" w:firstLineChars="1491"/>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6E8A627E">
      <w:pPr>
        <w:spacing w:line="360" w:lineRule="auto"/>
        <w:ind w:firstLine="3578" w:firstLineChars="1491"/>
        <w:rPr>
          <w:rFonts w:hint="eastAsia"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20919A4B">
      <w:pPr>
        <w:pStyle w:val="2"/>
        <w:ind w:left="0" w:leftChars="0" w:firstLine="0" w:firstLineChars="0"/>
        <w:rPr>
          <w:rFonts w:hint="eastAsia" w:eastAsia="仿宋"/>
          <w:lang w:val="en-US" w:eastAsia="zh-CN"/>
        </w:rPr>
      </w:pPr>
    </w:p>
    <w:p w14:paraId="02EE80F7">
      <w:pPr>
        <w:pageBreakBefore/>
        <w:adjustRightInd w:val="0"/>
        <w:snapToGrid w:val="0"/>
        <w:spacing w:line="360" w:lineRule="auto"/>
        <w:jc w:val="center"/>
        <w:outlineLvl w:val="3"/>
        <w:rPr>
          <w:rFonts w:ascii="仿宋" w:hAnsi="仿宋" w:eastAsia="仿宋" w:cs="仿宋"/>
          <w:b/>
          <w:highlight w:val="none"/>
        </w:rPr>
      </w:pPr>
      <w:bookmarkStart w:id="484" w:name="_Toc32169"/>
      <w:bookmarkStart w:id="485" w:name="_Toc29369"/>
      <w:r>
        <w:rPr>
          <w:rFonts w:hint="eastAsia" w:ascii="仿宋" w:hAnsi="仿宋" w:eastAsia="仿宋" w:cs="仿宋"/>
          <w:b/>
          <w:highlight w:val="none"/>
        </w:rPr>
        <w:t>2、法定代表人授权书</w:t>
      </w:r>
      <w:bookmarkEnd w:id="478"/>
      <w:bookmarkEnd w:id="479"/>
      <w:bookmarkEnd w:id="480"/>
      <w:bookmarkEnd w:id="481"/>
      <w:bookmarkEnd w:id="482"/>
      <w:bookmarkEnd w:id="483"/>
      <w:bookmarkEnd w:id="484"/>
      <w:bookmarkEnd w:id="485"/>
    </w:p>
    <w:p w14:paraId="0A9D7489">
      <w:pPr>
        <w:autoSpaceDE w:val="0"/>
        <w:autoSpaceDN w:val="0"/>
        <w:adjustRightInd w:val="0"/>
        <w:spacing w:line="360" w:lineRule="auto"/>
        <w:rPr>
          <w:rFonts w:ascii="仿宋" w:hAnsi="仿宋" w:eastAsia="仿宋" w:cs="仿宋"/>
          <w:highlight w:val="none"/>
        </w:rPr>
      </w:pPr>
      <w:r>
        <w:rPr>
          <w:rFonts w:hint="eastAsia" w:ascii="仿宋" w:hAnsi="仿宋" w:eastAsia="仿宋" w:cs="仿宋"/>
          <w:highlight w:val="none"/>
          <w:lang w:val="zh-CN"/>
        </w:rPr>
        <w:t>陕西笃信招标有限公司：</w:t>
      </w:r>
    </w:p>
    <w:p w14:paraId="2B37D850">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zh-CN"/>
        </w:rPr>
        <w:t>注册于</w:t>
      </w:r>
      <w:r>
        <w:rPr>
          <w:rFonts w:hint="eastAsia" w:ascii="仿宋" w:hAnsi="仿宋" w:eastAsia="仿宋" w:cs="仿宋"/>
          <w:highlight w:val="none"/>
          <w:u w:val="single"/>
          <w:lang w:val="zh-CN"/>
        </w:rPr>
        <w:t xml:space="preserve">  （工商行政管理局名称）  </w:t>
      </w:r>
      <w:r>
        <w:rPr>
          <w:rFonts w:hint="eastAsia" w:ascii="仿宋" w:hAnsi="仿宋" w:eastAsia="仿宋" w:cs="仿宋"/>
          <w:highlight w:val="none"/>
          <w:lang w:val="zh-CN"/>
        </w:rPr>
        <w:t>之</w:t>
      </w:r>
      <w:r>
        <w:rPr>
          <w:rFonts w:hint="eastAsia" w:ascii="仿宋" w:hAnsi="仿宋" w:eastAsia="仿宋" w:cs="仿宋"/>
          <w:highlight w:val="none"/>
          <w:u w:val="single"/>
          <w:lang w:val="zh-CN"/>
        </w:rPr>
        <w:t xml:space="preserve">   （投标人全称）  </w:t>
      </w:r>
      <w:r>
        <w:rPr>
          <w:rFonts w:hint="eastAsia" w:ascii="仿宋" w:hAnsi="仿宋" w:eastAsia="仿宋" w:cs="仿宋"/>
          <w:highlight w:val="none"/>
          <w:lang w:val="zh-CN"/>
        </w:rPr>
        <w:t>的法定代表人</w:t>
      </w:r>
      <w:r>
        <w:rPr>
          <w:rFonts w:hint="eastAsia" w:ascii="仿宋" w:hAnsi="仿宋" w:eastAsia="仿宋" w:cs="仿宋"/>
          <w:highlight w:val="none"/>
          <w:u w:val="single"/>
          <w:lang w:val="zh-CN"/>
        </w:rPr>
        <w:t xml:space="preserve"> （姓名）</w:t>
      </w:r>
      <w:r>
        <w:rPr>
          <w:rFonts w:hint="eastAsia" w:ascii="仿宋" w:hAnsi="仿宋" w:eastAsia="仿宋" w:cs="仿宋"/>
          <w:highlight w:val="none"/>
          <w:u w:val="single"/>
        </w:rPr>
        <w:t xml:space="preserve">  </w:t>
      </w:r>
      <w:r>
        <w:rPr>
          <w:rFonts w:hint="eastAsia" w:ascii="仿宋" w:hAnsi="仿宋" w:eastAsia="仿宋" w:cs="仿宋"/>
          <w:highlight w:val="none"/>
          <w:lang w:val="zh-CN"/>
        </w:rPr>
        <w:t>授权</w:t>
      </w:r>
      <w:r>
        <w:rPr>
          <w:rFonts w:hint="eastAsia" w:ascii="仿宋" w:hAnsi="仿宋" w:eastAsia="仿宋" w:cs="仿宋"/>
          <w:highlight w:val="none"/>
          <w:u w:val="single"/>
          <w:lang w:val="zh-CN"/>
        </w:rPr>
        <w:t xml:space="preserve"> （被授权人姓名）</w:t>
      </w:r>
      <w:r>
        <w:rPr>
          <w:rFonts w:hint="eastAsia" w:ascii="仿宋" w:hAnsi="仿宋" w:eastAsia="仿宋" w:cs="仿宋"/>
          <w:highlight w:val="none"/>
          <w:u w:val="single"/>
        </w:rPr>
        <w:t xml:space="preserve"> </w:t>
      </w:r>
      <w:r>
        <w:rPr>
          <w:rFonts w:hint="eastAsia" w:ascii="仿宋" w:hAnsi="仿宋" w:eastAsia="仿宋" w:cs="仿宋"/>
          <w:highlight w:val="none"/>
        </w:rPr>
        <w:t>为我方合法委托代理人。代理人根据授权，以我方名义签署、澄清、说明、递交、撤回、修改</w:t>
      </w:r>
      <w:r>
        <w:rPr>
          <w:rFonts w:hint="eastAsia" w:ascii="仿宋" w:hAnsi="仿宋" w:eastAsia="仿宋" w:cs="仿宋"/>
          <w:highlight w:val="none"/>
          <w:u w:val="single"/>
        </w:rPr>
        <w:t xml:space="preserve">     （项目名称）</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投标文件、签订合同和处理有关事宜，其法律后果由我方承担。</w:t>
      </w:r>
    </w:p>
    <w:p w14:paraId="091995AF">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代理人无转委托权。</w:t>
      </w:r>
    </w:p>
    <w:p w14:paraId="3D7F3067">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投标人：</w:t>
      </w:r>
      <w:r>
        <w:rPr>
          <w:rFonts w:hint="eastAsia" w:ascii="仿宋" w:hAnsi="仿宋" w:eastAsia="仿宋" w:cs="仿宋"/>
          <w:highlight w:val="none"/>
          <w:u w:val="single"/>
        </w:rPr>
        <w:t xml:space="preserve">                       </w:t>
      </w:r>
      <w:r>
        <w:rPr>
          <w:rFonts w:hint="eastAsia" w:ascii="仿宋" w:hAnsi="仿宋" w:eastAsia="仿宋" w:cs="仿宋"/>
          <w:highlight w:val="none"/>
        </w:rPr>
        <w:t>（盖单位公章）</w:t>
      </w:r>
    </w:p>
    <w:p w14:paraId="214FC8E3">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法定代表人：</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14:paraId="615A7B15">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p>
    <w:p w14:paraId="726D501C">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委托代理人：</w:t>
      </w:r>
      <w:r>
        <w:rPr>
          <w:rFonts w:hint="eastAsia" w:ascii="仿宋" w:hAnsi="仿宋" w:eastAsia="仿宋" w:cs="仿宋"/>
          <w:highlight w:val="none"/>
          <w:u w:val="single"/>
        </w:rPr>
        <w:t xml:space="preserve">                   </w:t>
      </w:r>
      <w:r>
        <w:rPr>
          <w:rFonts w:hint="eastAsia" w:ascii="仿宋" w:hAnsi="仿宋" w:eastAsia="仿宋" w:cs="仿宋"/>
          <w:highlight w:val="none"/>
        </w:rPr>
        <w:t>（签字或盖章）</w:t>
      </w:r>
    </w:p>
    <w:p w14:paraId="0E6FF277">
      <w:pPr>
        <w:spacing w:line="360" w:lineRule="auto"/>
        <w:ind w:firstLine="480" w:firstLineChars="200"/>
        <w:rPr>
          <w:rFonts w:ascii="仿宋" w:hAnsi="仿宋" w:eastAsia="仿宋" w:cs="仿宋"/>
          <w:highlight w:val="none"/>
          <w:u w:val="single"/>
        </w:rPr>
      </w:pPr>
      <w:r>
        <w:rPr>
          <w:rFonts w:hint="eastAsia" w:ascii="仿宋" w:hAnsi="仿宋" w:eastAsia="仿宋" w:cs="仿宋"/>
          <w:highlight w:val="none"/>
        </w:rPr>
        <w:t>身份证号码：</w:t>
      </w:r>
      <w:r>
        <w:rPr>
          <w:rFonts w:hint="eastAsia" w:ascii="仿宋" w:hAnsi="仿宋" w:eastAsia="仿宋" w:cs="仿宋"/>
          <w:highlight w:val="none"/>
          <w:u w:val="single"/>
        </w:rPr>
        <w:t xml:space="preserve">                   </w:t>
      </w:r>
    </w:p>
    <w:p w14:paraId="127C201C">
      <w:pPr>
        <w:spacing w:line="360" w:lineRule="auto"/>
        <w:ind w:firstLine="5520" w:firstLineChars="2300"/>
        <w:rPr>
          <w:rFonts w:ascii="仿宋" w:hAnsi="仿宋" w:eastAsia="仿宋" w:cs="仿宋"/>
          <w:highlight w:val="none"/>
        </w:rPr>
      </w:pPr>
      <w:r>
        <w:rPr>
          <w:rFonts w:hint="eastAsia" w:ascii="仿宋" w:hAnsi="仿宋" w:eastAsia="仿宋" w:cs="仿宋"/>
          <w:highlight w:val="none"/>
          <w:u w:val="single"/>
        </w:rPr>
        <w:t xml:space="preserve">      </w:t>
      </w:r>
      <w:r>
        <w:rPr>
          <w:rFonts w:hint="eastAsia" w:ascii="仿宋" w:hAnsi="仿宋" w:eastAsia="仿宋" w:cs="仿宋"/>
          <w:highlight w:val="none"/>
        </w:rPr>
        <w:t>年</w:t>
      </w:r>
      <w:r>
        <w:rPr>
          <w:rFonts w:hint="eastAsia" w:ascii="仿宋" w:hAnsi="仿宋" w:eastAsia="仿宋" w:cs="仿宋"/>
          <w:highlight w:val="none"/>
          <w:u w:val="single"/>
        </w:rPr>
        <w:t xml:space="preserve">    </w:t>
      </w:r>
      <w:r>
        <w:rPr>
          <w:rFonts w:hint="eastAsia" w:ascii="仿宋" w:hAnsi="仿宋" w:eastAsia="仿宋" w:cs="仿宋"/>
          <w:highlight w:val="none"/>
        </w:rPr>
        <w:t>月</w:t>
      </w:r>
      <w:r>
        <w:rPr>
          <w:rFonts w:hint="eastAsia" w:ascii="仿宋" w:hAnsi="仿宋" w:eastAsia="仿宋" w:cs="仿宋"/>
          <w:highlight w:val="none"/>
          <w:u w:val="single"/>
        </w:rPr>
        <w:t xml:space="preserve">    </w:t>
      </w:r>
      <w:r>
        <w:rPr>
          <w:rFonts w:hint="eastAsia" w:ascii="仿宋" w:hAnsi="仿宋" w:eastAsia="仿宋" w:cs="仿宋"/>
          <w:highlight w:val="none"/>
        </w:rPr>
        <w:t>日</w:t>
      </w:r>
    </w:p>
    <w:p w14:paraId="04F8D6B1">
      <w:pPr>
        <w:spacing w:line="360" w:lineRule="auto"/>
        <w:ind w:firstLine="480" w:firstLineChars="200"/>
        <w:rPr>
          <w:rFonts w:ascii="仿宋" w:hAnsi="仿宋" w:eastAsia="仿宋" w:cs="仿宋"/>
          <w:highlight w:val="none"/>
        </w:rPr>
      </w:pPr>
    </w:p>
    <w:p w14:paraId="57A0920C">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本授权有效期：自开标之日起90日历日。</w:t>
      </w:r>
    </w:p>
    <w:p w14:paraId="7ECAB5A1">
      <w:pPr>
        <w:pStyle w:val="24"/>
        <w:ind w:firstLine="480" w:firstLineChars="200"/>
        <w:rPr>
          <w:rFonts w:eastAsia="仿宋"/>
          <w:highlight w:val="none"/>
        </w:rPr>
      </w:pPr>
      <w:r>
        <w:rPr>
          <w:rFonts w:hint="eastAsia" w:ascii="仿宋" w:hAnsi="仿宋" w:eastAsia="仿宋" w:cs="仿宋"/>
          <w:sz w:val="24"/>
          <w:szCs w:val="24"/>
          <w:highlight w:val="none"/>
        </w:rPr>
        <w:t>附：法定代表人和被授权委托代理人身份证复印件。</w:t>
      </w:r>
    </w:p>
    <w:p w14:paraId="66541985">
      <w:pPr>
        <w:pStyle w:val="24"/>
        <w:rPr>
          <w:highlight w:val="none"/>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3"/>
        <w:gridCol w:w="3772"/>
      </w:tblGrid>
      <w:tr w14:paraId="277B6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4003" w:type="dxa"/>
            <w:vAlign w:val="center"/>
          </w:tcPr>
          <w:p w14:paraId="658AF943">
            <w:pPr>
              <w:spacing w:line="360" w:lineRule="auto"/>
              <w:jc w:val="center"/>
              <w:rPr>
                <w:rFonts w:ascii="仿宋" w:hAnsi="仿宋" w:eastAsia="仿宋" w:cs="仿宋"/>
                <w:bCs/>
                <w:highlight w:val="none"/>
              </w:rPr>
            </w:pPr>
            <w:r>
              <w:rPr>
                <w:rFonts w:hint="eastAsia" w:ascii="仿宋" w:hAnsi="仿宋" w:eastAsia="仿宋" w:cs="仿宋"/>
                <w:highlight w:val="none"/>
              </w:rPr>
              <w:t>法定代表人身份证复印件</w:t>
            </w:r>
          </w:p>
        </w:tc>
        <w:tc>
          <w:tcPr>
            <w:tcW w:w="3772" w:type="dxa"/>
            <w:vAlign w:val="center"/>
          </w:tcPr>
          <w:p w14:paraId="45BC3D2C">
            <w:pPr>
              <w:spacing w:line="360" w:lineRule="auto"/>
              <w:jc w:val="center"/>
              <w:rPr>
                <w:rFonts w:ascii="仿宋" w:hAnsi="仿宋" w:eastAsia="仿宋" w:cs="仿宋"/>
                <w:bCs/>
                <w:highlight w:val="none"/>
              </w:rPr>
            </w:pPr>
            <w:r>
              <w:rPr>
                <w:rFonts w:hint="eastAsia" w:ascii="仿宋" w:hAnsi="仿宋" w:eastAsia="仿宋" w:cs="仿宋"/>
                <w:highlight w:val="none"/>
              </w:rPr>
              <w:t>被授权委托代理人身份证复印件</w:t>
            </w:r>
          </w:p>
        </w:tc>
      </w:tr>
      <w:tr w14:paraId="6264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jc w:val="center"/>
        </w:trPr>
        <w:tc>
          <w:tcPr>
            <w:tcW w:w="4003" w:type="dxa"/>
            <w:vAlign w:val="center"/>
          </w:tcPr>
          <w:p w14:paraId="16143204">
            <w:pPr>
              <w:spacing w:line="360" w:lineRule="auto"/>
              <w:jc w:val="center"/>
              <w:rPr>
                <w:rFonts w:ascii="仿宋" w:hAnsi="仿宋" w:eastAsia="仿宋" w:cs="仿宋"/>
                <w:bCs/>
                <w:highlight w:val="none"/>
              </w:rPr>
            </w:pPr>
            <w:r>
              <w:rPr>
                <w:rFonts w:hint="eastAsia" w:ascii="仿宋" w:hAnsi="仿宋" w:eastAsia="仿宋" w:cs="仿宋"/>
                <w:highlight w:val="none"/>
              </w:rPr>
              <w:t>法定代表人身份证复印件</w:t>
            </w:r>
          </w:p>
        </w:tc>
        <w:tc>
          <w:tcPr>
            <w:tcW w:w="3772" w:type="dxa"/>
            <w:vAlign w:val="center"/>
          </w:tcPr>
          <w:p w14:paraId="41C40471">
            <w:pPr>
              <w:spacing w:line="360" w:lineRule="auto"/>
              <w:jc w:val="center"/>
              <w:rPr>
                <w:rFonts w:ascii="仿宋" w:hAnsi="仿宋" w:eastAsia="仿宋" w:cs="仿宋"/>
                <w:bCs/>
                <w:highlight w:val="none"/>
              </w:rPr>
            </w:pPr>
            <w:r>
              <w:rPr>
                <w:rFonts w:hint="eastAsia" w:ascii="仿宋" w:hAnsi="仿宋" w:eastAsia="仿宋" w:cs="仿宋"/>
                <w:highlight w:val="none"/>
              </w:rPr>
              <w:t>被授权委托代理人身份证复印件</w:t>
            </w:r>
          </w:p>
        </w:tc>
      </w:tr>
    </w:tbl>
    <w:p w14:paraId="2E54A508">
      <w:pPr>
        <w:spacing w:line="360" w:lineRule="auto"/>
        <w:ind w:firstLine="480" w:firstLineChars="200"/>
        <w:rPr>
          <w:rFonts w:ascii="仿宋" w:hAnsi="仿宋" w:eastAsia="仿宋" w:cs="仿宋"/>
          <w:highlight w:val="none"/>
        </w:rPr>
      </w:pPr>
      <w:r>
        <w:rPr>
          <w:rFonts w:hint="eastAsia" w:ascii="仿宋" w:hAnsi="仿宋" w:eastAsia="仿宋" w:cs="仿宋"/>
          <w:highlight w:val="none"/>
          <w:lang w:val="zh-CN"/>
        </w:rPr>
        <w:t>说明：</w:t>
      </w:r>
      <w:r>
        <w:rPr>
          <w:rFonts w:hint="eastAsia" w:ascii="仿宋" w:hAnsi="仿宋" w:eastAsia="仿宋" w:cs="仿宋"/>
          <w:highlight w:val="none"/>
        </w:rPr>
        <w:t>后附被授权代表本单位证明：有效的劳动合同或开标截止前</w:t>
      </w:r>
      <w:r>
        <w:rPr>
          <w:rFonts w:hint="eastAsia" w:ascii="仿宋" w:hAnsi="仿宋" w:eastAsia="仿宋" w:cs="仿宋"/>
          <w:highlight w:val="none"/>
          <w:lang w:eastAsia="zh-CN"/>
        </w:rPr>
        <w:t>六个月内任意一个月社会保险缴纳证明</w:t>
      </w:r>
      <w:r>
        <w:rPr>
          <w:rFonts w:hint="eastAsia" w:ascii="仿宋" w:hAnsi="仿宋" w:eastAsia="仿宋" w:cs="仿宋"/>
          <w:highlight w:val="none"/>
        </w:rPr>
        <w:t>。</w:t>
      </w:r>
    </w:p>
    <w:p w14:paraId="1BB7AEC2">
      <w:pPr>
        <w:rPr>
          <w:rFonts w:hint="eastAsia" w:ascii="仿宋" w:hAnsi="仿宋" w:eastAsia="仿宋" w:cs="仿宋"/>
          <w:b/>
          <w:sz w:val="28"/>
          <w:szCs w:val="28"/>
          <w:highlight w:val="none"/>
          <w:lang w:val="zh-CN"/>
        </w:rPr>
      </w:pPr>
    </w:p>
    <w:bookmarkEnd w:id="466"/>
    <w:bookmarkEnd w:id="467"/>
    <w:bookmarkEnd w:id="468"/>
    <w:bookmarkEnd w:id="469"/>
    <w:p w14:paraId="00FD2004">
      <w:pPr>
        <w:rPr>
          <w:rFonts w:hint="eastAsia" w:ascii="仿宋" w:hAnsi="仿宋" w:eastAsia="仿宋" w:cs="仿宋"/>
          <w:b/>
          <w:sz w:val="28"/>
          <w:szCs w:val="28"/>
          <w:highlight w:val="none"/>
          <w:lang w:val="zh-CN"/>
        </w:rPr>
      </w:pPr>
      <w:bookmarkStart w:id="486" w:name="_Toc25082"/>
      <w:bookmarkStart w:id="487" w:name="_Toc10643"/>
      <w:bookmarkStart w:id="488" w:name="_Toc10845"/>
      <w:r>
        <w:rPr>
          <w:rFonts w:hint="eastAsia" w:ascii="仿宋" w:hAnsi="仿宋" w:eastAsia="仿宋" w:cs="仿宋"/>
          <w:b/>
          <w:sz w:val="28"/>
          <w:szCs w:val="28"/>
          <w:highlight w:val="none"/>
          <w:lang w:val="zh-CN"/>
        </w:rPr>
        <w:br w:type="page"/>
      </w:r>
    </w:p>
    <w:p w14:paraId="122CA057">
      <w:pPr>
        <w:pageBreakBefore/>
        <w:spacing w:line="360" w:lineRule="auto"/>
        <w:jc w:val="center"/>
        <w:outlineLvl w:val="2"/>
        <w:rPr>
          <w:rFonts w:ascii="仿宋" w:hAnsi="仿宋" w:eastAsia="仿宋" w:cs="仿宋"/>
          <w:b/>
          <w:sz w:val="28"/>
          <w:szCs w:val="28"/>
          <w:highlight w:val="none"/>
          <w:lang w:val="zh-CN"/>
        </w:rPr>
      </w:pPr>
      <w:bookmarkStart w:id="489" w:name="_Toc21726"/>
      <w:r>
        <w:rPr>
          <w:rFonts w:hint="eastAsia" w:ascii="仿宋" w:hAnsi="仿宋" w:eastAsia="仿宋" w:cs="仿宋"/>
          <w:b/>
          <w:sz w:val="28"/>
          <w:szCs w:val="28"/>
          <w:highlight w:val="none"/>
          <w:lang w:val="zh-CN"/>
        </w:rPr>
        <w:t>（八）</w:t>
      </w:r>
      <w:bookmarkEnd w:id="489"/>
      <w:r>
        <w:rPr>
          <w:rFonts w:hint="eastAsia" w:ascii="仿宋" w:hAnsi="仿宋" w:eastAsia="仿宋" w:cs="仿宋"/>
          <w:b/>
          <w:sz w:val="28"/>
          <w:szCs w:val="28"/>
          <w:highlight w:val="none"/>
          <w:lang w:val="zh-CN" w:eastAsia="zh-CN"/>
        </w:rPr>
        <w:t>提供非联合体投标承诺书</w:t>
      </w:r>
    </w:p>
    <w:p w14:paraId="390A6873">
      <w:pPr>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br w:type="page"/>
      </w:r>
    </w:p>
    <w:p w14:paraId="34D69771">
      <w:pPr>
        <w:pageBreakBefore/>
        <w:spacing w:line="360" w:lineRule="auto"/>
        <w:jc w:val="center"/>
        <w:outlineLvl w:val="2"/>
        <w:rPr>
          <w:rFonts w:ascii="仿宋" w:hAnsi="仿宋" w:eastAsia="仿宋" w:cs="仿宋"/>
          <w:b/>
          <w:sz w:val="28"/>
          <w:szCs w:val="28"/>
          <w:highlight w:val="none"/>
          <w:lang w:val="zh-CN"/>
        </w:rPr>
      </w:pPr>
      <w:bookmarkStart w:id="490" w:name="_Toc9815"/>
      <w:r>
        <w:rPr>
          <w:rFonts w:hint="eastAsia" w:ascii="仿宋" w:hAnsi="仿宋" w:eastAsia="仿宋" w:cs="仿宋"/>
          <w:b/>
          <w:sz w:val="28"/>
          <w:szCs w:val="28"/>
          <w:highlight w:val="none"/>
          <w:lang w:val="zh-CN"/>
        </w:rPr>
        <w:t>（九）特定资格要求</w:t>
      </w:r>
      <w:bookmarkEnd w:id="490"/>
    </w:p>
    <w:p w14:paraId="16F42D97">
      <w:pPr>
        <w:adjustRightInd w:val="0"/>
        <w:snapToGrid w:val="0"/>
        <w:spacing w:line="360" w:lineRule="auto"/>
        <w:jc w:val="center"/>
        <w:outlineLvl w:val="3"/>
        <w:rPr>
          <w:rFonts w:hint="eastAsia" w:ascii="仿宋" w:hAnsi="仿宋" w:eastAsia="仿宋" w:cs="仿宋"/>
          <w:b/>
          <w:highlight w:val="none"/>
          <w:lang w:val="en-US" w:eastAsia="zh-CN"/>
        </w:rPr>
      </w:pPr>
      <w:r>
        <w:rPr>
          <w:rFonts w:hint="eastAsia" w:ascii="仿宋" w:hAnsi="仿宋" w:eastAsia="仿宋" w:cs="仿宋"/>
          <w:b/>
          <w:highlight w:val="none"/>
        </w:rPr>
        <w:t>1、</w:t>
      </w:r>
      <w:r>
        <w:rPr>
          <w:rFonts w:hint="eastAsia" w:ascii="仿宋" w:hAnsi="仿宋" w:eastAsia="仿宋" w:cs="仿宋"/>
          <w:b/>
          <w:highlight w:val="none"/>
          <w:lang w:val="en-US" w:eastAsia="zh-CN"/>
        </w:rPr>
        <w:t>医疗器械经营许可证；</w:t>
      </w:r>
    </w:p>
    <w:p w14:paraId="64F93DCC">
      <w:pP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br w:type="page"/>
      </w:r>
    </w:p>
    <w:p w14:paraId="31C6BC40">
      <w:pPr>
        <w:adjustRightInd w:val="0"/>
        <w:snapToGrid w:val="0"/>
        <w:spacing w:line="360" w:lineRule="auto"/>
        <w:jc w:val="center"/>
        <w:outlineLvl w:val="3"/>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2、属于医疗器械的产品需提供医疗器械注册证或备案凭证；</w:t>
      </w:r>
    </w:p>
    <w:p w14:paraId="37B13916">
      <w:pPr>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br w:type="page"/>
      </w:r>
    </w:p>
    <w:p w14:paraId="016C71AF">
      <w:pPr>
        <w:adjustRightInd w:val="0"/>
        <w:snapToGrid w:val="0"/>
        <w:spacing w:line="360" w:lineRule="auto"/>
        <w:jc w:val="center"/>
        <w:outlineLvl w:val="3"/>
        <w:rPr>
          <w:rFonts w:hint="eastAsia" w:ascii="仿宋" w:hAnsi="仿宋" w:eastAsia="仿宋" w:cs="仿宋"/>
          <w:b/>
          <w:highlight w:val="none"/>
          <w:lang w:val="en-US" w:eastAsia="zh-CN"/>
        </w:rPr>
      </w:pPr>
      <w:r>
        <w:rPr>
          <w:rFonts w:hint="eastAsia" w:ascii="仿宋" w:hAnsi="仿宋" w:eastAsia="仿宋" w:cs="仿宋"/>
          <w:b/>
          <w:highlight w:val="none"/>
          <w:lang w:val="en-US" w:eastAsia="zh-CN"/>
        </w:rPr>
        <w:t>3、进口设备需提供产品代理授权，且授权范围需包含本次采购项目内容。</w:t>
      </w:r>
    </w:p>
    <w:p w14:paraId="179ACC6C">
      <w:pPr>
        <w:bidi w:val="0"/>
      </w:pPr>
    </w:p>
    <w:p w14:paraId="74509F6B">
      <w:pPr>
        <w:rPr>
          <w:rFonts w:hint="eastAsia" w:ascii="仿宋" w:hAnsi="仿宋" w:eastAsia="仿宋" w:cs="仿宋"/>
          <w:b/>
          <w:bCs/>
          <w:highlight w:val="none"/>
          <w:lang w:val="zh-CN"/>
        </w:rPr>
      </w:pPr>
      <w:r>
        <w:rPr>
          <w:rFonts w:hint="eastAsia" w:ascii="仿宋" w:hAnsi="仿宋" w:eastAsia="仿宋" w:cs="仿宋"/>
          <w:b/>
          <w:bCs/>
          <w:highlight w:val="none"/>
          <w:lang w:val="zh-CN"/>
        </w:rPr>
        <w:br w:type="page"/>
      </w:r>
    </w:p>
    <w:p w14:paraId="61172C27">
      <w:pPr>
        <w:pStyle w:val="4"/>
        <w:bidi w:val="0"/>
        <w:spacing w:line="360" w:lineRule="auto"/>
        <w:ind w:left="0" w:leftChars="0" w:firstLine="0" w:firstLineChars="0"/>
        <w:jc w:val="center"/>
        <w:rPr>
          <w:rFonts w:hint="eastAsia" w:ascii="仿宋" w:hAnsi="仿宋" w:eastAsia="仿宋" w:cs="仿宋"/>
          <w:b/>
          <w:bCs/>
          <w:highlight w:val="none"/>
          <w:lang w:val="zh-CN"/>
        </w:rPr>
      </w:pPr>
      <w:bookmarkStart w:id="491" w:name="_Toc3899"/>
      <w:r>
        <w:rPr>
          <w:rFonts w:hint="eastAsia" w:ascii="仿宋" w:hAnsi="仿宋" w:eastAsia="仿宋" w:cs="仿宋"/>
          <w:b/>
          <w:bCs/>
          <w:highlight w:val="none"/>
          <w:lang w:val="zh-CN"/>
        </w:rPr>
        <w:t>五、提供政府采购政策等证明材料</w:t>
      </w:r>
      <w:bookmarkEnd w:id="486"/>
      <w:bookmarkEnd w:id="487"/>
      <w:bookmarkEnd w:id="488"/>
      <w:bookmarkEnd w:id="491"/>
    </w:p>
    <w:p w14:paraId="4863576E">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（1）中小企业声明函（</w:t>
      </w:r>
      <w:r>
        <w:rPr>
          <w:rFonts w:hint="eastAsia" w:ascii="仿宋" w:hAnsi="仿宋" w:eastAsia="仿宋" w:cs="仿宋"/>
          <w:b w:val="0"/>
          <w:bCs w:val="0"/>
          <w:color w:val="auto"/>
          <w:sz w:val="24"/>
          <w:szCs w:val="24"/>
          <w:highlight w:val="none"/>
          <w:lang w:eastAsia="zh-CN"/>
        </w:rPr>
        <w:t>如适用</w:t>
      </w:r>
      <w:r>
        <w:rPr>
          <w:rFonts w:hint="eastAsia" w:ascii="仿宋" w:hAnsi="仿宋" w:eastAsia="仿宋" w:cs="仿宋"/>
          <w:b w:val="0"/>
          <w:bCs w:val="0"/>
          <w:highlight w:val="none"/>
        </w:rPr>
        <w:t>，</w:t>
      </w:r>
      <w:r>
        <w:rPr>
          <w:rFonts w:hint="eastAsia" w:ascii="仿宋" w:hAnsi="仿宋" w:eastAsia="仿宋" w:cs="仿宋"/>
          <w:highlight w:val="none"/>
        </w:rPr>
        <w:t>请提供，格式见附件1，</w:t>
      </w:r>
      <w:r>
        <w:rPr>
          <w:rFonts w:hint="eastAsia" w:ascii="仿宋" w:hAnsi="仿宋" w:eastAsia="仿宋" w:cs="仿宋"/>
          <w:b/>
          <w:bCs/>
          <w:highlight w:val="none"/>
        </w:rPr>
        <w:t>注：本项目属于</w:t>
      </w:r>
      <w:r>
        <w:rPr>
          <w:rFonts w:hint="eastAsia" w:ascii="仿宋" w:hAnsi="仿宋" w:eastAsia="仿宋" w:cs="仿宋"/>
          <w:b/>
          <w:bCs/>
          <w:highlight w:val="none"/>
          <w:lang w:eastAsia="zh-CN"/>
        </w:rPr>
        <w:t>工业</w:t>
      </w:r>
      <w:r>
        <w:rPr>
          <w:rFonts w:hint="eastAsia" w:ascii="仿宋" w:hAnsi="仿宋" w:eastAsia="仿宋" w:cs="仿宋"/>
          <w:highlight w:val="none"/>
        </w:rPr>
        <w:t>）；</w:t>
      </w:r>
    </w:p>
    <w:p w14:paraId="79BC669C">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（2）残疾人福利性单位声明函（如适用，请提供，格式见附件2）；</w:t>
      </w:r>
    </w:p>
    <w:p w14:paraId="6B7D5BEE">
      <w:pPr>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rPr>
        <w:t>（3）监狱企业、福利企业证明材料（如适用，请提供）；</w:t>
      </w:r>
    </w:p>
    <w:p w14:paraId="217BB126">
      <w:pPr>
        <w:spacing w:line="360" w:lineRule="auto"/>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各供应商可根据企业从业人员、营业收入、资产总额等指标，按照采购文件约定的采购标的对应的中小企业划分标准所属行业和《中小企业划型标准规定》（工信部联企业〔2011〕300 号）进行自测，判断属于中型、小型还是微型企业。</w:t>
      </w:r>
    </w:p>
    <w:p w14:paraId="653BE0D3">
      <w:pPr>
        <w:spacing w:line="360" w:lineRule="auto"/>
        <w:ind w:firstLine="482" w:firstLineChars="200"/>
        <w:rPr>
          <w:rFonts w:hint="eastAsia" w:ascii="仿宋" w:hAnsi="仿宋" w:eastAsia="仿宋" w:cs="仿宋"/>
          <w:b/>
          <w:bCs/>
          <w:color w:val="auto"/>
          <w:highlight w:val="none"/>
        </w:rPr>
      </w:pPr>
      <w:r>
        <w:rPr>
          <w:rFonts w:hint="eastAsia" w:ascii="仿宋" w:hAnsi="仿宋" w:eastAsia="仿宋" w:cs="仿宋"/>
          <w:b/>
          <w:bCs/>
          <w:color w:val="auto"/>
          <w:highlight w:val="none"/>
        </w:rPr>
        <w:t>特别提醒：</w:t>
      </w:r>
      <w:r>
        <w:rPr>
          <w:rFonts w:hint="eastAsia" w:ascii="仿宋" w:hAnsi="仿宋" w:eastAsia="仿宋" w:cs="仿宋"/>
          <w:b/>
          <w:bCs/>
          <w:color w:val="auto"/>
          <w:highlight w:val="none"/>
          <w:lang w:val="en-US" w:eastAsia="zh-CN"/>
        </w:rPr>
        <w:t>中标</w:t>
      </w:r>
      <w:r>
        <w:rPr>
          <w:rFonts w:hint="eastAsia" w:ascii="仿宋" w:hAnsi="仿宋" w:eastAsia="仿宋" w:cs="仿宋"/>
          <w:b/>
          <w:bCs/>
          <w:color w:val="auto"/>
          <w:highlight w:val="none"/>
        </w:rPr>
        <w:t>供应商享受中小企业扶持政策的，</w:t>
      </w:r>
      <w:r>
        <w:rPr>
          <w:rFonts w:hint="eastAsia" w:ascii="仿宋" w:hAnsi="仿宋" w:eastAsia="仿宋" w:cs="仿宋"/>
          <w:b/>
          <w:bCs/>
          <w:color w:val="auto"/>
          <w:highlight w:val="none"/>
          <w:lang w:val="en-US" w:eastAsia="zh-CN"/>
        </w:rPr>
        <w:t>中标</w:t>
      </w:r>
      <w:r>
        <w:rPr>
          <w:rFonts w:hint="eastAsia" w:ascii="仿宋" w:hAnsi="仿宋" w:eastAsia="仿宋" w:cs="仿宋"/>
          <w:b/>
          <w:bCs/>
          <w:color w:val="auto"/>
          <w:highlight w:val="none"/>
        </w:rPr>
        <w:t>供应商的《中小企业声明函》或《残疾人福利性单位声明函》或监狱企业证明文件将随</w:t>
      </w:r>
      <w:r>
        <w:rPr>
          <w:rFonts w:hint="eastAsia" w:ascii="仿宋" w:hAnsi="仿宋" w:eastAsia="仿宋" w:cs="仿宋"/>
          <w:b/>
          <w:bCs/>
          <w:color w:val="auto"/>
          <w:highlight w:val="none"/>
          <w:lang w:val="en-US" w:eastAsia="zh-CN"/>
        </w:rPr>
        <w:t>中标</w:t>
      </w:r>
      <w:r>
        <w:rPr>
          <w:rFonts w:hint="eastAsia" w:ascii="仿宋" w:hAnsi="仿宋" w:eastAsia="仿宋" w:cs="仿宋"/>
          <w:b/>
          <w:bCs/>
          <w:color w:val="auto"/>
          <w:highlight w:val="none"/>
        </w:rPr>
        <w:t>结果公告一同公布，接受社会监督。</w:t>
      </w:r>
    </w:p>
    <w:p w14:paraId="44508D49">
      <w:pPr>
        <w:pageBreakBefore/>
        <w:adjustRightInd w:val="0"/>
        <w:snapToGrid w:val="0"/>
        <w:spacing w:line="360" w:lineRule="auto"/>
        <w:rPr>
          <w:rFonts w:ascii="仿宋" w:hAnsi="仿宋" w:eastAsia="仿宋" w:cs="仿宋"/>
          <w:b/>
          <w:bCs/>
        </w:rPr>
      </w:pPr>
      <w:r>
        <w:rPr>
          <w:rFonts w:hint="eastAsia" w:ascii="仿宋" w:hAnsi="仿宋" w:eastAsia="仿宋" w:cs="仿宋"/>
          <w:b/>
          <w:bCs/>
        </w:rPr>
        <w:t>附件1：</w:t>
      </w:r>
    </w:p>
    <w:p w14:paraId="54168F62">
      <w:pPr>
        <w:bidi w:val="0"/>
        <w:spacing w:line="360" w:lineRule="auto"/>
        <w:jc w:val="center"/>
        <w:rPr>
          <w:rFonts w:hint="eastAsia" w:ascii="仿宋" w:hAnsi="仿宋" w:eastAsia="仿宋" w:cs="仿宋"/>
          <w:b/>
          <w:bCs/>
          <w:color w:val="auto"/>
          <w:spacing w:val="0"/>
          <w:w w:val="100"/>
          <w:sz w:val="28"/>
          <w:szCs w:val="24"/>
        </w:rPr>
      </w:pPr>
      <w:r>
        <w:rPr>
          <w:rFonts w:hint="eastAsia" w:ascii="仿宋" w:hAnsi="仿宋" w:eastAsia="仿宋" w:cs="仿宋"/>
          <w:b/>
          <w:bCs/>
          <w:color w:val="auto"/>
          <w:spacing w:val="0"/>
          <w:w w:val="100"/>
          <w:sz w:val="28"/>
          <w:szCs w:val="24"/>
        </w:rPr>
        <w:t>中小企业声明函（货物）</w:t>
      </w:r>
    </w:p>
    <w:p w14:paraId="3B3CDD4E">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本公司（联合体）郑重声明，根据《政府采购促进中小企业发展管理办法》（财库﹝2020﹞46号）的规定，本公司（联合体）参加</w:t>
      </w:r>
      <w:r>
        <w:rPr>
          <w:rFonts w:hint="eastAsia" w:ascii="仿宋" w:hAnsi="仿宋" w:eastAsia="仿宋" w:cs="仿宋"/>
          <w:color w:val="auto"/>
          <w:spacing w:val="0"/>
          <w:w w:val="100"/>
          <w:kern w:val="2"/>
          <w:sz w:val="24"/>
          <w:szCs w:val="24"/>
          <w:u w:val="single"/>
          <w:lang w:val="en-US" w:eastAsia="zh-CN" w:bidi="ar-SA"/>
        </w:rPr>
        <w:t>（单位名称）</w:t>
      </w:r>
      <w:r>
        <w:rPr>
          <w:rFonts w:hint="eastAsia" w:ascii="仿宋" w:hAnsi="仿宋" w:eastAsia="仿宋" w:cs="仿宋"/>
          <w:color w:val="auto"/>
          <w:spacing w:val="0"/>
          <w:w w:val="100"/>
          <w:kern w:val="2"/>
          <w:sz w:val="24"/>
          <w:szCs w:val="24"/>
          <w:lang w:val="en-US" w:eastAsia="zh-CN" w:bidi="ar-SA"/>
        </w:rPr>
        <w:t>的</w:t>
      </w:r>
      <w:r>
        <w:rPr>
          <w:rFonts w:hint="eastAsia" w:ascii="仿宋" w:hAnsi="仿宋" w:eastAsia="仿宋" w:cs="仿宋"/>
          <w:color w:val="auto"/>
          <w:spacing w:val="0"/>
          <w:w w:val="100"/>
          <w:kern w:val="2"/>
          <w:sz w:val="24"/>
          <w:szCs w:val="24"/>
          <w:u w:val="single"/>
          <w:lang w:val="en-US" w:eastAsia="zh-CN" w:bidi="ar-SA"/>
        </w:rPr>
        <w:t>（项目名称）</w:t>
      </w:r>
      <w:r>
        <w:rPr>
          <w:rFonts w:hint="eastAsia" w:ascii="仿宋" w:hAnsi="仿宋" w:eastAsia="仿宋" w:cs="仿宋"/>
          <w:color w:val="auto"/>
          <w:spacing w:val="0"/>
          <w:w w:val="100"/>
          <w:kern w:val="2"/>
          <w:sz w:val="24"/>
          <w:szCs w:val="24"/>
          <w:lang w:val="en-US" w:eastAsia="zh-CN" w:bidi="ar-SA"/>
        </w:rPr>
        <w:t>采购活动，提供的货物全部由符合政策要求的中小企业制造。相关企业（含联合体中的中小企业、签订分包意向协议的中小企业）的具体情况如下：</w:t>
      </w:r>
    </w:p>
    <w:p w14:paraId="7DAE655A">
      <w:pPr>
        <w:widowControl w:val="0"/>
        <w:tabs>
          <w:tab w:val="left" w:pos="1384"/>
          <w:tab w:val="left" w:pos="4562"/>
          <w:tab w:val="left" w:pos="6803"/>
        </w:tabs>
        <w:kinsoku w:val="0"/>
        <w:overflowPunct w:val="0"/>
        <w:spacing w:before="13" w:line="360" w:lineRule="auto"/>
        <w:ind w:left="105" w:right="142" w:firstLine="655"/>
        <w:jc w:val="both"/>
        <w:rPr>
          <w:rFonts w:hint="eastAsia" w:ascii="仿宋" w:hAnsi="仿宋" w:eastAsia="仿宋" w:cs="仿宋"/>
          <w:color w:val="auto"/>
          <w:spacing w:val="0"/>
          <w:w w:val="100"/>
          <w:kern w:val="2"/>
          <w:sz w:val="24"/>
          <w:szCs w:val="24"/>
          <w:u w:val="single"/>
          <w:lang w:val="en-US" w:eastAsia="zh-CN" w:bidi="ar-SA"/>
        </w:rPr>
      </w:pPr>
      <w:r>
        <w:rPr>
          <w:rFonts w:hint="eastAsia" w:ascii="仿宋" w:hAnsi="仿宋" w:eastAsia="仿宋" w:cs="仿宋"/>
          <w:color w:val="auto"/>
          <w:spacing w:val="0"/>
          <w:w w:val="100"/>
          <w:kern w:val="2"/>
          <w:sz w:val="24"/>
          <w:szCs w:val="24"/>
          <w:lang w:val="en-US" w:eastAsia="zh-CN" w:bidi="ar-SA"/>
        </w:rPr>
        <w:t>1.</w:t>
      </w:r>
      <w:r>
        <w:rPr>
          <w:rFonts w:hint="eastAsia" w:ascii="仿宋" w:hAnsi="仿宋" w:eastAsia="仿宋" w:cs="仿宋"/>
          <w:color w:val="auto"/>
          <w:spacing w:val="0"/>
          <w:w w:val="100"/>
          <w:kern w:val="2"/>
          <w:sz w:val="24"/>
          <w:szCs w:val="24"/>
          <w:u w:val="single"/>
          <w:lang w:val="en-US" w:eastAsia="zh-CN" w:bidi="ar-SA"/>
        </w:rPr>
        <w:t xml:space="preserve"> （标的名称）</w:t>
      </w:r>
      <w:r>
        <w:rPr>
          <w:rFonts w:hint="eastAsia" w:ascii="仿宋" w:hAnsi="仿宋" w:eastAsia="仿宋" w:cs="仿宋"/>
          <w:i/>
          <w:color w:val="auto"/>
          <w:spacing w:val="0"/>
          <w:w w:val="100"/>
          <w:kern w:val="2"/>
          <w:sz w:val="24"/>
          <w:szCs w:val="24"/>
          <w:lang w:val="en-US" w:eastAsia="zh-CN" w:bidi="ar-SA"/>
        </w:rPr>
        <w:t xml:space="preserve"> </w:t>
      </w:r>
      <w:r>
        <w:rPr>
          <w:rFonts w:hint="eastAsia" w:ascii="仿宋" w:hAnsi="仿宋" w:eastAsia="仿宋" w:cs="仿宋"/>
          <w:color w:val="auto"/>
          <w:spacing w:val="0"/>
          <w:w w:val="100"/>
          <w:kern w:val="2"/>
          <w:sz w:val="24"/>
          <w:szCs w:val="24"/>
          <w:lang w:val="en-US" w:eastAsia="zh-CN" w:bidi="ar-SA"/>
        </w:rPr>
        <w:t>，属于</w:t>
      </w:r>
      <w:r>
        <w:rPr>
          <w:rFonts w:hint="eastAsia" w:ascii="仿宋" w:hAnsi="仿宋" w:eastAsia="仿宋" w:cs="仿宋"/>
          <w:color w:val="auto"/>
          <w:spacing w:val="0"/>
          <w:w w:val="100"/>
          <w:kern w:val="2"/>
          <w:sz w:val="24"/>
          <w:szCs w:val="24"/>
          <w:highlight w:val="none"/>
          <w:u w:val="single"/>
          <w:lang w:val="en-US" w:eastAsia="zh-CN" w:bidi="ar-SA"/>
        </w:rPr>
        <w:t xml:space="preserve">       </w:t>
      </w:r>
      <w:r>
        <w:rPr>
          <w:rFonts w:hint="eastAsia" w:ascii="仿宋" w:hAnsi="仿宋" w:eastAsia="仿宋" w:cs="仿宋"/>
          <w:color w:val="auto"/>
          <w:spacing w:val="0"/>
          <w:w w:val="100"/>
          <w:kern w:val="2"/>
          <w:sz w:val="24"/>
          <w:szCs w:val="24"/>
          <w:u w:val="single"/>
          <w:lang w:val="en-US" w:eastAsia="zh-CN" w:bidi="ar-SA"/>
        </w:rPr>
        <w:t>（采购文件中明确的所属行业）</w:t>
      </w:r>
      <w:r>
        <w:rPr>
          <w:rFonts w:hint="eastAsia" w:ascii="仿宋" w:hAnsi="仿宋" w:eastAsia="仿宋" w:cs="仿宋"/>
          <w:color w:val="auto"/>
          <w:spacing w:val="0"/>
          <w:w w:val="100"/>
          <w:kern w:val="2"/>
          <w:sz w:val="24"/>
          <w:szCs w:val="24"/>
          <w:lang w:val="en-US" w:eastAsia="zh-CN" w:bidi="ar-SA"/>
        </w:rPr>
        <w:t>；制造商为</w:t>
      </w:r>
      <w:r>
        <w:rPr>
          <w:rFonts w:hint="eastAsia" w:ascii="仿宋" w:hAnsi="仿宋" w:eastAsia="仿宋" w:cs="仿宋"/>
          <w:color w:val="auto"/>
          <w:spacing w:val="0"/>
          <w:w w:val="100"/>
          <w:kern w:val="2"/>
          <w:sz w:val="24"/>
          <w:szCs w:val="24"/>
          <w:u w:val="single"/>
          <w:lang w:val="en-US" w:eastAsia="zh-CN" w:bidi="ar-SA"/>
        </w:rPr>
        <w:t>（企业名称），</w:t>
      </w:r>
      <w:r>
        <w:rPr>
          <w:rFonts w:hint="eastAsia" w:ascii="仿宋" w:hAnsi="仿宋" w:eastAsia="仿宋" w:cs="仿宋"/>
          <w:color w:val="auto"/>
          <w:spacing w:val="0"/>
          <w:w w:val="100"/>
          <w:kern w:val="2"/>
          <w:sz w:val="24"/>
          <w:szCs w:val="24"/>
          <w:lang w:val="en-US" w:eastAsia="zh-CN" w:bidi="ar-SA"/>
        </w:rPr>
        <w:t>从业人员</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人，营业收 入为</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lang w:val="en-US" w:eastAsia="zh-CN" w:bidi="ar-SA"/>
        </w:rPr>
        <w:t>万元，资产总额为</w:t>
      </w:r>
      <w:r>
        <w:rPr>
          <w:rFonts w:hint="eastAsia" w:ascii="仿宋" w:hAnsi="仿宋" w:eastAsia="仿宋" w:cs="仿宋"/>
          <w:color w:val="auto"/>
          <w:spacing w:val="0"/>
          <w:w w:val="100"/>
          <w:kern w:val="2"/>
          <w:sz w:val="24"/>
          <w:szCs w:val="24"/>
          <w:u w:val="single"/>
          <w:lang w:val="en-US" w:eastAsia="zh-CN" w:bidi="ar-SA"/>
        </w:rPr>
        <w:t xml:space="preserve"> </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万元，属于</w:t>
      </w:r>
      <w:r>
        <w:rPr>
          <w:rFonts w:hint="eastAsia" w:ascii="仿宋" w:hAnsi="仿宋" w:eastAsia="仿宋" w:cs="仿宋"/>
          <w:color w:val="auto"/>
          <w:spacing w:val="0"/>
          <w:w w:val="100"/>
          <w:kern w:val="2"/>
          <w:sz w:val="24"/>
          <w:szCs w:val="24"/>
          <w:u w:val="single"/>
          <w:lang w:val="en-US" w:eastAsia="zh-CN" w:bidi="ar-SA"/>
        </w:rPr>
        <w:t>（中型企业、小型企业、微型企业）；</w:t>
      </w:r>
    </w:p>
    <w:p w14:paraId="40E9FC1D">
      <w:pPr>
        <w:widowControl w:val="0"/>
        <w:tabs>
          <w:tab w:val="left" w:pos="1065"/>
          <w:tab w:val="left" w:pos="4262"/>
          <w:tab w:val="left" w:pos="6477"/>
        </w:tabs>
        <w:kinsoku w:val="0"/>
        <w:overflowPunct w:val="0"/>
        <w:spacing w:before="20" w:line="360" w:lineRule="auto"/>
        <w:ind w:left="105" w:right="142" w:firstLine="655"/>
        <w:jc w:val="both"/>
        <w:rPr>
          <w:rFonts w:hint="eastAsia" w:ascii="仿宋" w:hAnsi="仿宋" w:eastAsia="仿宋" w:cs="仿宋"/>
          <w:color w:val="auto"/>
          <w:spacing w:val="0"/>
          <w:w w:val="100"/>
          <w:kern w:val="2"/>
          <w:sz w:val="24"/>
          <w:szCs w:val="24"/>
          <w:u w:val="single"/>
          <w:lang w:val="en-US" w:eastAsia="zh-CN" w:bidi="ar-SA"/>
        </w:rPr>
      </w:pPr>
      <w:r>
        <w:rPr>
          <w:rFonts w:hint="eastAsia" w:ascii="仿宋" w:hAnsi="仿宋" w:eastAsia="仿宋" w:cs="仿宋"/>
          <w:color w:val="auto"/>
          <w:spacing w:val="0"/>
          <w:w w:val="100"/>
          <w:kern w:val="2"/>
          <w:sz w:val="24"/>
          <w:szCs w:val="24"/>
          <w:lang w:val="en-US" w:eastAsia="zh-CN" w:bidi="ar-SA"/>
        </w:rPr>
        <w:t>2.</w:t>
      </w:r>
      <w:r>
        <w:rPr>
          <w:rFonts w:hint="eastAsia" w:ascii="仿宋" w:hAnsi="仿宋" w:eastAsia="仿宋" w:cs="仿宋"/>
          <w:color w:val="auto"/>
          <w:spacing w:val="0"/>
          <w:w w:val="100"/>
          <w:kern w:val="2"/>
          <w:sz w:val="24"/>
          <w:szCs w:val="24"/>
          <w:u w:val="single"/>
          <w:lang w:val="en-US" w:eastAsia="zh-CN" w:bidi="ar-SA"/>
        </w:rPr>
        <w:t xml:space="preserve"> （标的名称）</w:t>
      </w:r>
      <w:r>
        <w:rPr>
          <w:rFonts w:hint="eastAsia" w:ascii="仿宋" w:hAnsi="仿宋" w:eastAsia="仿宋" w:cs="仿宋"/>
          <w:color w:val="auto"/>
          <w:spacing w:val="0"/>
          <w:w w:val="100"/>
          <w:kern w:val="2"/>
          <w:sz w:val="24"/>
          <w:szCs w:val="24"/>
          <w:lang w:val="en-US" w:eastAsia="zh-CN" w:bidi="ar-SA"/>
        </w:rPr>
        <w:t>，属于</w:t>
      </w:r>
      <w:r>
        <w:rPr>
          <w:rFonts w:hint="eastAsia" w:ascii="仿宋" w:hAnsi="仿宋" w:eastAsia="仿宋" w:cs="仿宋"/>
          <w:color w:val="auto"/>
          <w:spacing w:val="0"/>
          <w:w w:val="100"/>
          <w:kern w:val="2"/>
          <w:sz w:val="24"/>
          <w:szCs w:val="24"/>
          <w:u w:val="single"/>
          <w:lang w:val="en-US" w:eastAsia="zh-CN" w:bidi="ar-SA"/>
        </w:rPr>
        <w:t>（采购文件中明确的所属行业）行业</w:t>
      </w:r>
      <w:r>
        <w:rPr>
          <w:rFonts w:hint="eastAsia" w:ascii="仿宋" w:hAnsi="仿宋" w:eastAsia="仿宋" w:cs="仿宋"/>
          <w:color w:val="auto"/>
          <w:spacing w:val="0"/>
          <w:w w:val="100"/>
          <w:kern w:val="2"/>
          <w:sz w:val="24"/>
          <w:szCs w:val="24"/>
          <w:lang w:val="en-US" w:eastAsia="zh-CN" w:bidi="ar-SA"/>
        </w:rPr>
        <w:t>；制造商为</w:t>
      </w:r>
      <w:r>
        <w:rPr>
          <w:rFonts w:hint="eastAsia" w:ascii="仿宋" w:hAnsi="仿宋" w:eastAsia="仿宋" w:cs="仿宋"/>
          <w:color w:val="auto"/>
          <w:spacing w:val="0"/>
          <w:w w:val="100"/>
          <w:kern w:val="2"/>
          <w:sz w:val="24"/>
          <w:szCs w:val="24"/>
          <w:u w:val="single"/>
          <w:lang w:val="en-US" w:eastAsia="zh-CN" w:bidi="ar-SA"/>
        </w:rPr>
        <w:t>（企业名称）</w:t>
      </w:r>
      <w:r>
        <w:rPr>
          <w:rFonts w:hint="eastAsia" w:ascii="仿宋" w:hAnsi="仿宋" w:eastAsia="仿宋" w:cs="仿宋"/>
          <w:color w:val="auto"/>
          <w:spacing w:val="0"/>
          <w:w w:val="100"/>
          <w:kern w:val="2"/>
          <w:sz w:val="24"/>
          <w:szCs w:val="24"/>
          <w:lang w:val="en-US" w:eastAsia="zh-CN" w:bidi="ar-SA"/>
        </w:rPr>
        <w:t>，从业人员</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人，营业收入 为</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万元，资产总额为</w:t>
      </w:r>
      <w:r>
        <w:rPr>
          <w:rFonts w:hint="eastAsia" w:ascii="仿宋" w:hAnsi="仿宋" w:eastAsia="仿宋" w:cs="仿宋"/>
          <w:color w:val="auto"/>
          <w:spacing w:val="0"/>
          <w:w w:val="100"/>
          <w:kern w:val="2"/>
          <w:sz w:val="24"/>
          <w:szCs w:val="24"/>
          <w:u w:val="single"/>
          <w:lang w:val="en-US" w:eastAsia="zh-CN" w:bidi="ar-SA"/>
        </w:rPr>
        <w:tab/>
      </w:r>
      <w:r>
        <w:rPr>
          <w:rFonts w:hint="eastAsia" w:ascii="仿宋" w:hAnsi="仿宋" w:eastAsia="仿宋" w:cs="仿宋"/>
          <w:color w:val="auto"/>
          <w:spacing w:val="0"/>
          <w:w w:val="100"/>
          <w:kern w:val="2"/>
          <w:sz w:val="24"/>
          <w:szCs w:val="24"/>
          <w:lang w:val="en-US" w:eastAsia="zh-CN" w:bidi="ar-SA"/>
        </w:rPr>
        <w:t>万元，属于</w:t>
      </w:r>
      <w:r>
        <w:rPr>
          <w:rFonts w:hint="eastAsia" w:ascii="仿宋" w:hAnsi="仿宋" w:eastAsia="仿宋" w:cs="仿宋"/>
          <w:color w:val="auto"/>
          <w:spacing w:val="0"/>
          <w:w w:val="100"/>
          <w:kern w:val="2"/>
          <w:sz w:val="24"/>
          <w:szCs w:val="24"/>
          <w:u w:val="single"/>
          <w:lang w:val="en-US" w:eastAsia="zh-CN" w:bidi="ar-SA"/>
        </w:rPr>
        <w:t>（中型企业、小型企业、微型企业）；</w:t>
      </w:r>
    </w:p>
    <w:p w14:paraId="2F5DF6D4">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 xml:space="preserve">…… </w:t>
      </w:r>
    </w:p>
    <w:p w14:paraId="230C5D5E">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以上企业，不属于大企业的分支机构，不存在控股股东为大企业的情形，也不存在与大企业的负责人为同一人的情形。</w:t>
      </w:r>
    </w:p>
    <w:p w14:paraId="3B73DFF8">
      <w:pPr>
        <w:widowControl w:val="0"/>
        <w:kinsoku w:val="0"/>
        <w:overflowPunct w:val="0"/>
        <w:spacing w:before="34" w:line="360" w:lineRule="auto"/>
        <w:ind w:firstLine="480" w:firstLineChars="200"/>
        <w:jc w:val="both"/>
        <w:rPr>
          <w:rFonts w:hint="eastAsia" w:ascii="仿宋" w:hAnsi="仿宋" w:eastAsia="仿宋" w:cs="仿宋"/>
          <w:color w:val="auto"/>
          <w:spacing w:val="0"/>
          <w:w w:val="100"/>
          <w:kern w:val="2"/>
          <w:sz w:val="24"/>
          <w:szCs w:val="24"/>
          <w:lang w:val="en-US" w:eastAsia="zh-CN" w:bidi="ar-SA"/>
        </w:rPr>
      </w:pPr>
      <w:r>
        <w:rPr>
          <w:rFonts w:hint="eastAsia" w:ascii="仿宋" w:hAnsi="仿宋" w:eastAsia="仿宋" w:cs="仿宋"/>
          <w:color w:val="auto"/>
          <w:spacing w:val="0"/>
          <w:w w:val="100"/>
          <w:kern w:val="2"/>
          <w:sz w:val="24"/>
          <w:szCs w:val="24"/>
          <w:lang w:val="en-US" w:eastAsia="zh-CN" w:bidi="ar-SA"/>
        </w:rPr>
        <w:t>本企业对上述声明内容的真实性负责。如有虚假，将依法承担相应责任。</w:t>
      </w:r>
    </w:p>
    <w:p w14:paraId="402E6C03">
      <w:pPr>
        <w:keepLines w:val="0"/>
        <w:kinsoku/>
        <w:wordWrap/>
        <w:overflowPunct/>
        <w:bidi w:val="0"/>
        <w:spacing w:line="360" w:lineRule="auto"/>
        <w:ind w:firstLine="2880" w:firstLineChars="1200"/>
        <w:rPr>
          <w:rFonts w:hint="eastAsia" w:ascii="仿宋" w:hAnsi="仿宋" w:eastAsia="仿宋" w:cs="仿宋"/>
          <w:color w:val="auto"/>
          <w:spacing w:val="0"/>
          <w:w w:val="100"/>
          <w:sz w:val="24"/>
          <w:szCs w:val="24"/>
        </w:rPr>
      </w:pPr>
    </w:p>
    <w:p w14:paraId="74328605">
      <w:pPr>
        <w:keepLines w:val="0"/>
        <w:kinsoku/>
        <w:wordWrap/>
        <w:overflowPunct/>
        <w:bidi w:val="0"/>
        <w:spacing w:line="360" w:lineRule="auto"/>
        <w:ind w:left="0" w:leftChars="0" w:firstLine="3998" w:firstLineChars="1666"/>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rPr>
        <w:t>企业名称（盖章）：</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 xml:space="preserve"> </w:t>
      </w:r>
    </w:p>
    <w:p w14:paraId="3CB0AD3B">
      <w:pPr>
        <w:keepLines w:val="0"/>
        <w:kinsoku/>
        <w:wordWrap/>
        <w:overflowPunct/>
        <w:bidi w:val="0"/>
        <w:spacing w:line="360" w:lineRule="auto"/>
        <w:ind w:left="0" w:leftChars="0" w:firstLine="3998" w:firstLineChars="1666"/>
        <w:rPr>
          <w:rFonts w:hint="eastAsia" w:ascii="仿宋" w:hAnsi="仿宋" w:eastAsia="仿宋" w:cs="仿宋"/>
          <w:color w:val="auto"/>
          <w:spacing w:val="0"/>
          <w:w w:val="100"/>
          <w:sz w:val="24"/>
          <w:szCs w:val="24"/>
          <w:u w:val="single"/>
        </w:rPr>
      </w:pPr>
      <w:r>
        <w:rPr>
          <w:rFonts w:hint="eastAsia" w:ascii="仿宋" w:hAnsi="仿宋" w:eastAsia="仿宋" w:cs="仿宋"/>
          <w:color w:val="auto"/>
          <w:spacing w:val="0"/>
          <w:w w:val="100"/>
          <w:sz w:val="24"/>
          <w:szCs w:val="24"/>
        </w:rPr>
        <w:t xml:space="preserve">日 </w:t>
      </w:r>
      <w:r>
        <w:rPr>
          <w:rFonts w:hint="eastAsia" w:ascii="仿宋" w:hAnsi="仿宋" w:eastAsia="仿宋" w:cs="仿宋"/>
          <w:color w:val="auto"/>
          <w:spacing w:val="0"/>
          <w:w w:val="100"/>
          <w:sz w:val="24"/>
          <w:szCs w:val="24"/>
          <w:lang w:val="en-US" w:eastAsia="zh-CN"/>
        </w:rPr>
        <w:t xml:space="preserve">   </w:t>
      </w:r>
      <w:r>
        <w:rPr>
          <w:rFonts w:hint="eastAsia" w:ascii="仿宋" w:hAnsi="仿宋" w:eastAsia="仿宋" w:cs="仿宋"/>
          <w:color w:val="auto"/>
          <w:spacing w:val="0"/>
          <w:w w:val="100"/>
          <w:sz w:val="24"/>
          <w:szCs w:val="24"/>
        </w:rPr>
        <w:t>期：</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u w:val="single"/>
        </w:rPr>
        <w:t xml:space="preserve">          </w:t>
      </w:r>
    </w:p>
    <w:p w14:paraId="7B945371">
      <w:pPr>
        <w:keepLines w:val="0"/>
        <w:kinsoku/>
        <w:wordWrap/>
        <w:overflowPunct/>
        <w:bidi w:val="0"/>
        <w:spacing w:line="360" w:lineRule="auto"/>
        <w:rPr>
          <w:rFonts w:hint="eastAsia" w:ascii="仿宋" w:hAnsi="仿宋" w:eastAsia="仿宋" w:cs="仿宋"/>
          <w:color w:val="auto"/>
          <w:spacing w:val="0"/>
          <w:w w:val="100"/>
          <w:sz w:val="24"/>
          <w:szCs w:val="24"/>
          <w:u w:val="single"/>
        </w:rPr>
      </w:pPr>
    </w:p>
    <w:p w14:paraId="278C0E22">
      <w:pPr>
        <w:keepLines w:val="0"/>
        <w:kinsoku/>
        <w:wordWrap/>
        <w:overflowPunct/>
        <w:bidi w:val="0"/>
        <w:spacing w:line="360" w:lineRule="auto"/>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rPr>
        <w:t>1</w:t>
      </w:r>
      <w:r>
        <w:rPr>
          <w:rFonts w:hint="eastAsia" w:ascii="仿宋" w:hAnsi="仿宋" w:eastAsia="仿宋" w:cs="仿宋"/>
          <w:color w:val="auto"/>
          <w:spacing w:val="0"/>
          <w:w w:val="100"/>
          <w:sz w:val="24"/>
          <w:szCs w:val="24"/>
          <w:lang w:eastAsia="zh-CN"/>
        </w:rPr>
        <w:t>、</w:t>
      </w:r>
      <w:r>
        <w:rPr>
          <w:rFonts w:hint="eastAsia" w:ascii="仿宋" w:hAnsi="仿宋" w:eastAsia="仿宋" w:cs="仿宋"/>
          <w:color w:val="auto"/>
          <w:spacing w:val="0"/>
          <w:w w:val="100"/>
          <w:sz w:val="24"/>
          <w:szCs w:val="24"/>
          <w:highlight w:val="none"/>
        </w:rPr>
        <w:t>从业人员、营业收入、资产总额填报上一年度数据，无上一年度数据的新成立企业可不填报。</w:t>
      </w:r>
    </w:p>
    <w:p w14:paraId="251C1738">
      <w:pPr>
        <w:ind w:firstLine="480" w:firstLineChars="200"/>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highlight w:val="none"/>
        </w:rPr>
        <w:t>注：“标的名称”处填写需根据采购内容品目1-7项名称内容逐项填写。未填写或填写不完整的，将不认定为中小企业。</w:t>
      </w:r>
      <w:r>
        <w:rPr>
          <w:rFonts w:hint="eastAsia" w:ascii="仿宋" w:hAnsi="仿宋" w:eastAsia="仿宋" w:cs="仿宋"/>
          <w:color w:val="auto"/>
          <w:spacing w:val="0"/>
          <w:w w:val="100"/>
          <w:sz w:val="24"/>
          <w:szCs w:val="24"/>
        </w:rPr>
        <w:br w:type="page"/>
      </w:r>
    </w:p>
    <w:p w14:paraId="4982118F">
      <w:pPr>
        <w:keepLines w:val="0"/>
        <w:kinsoku/>
        <w:wordWrap/>
        <w:overflowPunct/>
        <w:bidi w:val="0"/>
        <w:spacing w:line="360" w:lineRule="auto"/>
        <w:rPr>
          <w:rFonts w:ascii="仿宋" w:hAnsi="仿宋" w:eastAsia="仿宋" w:cs="仿宋"/>
          <w:b/>
          <w:highlight w:val="none"/>
        </w:rPr>
      </w:pPr>
      <w:r>
        <w:rPr>
          <w:rFonts w:hint="eastAsia" w:ascii="仿宋" w:hAnsi="仿宋" w:eastAsia="仿宋" w:cs="仿宋"/>
          <w:b/>
          <w:highlight w:val="none"/>
        </w:rPr>
        <w:t>附件2：</w:t>
      </w:r>
    </w:p>
    <w:p w14:paraId="219A3678">
      <w:pPr>
        <w:spacing w:line="360" w:lineRule="auto"/>
        <w:jc w:val="center"/>
        <w:rPr>
          <w:rFonts w:ascii="仿宋" w:hAnsi="仿宋" w:eastAsia="仿宋" w:cs="仿宋"/>
          <w:b/>
          <w:highlight w:val="none"/>
        </w:rPr>
      </w:pPr>
      <w:r>
        <w:rPr>
          <w:rFonts w:hint="eastAsia" w:ascii="仿宋" w:hAnsi="仿宋" w:eastAsia="仿宋" w:cs="仿宋"/>
          <w:b/>
          <w:highlight w:val="none"/>
        </w:rPr>
        <w:t>残疾人福利性单位声明函</w:t>
      </w:r>
    </w:p>
    <w:p w14:paraId="0CEA1D9E">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highlight w:val="none"/>
          <w:u w:val="single"/>
        </w:rPr>
        <w:t xml:space="preserve">            </w:t>
      </w:r>
      <w:r>
        <w:rPr>
          <w:rFonts w:hint="eastAsia" w:ascii="仿宋" w:hAnsi="仿宋" w:eastAsia="仿宋" w:cs="仿宋"/>
          <w:highlight w:val="none"/>
        </w:rPr>
        <w:t>单位的</w:t>
      </w:r>
      <w:r>
        <w:rPr>
          <w:rFonts w:hint="eastAsia" w:ascii="仿宋" w:hAnsi="仿宋" w:eastAsia="仿宋" w:cs="仿宋"/>
          <w:highlight w:val="none"/>
          <w:u w:val="single"/>
        </w:rPr>
        <w:t xml:space="preserve">            </w:t>
      </w:r>
      <w:r>
        <w:rPr>
          <w:rFonts w:hint="eastAsia" w:ascii="仿宋" w:hAnsi="仿宋" w:eastAsia="仿宋" w:cs="仿宋"/>
          <w:highlight w:val="none"/>
        </w:rPr>
        <w:t>项目采购活动提供本单位制造的货物（由本单位承担工程/提供服务），或者提供其他残疾人福利性单位制造的货物（不包括使用非残疾人福利性单位注册商标的货物）。</w:t>
      </w:r>
    </w:p>
    <w:p w14:paraId="35538C5D">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本单位对上述声明的真实性负责。如有虚假，将依法承担相应责任。</w:t>
      </w:r>
    </w:p>
    <w:p w14:paraId="5570539E">
      <w:pPr>
        <w:spacing w:line="360" w:lineRule="auto"/>
        <w:ind w:firstLine="480" w:firstLineChars="200"/>
        <w:rPr>
          <w:rFonts w:ascii="仿宋" w:hAnsi="仿宋" w:eastAsia="仿宋" w:cs="仿宋"/>
          <w:highlight w:val="none"/>
        </w:rPr>
      </w:pPr>
    </w:p>
    <w:p w14:paraId="0E416C42">
      <w:pPr>
        <w:spacing w:line="360" w:lineRule="auto"/>
        <w:ind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1E0B032F">
      <w:pPr>
        <w:spacing w:line="360" w:lineRule="auto"/>
        <w:ind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27501D09">
      <w:pPr>
        <w:autoSpaceDE w:val="0"/>
        <w:autoSpaceDN w:val="0"/>
        <w:adjustRightInd w:val="0"/>
        <w:snapToGrid w:val="0"/>
        <w:spacing w:line="360" w:lineRule="auto"/>
        <w:ind w:firstLine="3360" w:firstLineChars="14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3A3F31C8">
      <w:pPr>
        <w:adjustRightInd w:val="0"/>
        <w:snapToGrid w:val="0"/>
        <w:spacing w:line="360" w:lineRule="auto"/>
        <w:rPr>
          <w:rFonts w:ascii="仿宋" w:hAnsi="仿宋" w:eastAsia="仿宋" w:cs="仿宋"/>
          <w:highlight w:val="none"/>
        </w:rPr>
      </w:pPr>
    </w:p>
    <w:p w14:paraId="2099814B">
      <w:pPr>
        <w:autoSpaceDE w:val="0"/>
        <w:autoSpaceDN w:val="0"/>
        <w:adjustRightInd w:val="0"/>
        <w:snapToGrid w:val="0"/>
        <w:spacing w:line="360" w:lineRule="auto"/>
        <w:rPr>
          <w:rFonts w:ascii="仿宋" w:hAnsi="仿宋" w:eastAsia="仿宋" w:cs="仿宋"/>
          <w:bCs/>
          <w:highlight w:val="none"/>
        </w:rPr>
      </w:pPr>
      <w:r>
        <w:rPr>
          <w:rFonts w:hint="eastAsia" w:ascii="仿宋" w:hAnsi="仿宋" w:eastAsia="仿宋" w:cs="仿宋"/>
          <w:highlight w:val="none"/>
        </w:rPr>
        <w:t>说明：</w:t>
      </w:r>
      <w:r>
        <w:rPr>
          <w:rFonts w:hint="eastAsia" w:ascii="仿宋" w:hAnsi="仿宋" w:eastAsia="仿宋" w:cs="仿宋"/>
          <w:bCs/>
          <w:highlight w:val="none"/>
        </w:rPr>
        <w:t>未按上述要求提供、</w:t>
      </w:r>
      <w:r>
        <w:rPr>
          <w:rFonts w:hint="eastAsia" w:ascii="仿宋" w:hAnsi="仿宋" w:eastAsia="仿宋" w:cs="仿宋"/>
          <w:highlight w:val="none"/>
        </w:rPr>
        <w:t>填写</w:t>
      </w:r>
      <w:r>
        <w:rPr>
          <w:rFonts w:hint="eastAsia" w:ascii="仿宋" w:hAnsi="仿宋" w:eastAsia="仿宋" w:cs="仿宋"/>
          <w:bCs/>
          <w:highlight w:val="none"/>
        </w:rPr>
        <w:t>的，评审时不予以考虑。</w:t>
      </w:r>
    </w:p>
    <w:p w14:paraId="415AC45C">
      <w:pPr>
        <w:pageBreakBefore/>
        <w:spacing w:line="360" w:lineRule="auto"/>
        <w:rPr>
          <w:rFonts w:ascii="仿宋" w:hAnsi="仿宋" w:eastAsia="仿宋" w:cs="仿宋"/>
          <w:b/>
          <w:highlight w:val="none"/>
        </w:rPr>
      </w:pPr>
      <w:r>
        <w:rPr>
          <w:rFonts w:hint="eastAsia" w:ascii="仿宋" w:hAnsi="仿宋" w:eastAsia="仿宋" w:cs="仿宋"/>
          <w:b/>
          <w:highlight w:val="none"/>
        </w:rPr>
        <w:t>附件3：</w:t>
      </w:r>
    </w:p>
    <w:p w14:paraId="392D8CBA">
      <w:pPr>
        <w:spacing w:line="360" w:lineRule="auto"/>
        <w:ind w:firstLine="482" w:firstLineChars="200"/>
        <w:jc w:val="center"/>
        <w:rPr>
          <w:rFonts w:ascii="仿宋" w:hAnsi="仿宋" w:eastAsia="仿宋" w:cs="仿宋"/>
          <w:b/>
          <w:bCs/>
          <w:highlight w:val="none"/>
        </w:rPr>
      </w:pPr>
      <w:r>
        <w:rPr>
          <w:rFonts w:hint="eastAsia" w:ascii="仿宋" w:hAnsi="仿宋" w:eastAsia="仿宋" w:cs="仿宋"/>
          <w:b/>
          <w:bCs/>
          <w:highlight w:val="none"/>
        </w:rPr>
        <w:t>监狱企业证明函</w:t>
      </w:r>
    </w:p>
    <w:p w14:paraId="4D9F0798">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F3515F8">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监狱企业参加政府采购活动时，应当提供由省级以上监狱管理局、戒毒管理局（含新疆生产建设兵团）出具的属于监狱企业的证明文件。</w:t>
      </w:r>
    </w:p>
    <w:p w14:paraId="27856B90">
      <w:pPr>
        <w:spacing w:line="588" w:lineRule="exact"/>
        <w:ind w:firstLine="480" w:firstLineChars="200"/>
        <w:rPr>
          <w:rFonts w:ascii="仿宋" w:hAnsi="仿宋" w:eastAsia="仿宋" w:cs="仿宋"/>
          <w:szCs w:val="21"/>
          <w:highlight w:val="none"/>
        </w:rPr>
      </w:pPr>
    </w:p>
    <w:p w14:paraId="656D284D">
      <w:pPr>
        <w:spacing w:before="120" w:beforeLines="50" w:after="120" w:afterLines="50" w:line="480" w:lineRule="auto"/>
        <w:jc w:val="right"/>
        <w:rPr>
          <w:rFonts w:ascii="仿宋" w:hAnsi="仿宋" w:eastAsia="仿宋" w:cs="仿宋"/>
          <w:szCs w:val="21"/>
          <w:highlight w:val="none"/>
        </w:rPr>
      </w:pPr>
    </w:p>
    <w:p w14:paraId="2AE8AB4B">
      <w:pPr>
        <w:spacing w:line="360" w:lineRule="auto"/>
        <w:ind w:firstLine="3360" w:firstLineChars="14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0428DAA2">
      <w:pPr>
        <w:spacing w:line="360" w:lineRule="auto"/>
        <w:ind w:firstLine="3360" w:firstLineChars="14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4463C41C">
      <w:pPr>
        <w:autoSpaceDE w:val="0"/>
        <w:autoSpaceDN w:val="0"/>
        <w:adjustRightInd w:val="0"/>
        <w:snapToGrid w:val="0"/>
        <w:spacing w:line="360" w:lineRule="auto"/>
        <w:ind w:firstLine="3360" w:firstLineChars="14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3CCE556D">
      <w:pPr>
        <w:adjustRightInd w:val="0"/>
        <w:snapToGrid w:val="0"/>
        <w:spacing w:line="360" w:lineRule="auto"/>
        <w:ind w:firstLine="240" w:firstLineChars="100"/>
        <w:rPr>
          <w:rFonts w:ascii="仿宋" w:hAnsi="仿宋" w:eastAsia="仿宋" w:cs="仿宋"/>
          <w:highlight w:val="none"/>
        </w:rPr>
      </w:pPr>
    </w:p>
    <w:p w14:paraId="3DA56055">
      <w:pPr>
        <w:adjustRightInd w:val="0"/>
        <w:snapToGrid w:val="0"/>
        <w:spacing w:line="360" w:lineRule="auto"/>
        <w:ind w:firstLine="240" w:firstLineChars="100"/>
        <w:rPr>
          <w:rFonts w:ascii="仿宋" w:hAnsi="仿宋" w:eastAsia="仿宋" w:cs="仿宋"/>
          <w:bCs/>
          <w:highlight w:val="none"/>
        </w:rPr>
        <w:sectPr>
          <w:footerReference r:id="rId9"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highlight w:val="none"/>
        </w:rPr>
        <w:t>说明：</w:t>
      </w:r>
      <w:r>
        <w:rPr>
          <w:rFonts w:hint="eastAsia" w:ascii="仿宋" w:hAnsi="仿宋" w:eastAsia="仿宋" w:cs="仿宋"/>
          <w:bCs/>
          <w:highlight w:val="none"/>
        </w:rPr>
        <w:t>未按上述要求提供、</w:t>
      </w:r>
      <w:r>
        <w:rPr>
          <w:rFonts w:hint="eastAsia" w:ascii="仿宋" w:hAnsi="仿宋" w:eastAsia="仿宋" w:cs="仿宋"/>
          <w:highlight w:val="none"/>
        </w:rPr>
        <w:t>填写</w:t>
      </w:r>
      <w:r>
        <w:rPr>
          <w:rFonts w:hint="eastAsia" w:ascii="仿宋" w:hAnsi="仿宋" w:eastAsia="仿宋" w:cs="仿宋"/>
          <w:bCs/>
          <w:highlight w:val="none"/>
        </w:rPr>
        <w:t>的，评审时不予以考虑。</w:t>
      </w:r>
    </w:p>
    <w:p w14:paraId="72FD3CD2">
      <w:pPr>
        <w:pageBreakBefore/>
        <w:spacing w:line="360" w:lineRule="auto"/>
        <w:jc w:val="center"/>
        <w:outlineLvl w:val="1"/>
        <w:rPr>
          <w:rFonts w:hint="eastAsia" w:ascii="仿宋" w:hAnsi="仿宋" w:eastAsia="仿宋" w:cs="仿宋"/>
          <w:bCs/>
          <w:highlight w:val="none"/>
          <w:lang w:eastAsia="zh-CN"/>
        </w:rPr>
      </w:pPr>
      <w:bookmarkStart w:id="492" w:name="_Toc7824"/>
      <w:bookmarkStart w:id="493" w:name="_Toc16852"/>
      <w:r>
        <w:rPr>
          <w:rFonts w:hint="eastAsia" w:ascii="仿宋" w:hAnsi="仿宋" w:eastAsia="仿宋" w:cs="仿宋"/>
          <w:b/>
          <w:bCs/>
          <w:sz w:val="32"/>
          <w:szCs w:val="15"/>
          <w:highlight w:val="none"/>
          <w:lang w:val="zh-CN"/>
        </w:rPr>
        <w:t>六、</w:t>
      </w:r>
      <w:r>
        <w:rPr>
          <w:rFonts w:hint="eastAsia" w:ascii="仿宋" w:hAnsi="仿宋" w:eastAsia="仿宋" w:cs="仿宋"/>
          <w:b/>
          <w:bCs/>
          <w:sz w:val="32"/>
          <w:szCs w:val="15"/>
          <w:highlight w:val="none"/>
          <w:lang w:val="en-US" w:eastAsia="zh-CN"/>
        </w:rPr>
        <w:t>商务</w:t>
      </w:r>
      <w:r>
        <w:rPr>
          <w:rFonts w:hint="eastAsia" w:ascii="仿宋" w:hAnsi="仿宋" w:eastAsia="仿宋" w:cs="仿宋"/>
          <w:b/>
          <w:bCs/>
          <w:sz w:val="32"/>
          <w:szCs w:val="15"/>
          <w:highlight w:val="none"/>
          <w:lang w:val="zh-CN"/>
        </w:rPr>
        <w:t>条款偏离表</w:t>
      </w:r>
      <w:bookmarkEnd w:id="415"/>
      <w:bookmarkEnd w:id="416"/>
      <w:bookmarkEnd w:id="417"/>
      <w:bookmarkEnd w:id="420"/>
      <w:bookmarkEnd w:id="421"/>
      <w:bookmarkEnd w:id="422"/>
      <w:bookmarkEnd w:id="423"/>
      <w:bookmarkEnd w:id="424"/>
      <w:bookmarkEnd w:id="425"/>
      <w:bookmarkEnd w:id="426"/>
      <w:bookmarkEnd w:id="427"/>
      <w:bookmarkEnd w:id="428"/>
      <w:bookmarkEnd w:id="492"/>
      <w:bookmarkEnd w:id="493"/>
      <w:r>
        <w:rPr>
          <w:rFonts w:hint="eastAsia" w:ascii="仿宋" w:hAnsi="仿宋" w:eastAsia="仿宋" w:cs="仿宋"/>
          <w:bCs/>
          <w:highlight w:val="none"/>
        </w:rPr>
        <w:t xml:space="preserve">                          </w:t>
      </w:r>
      <w:r>
        <w:rPr>
          <w:rFonts w:hint="eastAsia" w:ascii="仿宋" w:hAnsi="仿宋" w:eastAsia="仿宋" w:cs="仿宋"/>
          <w:bCs/>
          <w:highlight w:val="none"/>
          <w:lang w:val="en-US" w:eastAsia="zh-CN"/>
        </w:rPr>
        <w:t xml:space="preserve">       </w:t>
      </w:r>
    </w:p>
    <w:tbl>
      <w:tblPr>
        <w:tblStyle w:val="36"/>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428"/>
      </w:tblGrid>
      <w:tr w14:paraId="3CA937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14:paraId="0AA61B21">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序号</w:t>
            </w:r>
          </w:p>
        </w:tc>
        <w:tc>
          <w:tcPr>
            <w:tcW w:w="1380" w:type="dxa"/>
            <w:vAlign w:val="center"/>
          </w:tcPr>
          <w:p w14:paraId="004F47EA">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文件</w:t>
            </w:r>
          </w:p>
          <w:p w14:paraId="5B15CA16">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条目号</w:t>
            </w:r>
          </w:p>
        </w:tc>
        <w:tc>
          <w:tcPr>
            <w:tcW w:w="2341" w:type="dxa"/>
            <w:vAlign w:val="center"/>
          </w:tcPr>
          <w:p w14:paraId="4D2E2890">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招标文件</w:t>
            </w:r>
          </w:p>
          <w:p w14:paraId="131101AB">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lang w:val="en-US" w:eastAsia="zh-CN"/>
              </w:rPr>
              <w:t>商务</w:t>
            </w:r>
            <w:r>
              <w:rPr>
                <w:rFonts w:hint="eastAsia" w:ascii="仿宋" w:hAnsi="仿宋" w:eastAsia="仿宋" w:cs="仿宋"/>
                <w:b/>
                <w:bCs/>
                <w:highlight w:val="none"/>
              </w:rPr>
              <w:t>主要条款</w:t>
            </w:r>
          </w:p>
          <w:p w14:paraId="260BD318">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要求</w:t>
            </w:r>
          </w:p>
        </w:tc>
        <w:tc>
          <w:tcPr>
            <w:tcW w:w="2678" w:type="dxa"/>
            <w:vAlign w:val="center"/>
          </w:tcPr>
          <w:p w14:paraId="54394B77">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投标文件</w:t>
            </w:r>
          </w:p>
          <w:p w14:paraId="4ACC49A1">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lang w:val="en-US" w:eastAsia="zh-CN"/>
              </w:rPr>
              <w:t>商务</w:t>
            </w:r>
            <w:r>
              <w:rPr>
                <w:rFonts w:hint="eastAsia" w:ascii="仿宋" w:hAnsi="仿宋" w:eastAsia="仿宋" w:cs="仿宋"/>
                <w:b/>
                <w:bCs/>
                <w:highlight w:val="none"/>
              </w:rPr>
              <w:t>主要条款</w:t>
            </w:r>
          </w:p>
          <w:p w14:paraId="0BDBD083">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响应</w:t>
            </w:r>
          </w:p>
        </w:tc>
        <w:tc>
          <w:tcPr>
            <w:tcW w:w="840" w:type="dxa"/>
            <w:vAlign w:val="center"/>
          </w:tcPr>
          <w:p w14:paraId="58F19522">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偏离</w:t>
            </w:r>
          </w:p>
        </w:tc>
        <w:tc>
          <w:tcPr>
            <w:tcW w:w="1428" w:type="dxa"/>
            <w:vAlign w:val="center"/>
          </w:tcPr>
          <w:p w14:paraId="28CC951F">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偏离</w:t>
            </w:r>
          </w:p>
          <w:p w14:paraId="1BBAFD3E">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及其影响</w:t>
            </w:r>
          </w:p>
        </w:tc>
      </w:tr>
      <w:tr w14:paraId="12BE92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6A94B9B0">
            <w:pPr>
              <w:adjustRightInd w:val="0"/>
              <w:snapToGrid w:val="0"/>
              <w:spacing w:line="360" w:lineRule="auto"/>
              <w:ind w:right="24"/>
              <w:rPr>
                <w:rFonts w:ascii="仿宋" w:hAnsi="仿宋" w:eastAsia="仿宋" w:cs="仿宋"/>
                <w:bCs/>
                <w:highlight w:val="none"/>
              </w:rPr>
            </w:pPr>
          </w:p>
        </w:tc>
        <w:tc>
          <w:tcPr>
            <w:tcW w:w="1380" w:type="dxa"/>
          </w:tcPr>
          <w:p w14:paraId="08C63CDB">
            <w:pPr>
              <w:adjustRightInd w:val="0"/>
              <w:snapToGrid w:val="0"/>
              <w:spacing w:line="360" w:lineRule="auto"/>
              <w:ind w:right="24"/>
              <w:rPr>
                <w:rFonts w:ascii="仿宋" w:hAnsi="仿宋" w:eastAsia="仿宋" w:cs="仿宋"/>
                <w:bCs/>
                <w:highlight w:val="none"/>
              </w:rPr>
            </w:pPr>
          </w:p>
        </w:tc>
        <w:tc>
          <w:tcPr>
            <w:tcW w:w="2341" w:type="dxa"/>
          </w:tcPr>
          <w:p w14:paraId="3EAD0912">
            <w:pPr>
              <w:adjustRightInd w:val="0"/>
              <w:snapToGrid w:val="0"/>
              <w:spacing w:line="360" w:lineRule="auto"/>
              <w:ind w:right="24"/>
              <w:rPr>
                <w:rFonts w:ascii="仿宋" w:hAnsi="仿宋" w:eastAsia="仿宋" w:cs="仿宋"/>
                <w:bCs/>
                <w:highlight w:val="none"/>
              </w:rPr>
            </w:pPr>
          </w:p>
        </w:tc>
        <w:tc>
          <w:tcPr>
            <w:tcW w:w="2678" w:type="dxa"/>
          </w:tcPr>
          <w:p w14:paraId="0A11C0DD">
            <w:pPr>
              <w:adjustRightInd w:val="0"/>
              <w:snapToGrid w:val="0"/>
              <w:spacing w:line="360" w:lineRule="auto"/>
              <w:ind w:right="24"/>
              <w:rPr>
                <w:rFonts w:ascii="仿宋" w:hAnsi="仿宋" w:eastAsia="仿宋" w:cs="仿宋"/>
                <w:bCs/>
                <w:highlight w:val="none"/>
              </w:rPr>
            </w:pPr>
          </w:p>
        </w:tc>
        <w:tc>
          <w:tcPr>
            <w:tcW w:w="840" w:type="dxa"/>
          </w:tcPr>
          <w:p w14:paraId="01F012FB">
            <w:pPr>
              <w:adjustRightInd w:val="0"/>
              <w:snapToGrid w:val="0"/>
              <w:spacing w:line="360" w:lineRule="auto"/>
              <w:ind w:right="24"/>
              <w:rPr>
                <w:rFonts w:ascii="仿宋" w:hAnsi="仿宋" w:eastAsia="仿宋" w:cs="仿宋"/>
                <w:bCs/>
                <w:highlight w:val="none"/>
              </w:rPr>
            </w:pPr>
          </w:p>
        </w:tc>
        <w:tc>
          <w:tcPr>
            <w:tcW w:w="1428" w:type="dxa"/>
          </w:tcPr>
          <w:p w14:paraId="2DE435C0">
            <w:pPr>
              <w:adjustRightInd w:val="0"/>
              <w:snapToGrid w:val="0"/>
              <w:spacing w:line="360" w:lineRule="auto"/>
              <w:ind w:right="24"/>
              <w:rPr>
                <w:rFonts w:ascii="仿宋" w:hAnsi="仿宋" w:eastAsia="仿宋" w:cs="仿宋"/>
                <w:bCs/>
                <w:highlight w:val="none"/>
              </w:rPr>
            </w:pPr>
          </w:p>
        </w:tc>
      </w:tr>
      <w:tr w14:paraId="59EB64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4565F836">
            <w:pPr>
              <w:adjustRightInd w:val="0"/>
              <w:snapToGrid w:val="0"/>
              <w:spacing w:line="360" w:lineRule="auto"/>
              <w:ind w:right="24"/>
              <w:rPr>
                <w:rFonts w:ascii="仿宋" w:hAnsi="仿宋" w:eastAsia="仿宋" w:cs="仿宋"/>
                <w:bCs/>
                <w:highlight w:val="none"/>
              </w:rPr>
            </w:pPr>
          </w:p>
        </w:tc>
        <w:tc>
          <w:tcPr>
            <w:tcW w:w="1380" w:type="dxa"/>
          </w:tcPr>
          <w:p w14:paraId="257201C2">
            <w:pPr>
              <w:adjustRightInd w:val="0"/>
              <w:snapToGrid w:val="0"/>
              <w:spacing w:line="360" w:lineRule="auto"/>
              <w:ind w:right="24"/>
              <w:rPr>
                <w:rFonts w:ascii="仿宋" w:hAnsi="仿宋" w:eastAsia="仿宋" w:cs="仿宋"/>
                <w:bCs/>
                <w:highlight w:val="none"/>
              </w:rPr>
            </w:pPr>
          </w:p>
        </w:tc>
        <w:tc>
          <w:tcPr>
            <w:tcW w:w="2341" w:type="dxa"/>
          </w:tcPr>
          <w:p w14:paraId="62EA732C">
            <w:pPr>
              <w:adjustRightInd w:val="0"/>
              <w:snapToGrid w:val="0"/>
              <w:spacing w:line="360" w:lineRule="auto"/>
              <w:ind w:right="24"/>
              <w:rPr>
                <w:rFonts w:ascii="仿宋" w:hAnsi="仿宋" w:eastAsia="仿宋" w:cs="仿宋"/>
                <w:bCs/>
                <w:highlight w:val="none"/>
              </w:rPr>
            </w:pPr>
          </w:p>
        </w:tc>
        <w:tc>
          <w:tcPr>
            <w:tcW w:w="2678" w:type="dxa"/>
          </w:tcPr>
          <w:p w14:paraId="7CA418F4">
            <w:pPr>
              <w:adjustRightInd w:val="0"/>
              <w:snapToGrid w:val="0"/>
              <w:spacing w:line="360" w:lineRule="auto"/>
              <w:ind w:right="24"/>
              <w:rPr>
                <w:rFonts w:ascii="仿宋" w:hAnsi="仿宋" w:eastAsia="仿宋" w:cs="仿宋"/>
                <w:bCs/>
                <w:highlight w:val="none"/>
              </w:rPr>
            </w:pPr>
          </w:p>
        </w:tc>
        <w:tc>
          <w:tcPr>
            <w:tcW w:w="840" w:type="dxa"/>
          </w:tcPr>
          <w:p w14:paraId="12A45AA6">
            <w:pPr>
              <w:adjustRightInd w:val="0"/>
              <w:snapToGrid w:val="0"/>
              <w:spacing w:line="360" w:lineRule="auto"/>
              <w:ind w:right="24"/>
              <w:rPr>
                <w:rFonts w:ascii="仿宋" w:hAnsi="仿宋" w:eastAsia="仿宋" w:cs="仿宋"/>
                <w:bCs/>
                <w:highlight w:val="none"/>
              </w:rPr>
            </w:pPr>
          </w:p>
        </w:tc>
        <w:tc>
          <w:tcPr>
            <w:tcW w:w="1428" w:type="dxa"/>
          </w:tcPr>
          <w:p w14:paraId="6ED0025B">
            <w:pPr>
              <w:adjustRightInd w:val="0"/>
              <w:snapToGrid w:val="0"/>
              <w:spacing w:line="360" w:lineRule="auto"/>
              <w:ind w:right="24"/>
              <w:rPr>
                <w:rFonts w:ascii="仿宋" w:hAnsi="仿宋" w:eastAsia="仿宋" w:cs="仿宋"/>
                <w:bCs/>
                <w:highlight w:val="none"/>
              </w:rPr>
            </w:pPr>
          </w:p>
        </w:tc>
      </w:tr>
      <w:tr w14:paraId="6DDD71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607C044C">
            <w:pPr>
              <w:adjustRightInd w:val="0"/>
              <w:snapToGrid w:val="0"/>
              <w:spacing w:line="360" w:lineRule="auto"/>
              <w:ind w:right="24"/>
              <w:rPr>
                <w:rFonts w:ascii="仿宋" w:hAnsi="仿宋" w:eastAsia="仿宋" w:cs="仿宋"/>
                <w:bCs/>
                <w:highlight w:val="none"/>
              </w:rPr>
            </w:pPr>
          </w:p>
        </w:tc>
        <w:tc>
          <w:tcPr>
            <w:tcW w:w="1380" w:type="dxa"/>
          </w:tcPr>
          <w:p w14:paraId="38713BC8">
            <w:pPr>
              <w:adjustRightInd w:val="0"/>
              <w:snapToGrid w:val="0"/>
              <w:spacing w:line="360" w:lineRule="auto"/>
              <w:ind w:right="24"/>
              <w:rPr>
                <w:rFonts w:ascii="仿宋" w:hAnsi="仿宋" w:eastAsia="仿宋" w:cs="仿宋"/>
                <w:bCs/>
                <w:highlight w:val="none"/>
              </w:rPr>
            </w:pPr>
          </w:p>
        </w:tc>
        <w:tc>
          <w:tcPr>
            <w:tcW w:w="2341" w:type="dxa"/>
          </w:tcPr>
          <w:p w14:paraId="2B243BCD">
            <w:pPr>
              <w:adjustRightInd w:val="0"/>
              <w:snapToGrid w:val="0"/>
              <w:spacing w:line="360" w:lineRule="auto"/>
              <w:ind w:right="24"/>
              <w:rPr>
                <w:rFonts w:ascii="仿宋" w:hAnsi="仿宋" w:eastAsia="仿宋" w:cs="仿宋"/>
                <w:bCs/>
                <w:highlight w:val="none"/>
              </w:rPr>
            </w:pPr>
          </w:p>
        </w:tc>
        <w:tc>
          <w:tcPr>
            <w:tcW w:w="2678" w:type="dxa"/>
          </w:tcPr>
          <w:p w14:paraId="263F1327">
            <w:pPr>
              <w:adjustRightInd w:val="0"/>
              <w:snapToGrid w:val="0"/>
              <w:spacing w:line="360" w:lineRule="auto"/>
              <w:ind w:right="24"/>
              <w:rPr>
                <w:rFonts w:ascii="仿宋" w:hAnsi="仿宋" w:eastAsia="仿宋" w:cs="仿宋"/>
                <w:bCs/>
                <w:highlight w:val="none"/>
              </w:rPr>
            </w:pPr>
          </w:p>
        </w:tc>
        <w:tc>
          <w:tcPr>
            <w:tcW w:w="840" w:type="dxa"/>
          </w:tcPr>
          <w:p w14:paraId="54B534BA">
            <w:pPr>
              <w:adjustRightInd w:val="0"/>
              <w:snapToGrid w:val="0"/>
              <w:spacing w:line="360" w:lineRule="auto"/>
              <w:ind w:right="24"/>
              <w:rPr>
                <w:rFonts w:ascii="仿宋" w:hAnsi="仿宋" w:eastAsia="仿宋" w:cs="仿宋"/>
                <w:bCs/>
                <w:highlight w:val="none"/>
              </w:rPr>
            </w:pPr>
          </w:p>
        </w:tc>
        <w:tc>
          <w:tcPr>
            <w:tcW w:w="1428" w:type="dxa"/>
          </w:tcPr>
          <w:p w14:paraId="6618283B">
            <w:pPr>
              <w:adjustRightInd w:val="0"/>
              <w:snapToGrid w:val="0"/>
              <w:spacing w:line="360" w:lineRule="auto"/>
              <w:ind w:right="24"/>
              <w:rPr>
                <w:rFonts w:ascii="仿宋" w:hAnsi="仿宋" w:eastAsia="仿宋" w:cs="仿宋"/>
                <w:bCs/>
                <w:highlight w:val="none"/>
              </w:rPr>
            </w:pPr>
          </w:p>
        </w:tc>
      </w:tr>
      <w:tr w14:paraId="172BC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69E03CF0">
            <w:pPr>
              <w:adjustRightInd w:val="0"/>
              <w:snapToGrid w:val="0"/>
              <w:spacing w:line="360" w:lineRule="auto"/>
              <w:ind w:right="24"/>
              <w:rPr>
                <w:rFonts w:ascii="仿宋" w:hAnsi="仿宋" w:eastAsia="仿宋" w:cs="仿宋"/>
                <w:bCs/>
                <w:highlight w:val="none"/>
              </w:rPr>
            </w:pPr>
          </w:p>
        </w:tc>
        <w:tc>
          <w:tcPr>
            <w:tcW w:w="1380" w:type="dxa"/>
          </w:tcPr>
          <w:p w14:paraId="625A951D">
            <w:pPr>
              <w:adjustRightInd w:val="0"/>
              <w:snapToGrid w:val="0"/>
              <w:spacing w:line="360" w:lineRule="auto"/>
              <w:ind w:right="24"/>
              <w:rPr>
                <w:rFonts w:ascii="仿宋" w:hAnsi="仿宋" w:eastAsia="仿宋" w:cs="仿宋"/>
                <w:bCs/>
                <w:highlight w:val="none"/>
              </w:rPr>
            </w:pPr>
          </w:p>
        </w:tc>
        <w:tc>
          <w:tcPr>
            <w:tcW w:w="2341" w:type="dxa"/>
          </w:tcPr>
          <w:p w14:paraId="0AEC3C77">
            <w:pPr>
              <w:adjustRightInd w:val="0"/>
              <w:snapToGrid w:val="0"/>
              <w:spacing w:line="360" w:lineRule="auto"/>
              <w:ind w:right="24"/>
              <w:rPr>
                <w:rFonts w:ascii="仿宋" w:hAnsi="仿宋" w:eastAsia="仿宋" w:cs="仿宋"/>
                <w:bCs/>
                <w:highlight w:val="none"/>
              </w:rPr>
            </w:pPr>
          </w:p>
        </w:tc>
        <w:tc>
          <w:tcPr>
            <w:tcW w:w="2678" w:type="dxa"/>
          </w:tcPr>
          <w:p w14:paraId="420224B6">
            <w:pPr>
              <w:adjustRightInd w:val="0"/>
              <w:snapToGrid w:val="0"/>
              <w:spacing w:line="360" w:lineRule="auto"/>
              <w:ind w:right="24"/>
              <w:rPr>
                <w:rFonts w:ascii="仿宋" w:hAnsi="仿宋" w:eastAsia="仿宋" w:cs="仿宋"/>
                <w:bCs/>
                <w:highlight w:val="none"/>
              </w:rPr>
            </w:pPr>
          </w:p>
        </w:tc>
        <w:tc>
          <w:tcPr>
            <w:tcW w:w="840" w:type="dxa"/>
          </w:tcPr>
          <w:p w14:paraId="5E5A1513">
            <w:pPr>
              <w:adjustRightInd w:val="0"/>
              <w:snapToGrid w:val="0"/>
              <w:spacing w:line="360" w:lineRule="auto"/>
              <w:ind w:right="24"/>
              <w:rPr>
                <w:rFonts w:ascii="仿宋" w:hAnsi="仿宋" w:eastAsia="仿宋" w:cs="仿宋"/>
                <w:bCs/>
                <w:highlight w:val="none"/>
              </w:rPr>
            </w:pPr>
          </w:p>
        </w:tc>
        <w:tc>
          <w:tcPr>
            <w:tcW w:w="1428" w:type="dxa"/>
          </w:tcPr>
          <w:p w14:paraId="53F6E066">
            <w:pPr>
              <w:adjustRightInd w:val="0"/>
              <w:snapToGrid w:val="0"/>
              <w:spacing w:line="360" w:lineRule="auto"/>
              <w:ind w:right="24"/>
              <w:rPr>
                <w:rFonts w:ascii="仿宋" w:hAnsi="仿宋" w:eastAsia="仿宋" w:cs="仿宋"/>
                <w:bCs/>
                <w:highlight w:val="none"/>
              </w:rPr>
            </w:pPr>
          </w:p>
        </w:tc>
      </w:tr>
      <w:tr w14:paraId="3003FB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798735EA">
            <w:pPr>
              <w:adjustRightInd w:val="0"/>
              <w:snapToGrid w:val="0"/>
              <w:spacing w:line="360" w:lineRule="auto"/>
              <w:ind w:right="24"/>
              <w:rPr>
                <w:rFonts w:ascii="仿宋" w:hAnsi="仿宋" w:eastAsia="仿宋" w:cs="仿宋"/>
                <w:bCs/>
                <w:highlight w:val="none"/>
              </w:rPr>
            </w:pPr>
          </w:p>
        </w:tc>
        <w:tc>
          <w:tcPr>
            <w:tcW w:w="1380" w:type="dxa"/>
          </w:tcPr>
          <w:p w14:paraId="7BF162E7">
            <w:pPr>
              <w:adjustRightInd w:val="0"/>
              <w:snapToGrid w:val="0"/>
              <w:spacing w:line="360" w:lineRule="auto"/>
              <w:ind w:right="24"/>
              <w:rPr>
                <w:rFonts w:ascii="仿宋" w:hAnsi="仿宋" w:eastAsia="仿宋" w:cs="仿宋"/>
                <w:bCs/>
                <w:highlight w:val="none"/>
              </w:rPr>
            </w:pPr>
          </w:p>
        </w:tc>
        <w:tc>
          <w:tcPr>
            <w:tcW w:w="2341" w:type="dxa"/>
          </w:tcPr>
          <w:p w14:paraId="721232F7">
            <w:pPr>
              <w:adjustRightInd w:val="0"/>
              <w:snapToGrid w:val="0"/>
              <w:spacing w:line="360" w:lineRule="auto"/>
              <w:ind w:right="24"/>
              <w:rPr>
                <w:rFonts w:ascii="仿宋" w:hAnsi="仿宋" w:eastAsia="仿宋" w:cs="仿宋"/>
                <w:bCs/>
                <w:highlight w:val="none"/>
              </w:rPr>
            </w:pPr>
          </w:p>
        </w:tc>
        <w:tc>
          <w:tcPr>
            <w:tcW w:w="2678" w:type="dxa"/>
          </w:tcPr>
          <w:p w14:paraId="1260A5F0">
            <w:pPr>
              <w:adjustRightInd w:val="0"/>
              <w:snapToGrid w:val="0"/>
              <w:spacing w:line="360" w:lineRule="auto"/>
              <w:ind w:right="24"/>
              <w:rPr>
                <w:rFonts w:ascii="仿宋" w:hAnsi="仿宋" w:eastAsia="仿宋" w:cs="仿宋"/>
                <w:bCs/>
                <w:highlight w:val="none"/>
              </w:rPr>
            </w:pPr>
          </w:p>
        </w:tc>
        <w:tc>
          <w:tcPr>
            <w:tcW w:w="840" w:type="dxa"/>
          </w:tcPr>
          <w:p w14:paraId="2FFBA8A4">
            <w:pPr>
              <w:adjustRightInd w:val="0"/>
              <w:snapToGrid w:val="0"/>
              <w:spacing w:line="360" w:lineRule="auto"/>
              <w:ind w:right="24"/>
              <w:rPr>
                <w:rFonts w:ascii="仿宋" w:hAnsi="仿宋" w:eastAsia="仿宋" w:cs="仿宋"/>
                <w:bCs/>
                <w:highlight w:val="none"/>
              </w:rPr>
            </w:pPr>
          </w:p>
        </w:tc>
        <w:tc>
          <w:tcPr>
            <w:tcW w:w="1428" w:type="dxa"/>
          </w:tcPr>
          <w:p w14:paraId="67DA931E">
            <w:pPr>
              <w:adjustRightInd w:val="0"/>
              <w:snapToGrid w:val="0"/>
              <w:spacing w:line="360" w:lineRule="auto"/>
              <w:ind w:right="24"/>
              <w:rPr>
                <w:rFonts w:ascii="仿宋" w:hAnsi="仿宋" w:eastAsia="仿宋" w:cs="仿宋"/>
                <w:bCs/>
                <w:highlight w:val="none"/>
              </w:rPr>
            </w:pPr>
          </w:p>
        </w:tc>
      </w:tr>
      <w:tr w14:paraId="04A57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2D7782F9">
            <w:pPr>
              <w:adjustRightInd w:val="0"/>
              <w:snapToGrid w:val="0"/>
              <w:spacing w:line="360" w:lineRule="auto"/>
              <w:ind w:right="24"/>
              <w:rPr>
                <w:rFonts w:ascii="仿宋" w:hAnsi="仿宋" w:eastAsia="仿宋" w:cs="仿宋"/>
                <w:bCs/>
                <w:highlight w:val="none"/>
              </w:rPr>
            </w:pPr>
          </w:p>
        </w:tc>
        <w:tc>
          <w:tcPr>
            <w:tcW w:w="1380" w:type="dxa"/>
          </w:tcPr>
          <w:p w14:paraId="44C3867F">
            <w:pPr>
              <w:adjustRightInd w:val="0"/>
              <w:snapToGrid w:val="0"/>
              <w:spacing w:line="360" w:lineRule="auto"/>
              <w:ind w:right="24"/>
              <w:rPr>
                <w:rFonts w:ascii="仿宋" w:hAnsi="仿宋" w:eastAsia="仿宋" w:cs="仿宋"/>
                <w:bCs/>
                <w:highlight w:val="none"/>
              </w:rPr>
            </w:pPr>
          </w:p>
        </w:tc>
        <w:tc>
          <w:tcPr>
            <w:tcW w:w="2341" w:type="dxa"/>
          </w:tcPr>
          <w:p w14:paraId="7F9417DF">
            <w:pPr>
              <w:adjustRightInd w:val="0"/>
              <w:snapToGrid w:val="0"/>
              <w:spacing w:line="360" w:lineRule="auto"/>
              <w:ind w:right="24"/>
              <w:rPr>
                <w:rFonts w:ascii="仿宋" w:hAnsi="仿宋" w:eastAsia="仿宋" w:cs="仿宋"/>
                <w:bCs/>
                <w:highlight w:val="none"/>
              </w:rPr>
            </w:pPr>
          </w:p>
        </w:tc>
        <w:tc>
          <w:tcPr>
            <w:tcW w:w="2678" w:type="dxa"/>
          </w:tcPr>
          <w:p w14:paraId="5D99DEB5">
            <w:pPr>
              <w:adjustRightInd w:val="0"/>
              <w:snapToGrid w:val="0"/>
              <w:spacing w:line="360" w:lineRule="auto"/>
              <w:ind w:right="24"/>
              <w:rPr>
                <w:rFonts w:ascii="仿宋" w:hAnsi="仿宋" w:eastAsia="仿宋" w:cs="仿宋"/>
                <w:bCs/>
                <w:highlight w:val="none"/>
              </w:rPr>
            </w:pPr>
          </w:p>
        </w:tc>
        <w:tc>
          <w:tcPr>
            <w:tcW w:w="840" w:type="dxa"/>
          </w:tcPr>
          <w:p w14:paraId="7D441250">
            <w:pPr>
              <w:adjustRightInd w:val="0"/>
              <w:snapToGrid w:val="0"/>
              <w:spacing w:line="360" w:lineRule="auto"/>
              <w:ind w:right="24"/>
              <w:rPr>
                <w:rFonts w:ascii="仿宋" w:hAnsi="仿宋" w:eastAsia="仿宋" w:cs="仿宋"/>
                <w:bCs/>
                <w:highlight w:val="none"/>
              </w:rPr>
            </w:pPr>
          </w:p>
        </w:tc>
        <w:tc>
          <w:tcPr>
            <w:tcW w:w="1428" w:type="dxa"/>
          </w:tcPr>
          <w:p w14:paraId="39A42B70">
            <w:pPr>
              <w:adjustRightInd w:val="0"/>
              <w:snapToGrid w:val="0"/>
              <w:spacing w:line="360" w:lineRule="auto"/>
              <w:ind w:right="24"/>
              <w:rPr>
                <w:rFonts w:ascii="仿宋" w:hAnsi="仿宋" w:eastAsia="仿宋" w:cs="仿宋"/>
                <w:bCs/>
                <w:highlight w:val="none"/>
              </w:rPr>
            </w:pPr>
          </w:p>
        </w:tc>
      </w:tr>
      <w:tr w14:paraId="0F1CE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11D5B4FD">
            <w:pPr>
              <w:adjustRightInd w:val="0"/>
              <w:snapToGrid w:val="0"/>
              <w:spacing w:line="360" w:lineRule="auto"/>
              <w:ind w:right="24"/>
              <w:rPr>
                <w:rFonts w:ascii="仿宋" w:hAnsi="仿宋" w:eastAsia="仿宋" w:cs="仿宋"/>
                <w:bCs/>
                <w:highlight w:val="none"/>
              </w:rPr>
            </w:pPr>
          </w:p>
        </w:tc>
        <w:tc>
          <w:tcPr>
            <w:tcW w:w="1380" w:type="dxa"/>
          </w:tcPr>
          <w:p w14:paraId="7F8C7EF5">
            <w:pPr>
              <w:adjustRightInd w:val="0"/>
              <w:snapToGrid w:val="0"/>
              <w:spacing w:line="360" w:lineRule="auto"/>
              <w:ind w:right="24"/>
              <w:rPr>
                <w:rFonts w:ascii="仿宋" w:hAnsi="仿宋" w:eastAsia="仿宋" w:cs="仿宋"/>
                <w:bCs/>
                <w:highlight w:val="none"/>
              </w:rPr>
            </w:pPr>
          </w:p>
        </w:tc>
        <w:tc>
          <w:tcPr>
            <w:tcW w:w="2341" w:type="dxa"/>
          </w:tcPr>
          <w:p w14:paraId="515E0F57">
            <w:pPr>
              <w:adjustRightInd w:val="0"/>
              <w:snapToGrid w:val="0"/>
              <w:spacing w:line="360" w:lineRule="auto"/>
              <w:ind w:right="24"/>
              <w:rPr>
                <w:rFonts w:ascii="仿宋" w:hAnsi="仿宋" w:eastAsia="仿宋" w:cs="仿宋"/>
                <w:bCs/>
                <w:highlight w:val="none"/>
              </w:rPr>
            </w:pPr>
          </w:p>
        </w:tc>
        <w:tc>
          <w:tcPr>
            <w:tcW w:w="2678" w:type="dxa"/>
          </w:tcPr>
          <w:p w14:paraId="132556C1">
            <w:pPr>
              <w:adjustRightInd w:val="0"/>
              <w:snapToGrid w:val="0"/>
              <w:spacing w:line="360" w:lineRule="auto"/>
              <w:ind w:right="24"/>
              <w:rPr>
                <w:rFonts w:ascii="仿宋" w:hAnsi="仿宋" w:eastAsia="仿宋" w:cs="仿宋"/>
                <w:bCs/>
                <w:highlight w:val="none"/>
              </w:rPr>
            </w:pPr>
          </w:p>
        </w:tc>
        <w:tc>
          <w:tcPr>
            <w:tcW w:w="840" w:type="dxa"/>
          </w:tcPr>
          <w:p w14:paraId="1A5EEB19">
            <w:pPr>
              <w:adjustRightInd w:val="0"/>
              <w:snapToGrid w:val="0"/>
              <w:spacing w:line="360" w:lineRule="auto"/>
              <w:ind w:right="24"/>
              <w:rPr>
                <w:rFonts w:ascii="仿宋" w:hAnsi="仿宋" w:eastAsia="仿宋" w:cs="仿宋"/>
                <w:bCs/>
                <w:highlight w:val="none"/>
              </w:rPr>
            </w:pPr>
          </w:p>
        </w:tc>
        <w:tc>
          <w:tcPr>
            <w:tcW w:w="1428" w:type="dxa"/>
          </w:tcPr>
          <w:p w14:paraId="7519289B">
            <w:pPr>
              <w:adjustRightInd w:val="0"/>
              <w:snapToGrid w:val="0"/>
              <w:spacing w:line="360" w:lineRule="auto"/>
              <w:ind w:right="24"/>
              <w:rPr>
                <w:rFonts w:ascii="仿宋" w:hAnsi="仿宋" w:eastAsia="仿宋" w:cs="仿宋"/>
                <w:bCs/>
                <w:highlight w:val="none"/>
              </w:rPr>
            </w:pPr>
          </w:p>
        </w:tc>
      </w:tr>
      <w:tr w14:paraId="00FFAE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78DA68E0">
            <w:pPr>
              <w:adjustRightInd w:val="0"/>
              <w:snapToGrid w:val="0"/>
              <w:spacing w:line="360" w:lineRule="auto"/>
              <w:ind w:right="24"/>
              <w:rPr>
                <w:rFonts w:ascii="仿宋" w:hAnsi="仿宋" w:eastAsia="仿宋" w:cs="仿宋"/>
                <w:bCs/>
                <w:highlight w:val="none"/>
              </w:rPr>
            </w:pPr>
          </w:p>
        </w:tc>
        <w:tc>
          <w:tcPr>
            <w:tcW w:w="1380" w:type="dxa"/>
          </w:tcPr>
          <w:p w14:paraId="2C80BF23">
            <w:pPr>
              <w:adjustRightInd w:val="0"/>
              <w:snapToGrid w:val="0"/>
              <w:spacing w:line="360" w:lineRule="auto"/>
              <w:ind w:right="24"/>
              <w:rPr>
                <w:rFonts w:ascii="仿宋" w:hAnsi="仿宋" w:eastAsia="仿宋" w:cs="仿宋"/>
                <w:bCs/>
                <w:highlight w:val="none"/>
              </w:rPr>
            </w:pPr>
          </w:p>
        </w:tc>
        <w:tc>
          <w:tcPr>
            <w:tcW w:w="2341" w:type="dxa"/>
          </w:tcPr>
          <w:p w14:paraId="14C08483">
            <w:pPr>
              <w:adjustRightInd w:val="0"/>
              <w:snapToGrid w:val="0"/>
              <w:spacing w:line="360" w:lineRule="auto"/>
              <w:ind w:right="24"/>
              <w:rPr>
                <w:rFonts w:ascii="仿宋" w:hAnsi="仿宋" w:eastAsia="仿宋" w:cs="仿宋"/>
                <w:bCs/>
                <w:highlight w:val="none"/>
              </w:rPr>
            </w:pPr>
          </w:p>
        </w:tc>
        <w:tc>
          <w:tcPr>
            <w:tcW w:w="2678" w:type="dxa"/>
          </w:tcPr>
          <w:p w14:paraId="5CB43294">
            <w:pPr>
              <w:adjustRightInd w:val="0"/>
              <w:snapToGrid w:val="0"/>
              <w:spacing w:line="360" w:lineRule="auto"/>
              <w:ind w:right="24"/>
              <w:rPr>
                <w:rFonts w:ascii="仿宋" w:hAnsi="仿宋" w:eastAsia="仿宋" w:cs="仿宋"/>
                <w:bCs/>
                <w:highlight w:val="none"/>
              </w:rPr>
            </w:pPr>
          </w:p>
        </w:tc>
        <w:tc>
          <w:tcPr>
            <w:tcW w:w="840" w:type="dxa"/>
          </w:tcPr>
          <w:p w14:paraId="5DE8F367">
            <w:pPr>
              <w:adjustRightInd w:val="0"/>
              <w:snapToGrid w:val="0"/>
              <w:spacing w:line="360" w:lineRule="auto"/>
              <w:ind w:right="24"/>
              <w:rPr>
                <w:rFonts w:ascii="仿宋" w:hAnsi="仿宋" w:eastAsia="仿宋" w:cs="仿宋"/>
                <w:bCs/>
                <w:highlight w:val="none"/>
              </w:rPr>
            </w:pPr>
          </w:p>
        </w:tc>
        <w:tc>
          <w:tcPr>
            <w:tcW w:w="1428" w:type="dxa"/>
          </w:tcPr>
          <w:p w14:paraId="7DC09EA4">
            <w:pPr>
              <w:adjustRightInd w:val="0"/>
              <w:snapToGrid w:val="0"/>
              <w:spacing w:line="360" w:lineRule="auto"/>
              <w:ind w:right="24"/>
              <w:rPr>
                <w:rFonts w:ascii="仿宋" w:hAnsi="仿宋" w:eastAsia="仿宋" w:cs="仿宋"/>
                <w:bCs/>
                <w:highlight w:val="none"/>
              </w:rPr>
            </w:pPr>
          </w:p>
        </w:tc>
      </w:tr>
    </w:tbl>
    <w:p w14:paraId="68433770">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说明：</w:t>
      </w:r>
    </w:p>
    <w:p w14:paraId="02BD27C3">
      <w:pPr>
        <w:numPr>
          <w:ilvl w:val="0"/>
          <w:numId w:val="0"/>
        </w:numPr>
        <w:spacing w:line="360" w:lineRule="auto"/>
        <w:ind w:firstLine="480" w:firstLineChars="200"/>
        <w:rPr>
          <w:rFonts w:hint="eastAsia" w:ascii="仿宋" w:hAnsi="仿宋" w:cs="仿宋" w:eastAsiaTheme="minorEastAsia"/>
          <w:highlight w:val="none"/>
          <w:lang w:eastAsia="zh-CN"/>
        </w:rPr>
      </w:pPr>
      <w:r>
        <w:rPr>
          <w:rFonts w:ascii="仿宋" w:hAnsi="仿宋" w:eastAsia="仿宋" w:cs="仿宋"/>
          <w:sz w:val="24"/>
          <w:szCs w:val="24"/>
          <w:highlight w:val="none"/>
          <w:lang w:val="en-US" w:eastAsia="zh-CN" w:bidi="ar-SA"/>
        </w:rPr>
        <w:t>1.</w:t>
      </w:r>
      <w:r>
        <w:rPr>
          <w:rFonts w:hint="eastAsia" w:ascii="仿宋" w:hAnsi="仿宋" w:eastAsia="仿宋" w:cs="仿宋"/>
          <w:highlight w:val="none"/>
        </w:rPr>
        <w:t>本表</w:t>
      </w:r>
      <w:r>
        <w:rPr>
          <w:rFonts w:hint="eastAsia" w:ascii="仿宋" w:hAnsi="仿宋" w:eastAsia="仿宋" w:cs="仿宋"/>
          <w:highlight w:val="none"/>
          <w:lang w:val="en-US" w:eastAsia="zh-CN"/>
        </w:rPr>
        <w:t>须根据招标文件“第三部分  招标内容及要求中的第四部分：商务要求”进行响应填写</w:t>
      </w:r>
      <w:r>
        <w:rPr>
          <w:rFonts w:hint="eastAsia" w:ascii="仿宋" w:hAnsi="仿宋" w:eastAsia="仿宋" w:cs="仿宋"/>
          <w:b/>
          <w:bCs/>
          <w:highlight w:val="none"/>
          <w:lang w:val="en-US" w:eastAsia="zh-CN"/>
        </w:rPr>
        <w:t>，其中“*”须逐条响应，不允许负偏离，否则按照无效投标处理。</w:t>
      </w:r>
    </w:p>
    <w:p w14:paraId="5BC1C344">
      <w:pPr>
        <w:numPr>
          <w:ilvl w:val="0"/>
          <w:numId w:val="0"/>
        </w:numPr>
        <w:spacing w:line="360" w:lineRule="auto"/>
        <w:ind w:firstLine="480" w:firstLineChars="200"/>
        <w:rPr>
          <w:rFonts w:ascii="仿宋" w:hAnsi="仿宋" w:eastAsia="仿宋" w:cs="仿宋"/>
          <w:highlight w:val="none"/>
        </w:rPr>
      </w:pPr>
      <w:r>
        <w:rPr>
          <w:rFonts w:ascii="仿宋" w:hAnsi="仿宋" w:eastAsia="仿宋" w:cs="仿宋"/>
          <w:sz w:val="24"/>
          <w:szCs w:val="24"/>
          <w:highlight w:val="none"/>
          <w:lang w:val="en-US" w:eastAsia="zh-CN" w:bidi="ar-SA"/>
        </w:rPr>
        <w:t>2.</w:t>
      </w:r>
      <w:r>
        <w:rPr>
          <w:rFonts w:hint="eastAsia" w:ascii="仿宋" w:hAnsi="仿宋" w:eastAsia="仿宋" w:cs="仿宋"/>
          <w:highlight w:val="none"/>
        </w:rPr>
        <w:t>投标人必须据实填写，不得虚假响应，否则将取消其投标或中标资格，并按有关规定进处罚。</w:t>
      </w:r>
    </w:p>
    <w:p w14:paraId="3DDDD559">
      <w:pPr>
        <w:spacing w:line="360" w:lineRule="auto"/>
        <w:ind w:firstLine="480" w:firstLineChars="200"/>
        <w:rPr>
          <w:rFonts w:ascii="仿宋" w:hAnsi="仿宋" w:eastAsia="仿宋" w:cs="仿宋"/>
          <w:highlight w:val="none"/>
        </w:rPr>
      </w:pPr>
    </w:p>
    <w:p w14:paraId="7A7E8AC6">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6FF94B9A">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47CFFAC7">
      <w:pPr>
        <w:autoSpaceDE w:val="0"/>
        <w:autoSpaceDN w:val="0"/>
        <w:adjustRightInd w:val="0"/>
        <w:spacing w:line="360" w:lineRule="auto"/>
        <w:ind w:firstLine="4080" w:firstLineChars="1700"/>
        <w:rPr>
          <w:rFonts w:ascii="仿宋" w:hAnsi="仿宋" w:eastAsia="仿宋" w:cs="仿宋"/>
          <w:highlight w:val="non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bookmarkStart w:id="494" w:name="_Toc473056006"/>
      <w:bookmarkStart w:id="495" w:name="_Toc475451556"/>
      <w:bookmarkStart w:id="496" w:name="_Toc475451803"/>
    </w:p>
    <w:p w14:paraId="1FC0C9AA">
      <w:pPr>
        <w:pStyle w:val="4"/>
        <w:pageBreakBefore/>
        <w:adjustRightInd w:val="0"/>
        <w:spacing w:line="416" w:lineRule="atLeast"/>
        <w:ind w:firstLine="480"/>
        <w:textAlignment w:val="baseline"/>
        <w:rPr>
          <w:rFonts w:ascii="仿宋" w:hAnsi="仿宋" w:eastAsia="仿宋" w:cs="仿宋"/>
          <w:sz w:val="24"/>
          <w:szCs w:val="24"/>
          <w:highlight w:val="none"/>
          <w:lang w:val="zh-CN"/>
        </w:rPr>
        <w:sectPr>
          <w:footerReference r:id="rId11" w:type="default"/>
          <w:headerReference r:id="rId10" w:type="even"/>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bookmarkStart w:id="497" w:name="_Toc11930"/>
    </w:p>
    <w:bookmarkEnd w:id="494"/>
    <w:bookmarkEnd w:id="495"/>
    <w:bookmarkEnd w:id="496"/>
    <w:bookmarkEnd w:id="497"/>
    <w:p w14:paraId="76D339CB">
      <w:pPr>
        <w:pageBreakBefore/>
        <w:spacing w:line="360" w:lineRule="auto"/>
        <w:jc w:val="center"/>
        <w:outlineLvl w:val="1"/>
        <w:rPr>
          <w:rFonts w:hint="eastAsia" w:ascii="仿宋" w:hAnsi="仿宋" w:eastAsia="仿宋" w:cs="仿宋"/>
          <w:bCs/>
          <w:highlight w:val="none"/>
          <w:lang w:eastAsia="zh-CN"/>
        </w:rPr>
      </w:pPr>
      <w:bookmarkStart w:id="498" w:name="_Toc11456"/>
      <w:bookmarkStart w:id="499" w:name="_Toc13042"/>
      <w:bookmarkStart w:id="500" w:name="_Toc16152"/>
      <w:bookmarkStart w:id="501" w:name="_Toc4501"/>
      <w:bookmarkStart w:id="502" w:name="_Toc17011"/>
      <w:bookmarkStart w:id="503" w:name="_Toc14308"/>
      <w:bookmarkStart w:id="504" w:name="_Toc26734"/>
      <w:bookmarkStart w:id="505" w:name="_Toc8261"/>
      <w:bookmarkStart w:id="506" w:name="_Toc18224"/>
      <w:bookmarkStart w:id="507" w:name="_Toc22966"/>
      <w:bookmarkStart w:id="508" w:name="_Toc24533"/>
      <w:bookmarkStart w:id="509" w:name="_Toc31326"/>
      <w:bookmarkStart w:id="510" w:name="_Toc31212"/>
      <w:bookmarkStart w:id="511" w:name="_Toc13495"/>
      <w:bookmarkStart w:id="512" w:name="_Toc4404"/>
      <w:bookmarkStart w:id="513" w:name="_Toc11833"/>
      <w:bookmarkStart w:id="514" w:name="_Toc31471"/>
      <w:bookmarkStart w:id="515" w:name="_Toc7263"/>
      <w:bookmarkStart w:id="516" w:name="_Toc26791"/>
      <w:bookmarkStart w:id="517" w:name="_Toc3451"/>
      <w:bookmarkStart w:id="518" w:name="_Toc8297"/>
      <w:bookmarkStart w:id="519" w:name="_Toc9136"/>
      <w:bookmarkStart w:id="520" w:name="_Toc3056"/>
      <w:bookmarkStart w:id="521" w:name="_Toc13348"/>
      <w:bookmarkStart w:id="522" w:name="_Toc300"/>
      <w:bookmarkStart w:id="523" w:name="_Toc370"/>
      <w:bookmarkStart w:id="524" w:name="_Toc4764"/>
      <w:bookmarkStart w:id="525" w:name="_Toc21194"/>
      <w:bookmarkStart w:id="526" w:name="_Toc9217"/>
      <w:bookmarkStart w:id="527" w:name="_Toc518"/>
      <w:r>
        <w:rPr>
          <w:rFonts w:hint="eastAsia" w:ascii="仿宋" w:hAnsi="仿宋" w:eastAsia="仿宋" w:cs="仿宋"/>
          <w:b/>
          <w:bCs/>
          <w:sz w:val="32"/>
          <w:szCs w:val="15"/>
          <w:highlight w:val="none"/>
          <w:lang w:val="zh-CN"/>
        </w:rPr>
        <w:t>七、</w:t>
      </w:r>
      <w:r>
        <w:rPr>
          <w:rFonts w:hint="eastAsia" w:ascii="仿宋" w:hAnsi="仿宋" w:eastAsia="仿宋" w:cs="仿宋"/>
          <w:b/>
          <w:bCs/>
          <w:sz w:val="32"/>
          <w:szCs w:val="15"/>
          <w:highlight w:val="none"/>
          <w:lang w:val="en-US" w:eastAsia="zh-CN"/>
        </w:rPr>
        <w:t>合同</w:t>
      </w:r>
      <w:r>
        <w:rPr>
          <w:rFonts w:hint="eastAsia" w:ascii="仿宋" w:hAnsi="仿宋" w:eastAsia="仿宋" w:cs="仿宋"/>
          <w:b/>
          <w:bCs/>
          <w:sz w:val="32"/>
          <w:szCs w:val="15"/>
          <w:highlight w:val="none"/>
          <w:lang w:val="zh-CN"/>
        </w:rPr>
        <w:t>响应偏离表</w:t>
      </w:r>
      <w:bookmarkEnd w:id="498"/>
      <w:r>
        <w:rPr>
          <w:rFonts w:hint="eastAsia" w:ascii="仿宋" w:hAnsi="仿宋" w:eastAsia="仿宋" w:cs="仿宋"/>
          <w:bCs/>
          <w:highlight w:val="none"/>
        </w:rPr>
        <w:t xml:space="preserve">                          </w:t>
      </w:r>
      <w:r>
        <w:rPr>
          <w:rFonts w:hint="eastAsia" w:ascii="仿宋" w:hAnsi="仿宋" w:eastAsia="仿宋" w:cs="仿宋"/>
          <w:bCs/>
          <w:highlight w:val="none"/>
          <w:lang w:val="en-US" w:eastAsia="zh-CN"/>
        </w:rPr>
        <w:t xml:space="preserve">       </w:t>
      </w:r>
    </w:p>
    <w:tbl>
      <w:tblPr>
        <w:tblStyle w:val="36"/>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380"/>
        <w:gridCol w:w="2341"/>
        <w:gridCol w:w="2678"/>
        <w:gridCol w:w="840"/>
        <w:gridCol w:w="1428"/>
      </w:tblGrid>
      <w:tr w14:paraId="0A69D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2" w:type="dxa"/>
            <w:vAlign w:val="center"/>
          </w:tcPr>
          <w:p w14:paraId="1C1A1D6E">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序号</w:t>
            </w:r>
          </w:p>
        </w:tc>
        <w:tc>
          <w:tcPr>
            <w:tcW w:w="1380" w:type="dxa"/>
            <w:vAlign w:val="center"/>
          </w:tcPr>
          <w:p w14:paraId="7EDE8758">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文件</w:t>
            </w:r>
          </w:p>
          <w:p w14:paraId="46989A72">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条目号</w:t>
            </w:r>
          </w:p>
        </w:tc>
        <w:tc>
          <w:tcPr>
            <w:tcW w:w="2341" w:type="dxa"/>
            <w:vAlign w:val="center"/>
          </w:tcPr>
          <w:p w14:paraId="18194914">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招标文件</w:t>
            </w:r>
          </w:p>
          <w:p w14:paraId="6BDCE68F">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lang w:val="en-US" w:eastAsia="zh-CN"/>
              </w:rPr>
              <w:t>商务</w:t>
            </w:r>
            <w:r>
              <w:rPr>
                <w:rFonts w:hint="eastAsia" w:ascii="仿宋" w:hAnsi="仿宋" w:eastAsia="仿宋" w:cs="仿宋"/>
                <w:b/>
                <w:bCs/>
                <w:highlight w:val="none"/>
              </w:rPr>
              <w:t>主要条款</w:t>
            </w:r>
          </w:p>
          <w:p w14:paraId="04AB51D4">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要求</w:t>
            </w:r>
          </w:p>
        </w:tc>
        <w:tc>
          <w:tcPr>
            <w:tcW w:w="2678" w:type="dxa"/>
            <w:vAlign w:val="center"/>
          </w:tcPr>
          <w:p w14:paraId="53B2CD7E">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投标文件</w:t>
            </w:r>
          </w:p>
          <w:p w14:paraId="5C831B4B">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lang w:val="en-US" w:eastAsia="zh-CN"/>
              </w:rPr>
              <w:t>商务</w:t>
            </w:r>
            <w:r>
              <w:rPr>
                <w:rFonts w:hint="eastAsia" w:ascii="仿宋" w:hAnsi="仿宋" w:eastAsia="仿宋" w:cs="仿宋"/>
                <w:b/>
                <w:bCs/>
                <w:highlight w:val="none"/>
              </w:rPr>
              <w:t>主要条款</w:t>
            </w:r>
          </w:p>
          <w:p w14:paraId="77C4E685">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响应</w:t>
            </w:r>
          </w:p>
        </w:tc>
        <w:tc>
          <w:tcPr>
            <w:tcW w:w="840" w:type="dxa"/>
            <w:vAlign w:val="center"/>
          </w:tcPr>
          <w:p w14:paraId="432CF7C7">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偏离</w:t>
            </w:r>
          </w:p>
        </w:tc>
        <w:tc>
          <w:tcPr>
            <w:tcW w:w="1428" w:type="dxa"/>
            <w:vAlign w:val="center"/>
          </w:tcPr>
          <w:p w14:paraId="19CB9B83">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偏离</w:t>
            </w:r>
          </w:p>
          <w:p w14:paraId="31955541">
            <w:pPr>
              <w:adjustRightInd w:val="0"/>
              <w:snapToGrid w:val="0"/>
              <w:spacing w:line="360" w:lineRule="auto"/>
              <w:ind w:right="23"/>
              <w:jc w:val="center"/>
              <w:rPr>
                <w:rFonts w:ascii="仿宋" w:hAnsi="仿宋" w:eastAsia="仿宋" w:cs="仿宋"/>
                <w:b/>
                <w:bCs/>
                <w:highlight w:val="none"/>
              </w:rPr>
            </w:pPr>
            <w:r>
              <w:rPr>
                <w:rFonts w:hint="eastAsia" w:ascii="仿宋" w:hAnsi="仿宋" w:eastAsia="仿宋" w:cs="仿宋"/>
                <w:b/>
                <w:bCs/>
                <w:highlight w:val="none"/>
              </w:rPr>
              <w:t>及其影响</w:t>
            </w:r>
          </w:p>
        </w:tc>
      </w:tr>
      <w:tr w14:paraId="486208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51D2B0D2">
            <w:pPr>
              <w:adjustRightInd w:val="0"/>
              <w:snapToGrid w:val="0"/>
              <w:spacing w:line="360" w:lineRule="auto"/>
              <w:ind w:right="24"/>
              <w:rPr>
                <w:rFonts w:ascii="仿宋" w:hAnsi="仿宋" w:eastAsia="仿宋" w:cs="仿宋"/>
                <w:bCs/>
                <w:highlight w:val="none"/>
              </w:rPr>
            </w:pPr>
          </w:p>
        </w:tc>
        <w:tc>
          <w:tcPr>
            <w:tcW w:w="1380" w:type="dxa"/>
          </w:tcPr>
          <w:p w14:paraId="24FF7172">
            <w:pPr>
              <w:adjustRightInd w:val="0"/>
              <w:snapToGrid w:val="0"/>
              <w:spacing w:line="360" w:lineRule="auto"/>
              <w:ind w:right="24"/>
              <w:rPr>
                <w:rFonts w:ascii="仿宋" w:hAnsi="仿宋" w:eastAsia="仿宋" w:cs="仿宋"/>
                <w:bCs/>
                <w:highlight w:val="none"/>
              </w:rPr>
            </w:pPr>
          </w:p>
        </w:tc>
        <w:tc>
          <w:tcPr>
            <w:tcW w:w="2341" w:type="dxa"/>
          </w:tcPr>
          <w:p w14:paraId="45BE6136">
            <w:pPr>
              <w:adjustRightInd w:val="0"/>
              <w:snapToGrid w:val="0"/>
              <w:spacing w:line="360" w:lineRule="auto"/>
              <w:ind w:right="24"/>
              <w:rPr>
                <w:rFonts w:ascii="仿宋" w:hAnsi="仿宋" w:eastAsia="仿宋" w:cs="仿宋"/>
                <w:bCs/>
                <w:highlight w:val="none"/>
              </w:rPr>
            </w:pPr>
          </w:p>
        </w:tc>
        <w:tc>
          <w:tcPr>
            <w:tcW w:w="2678" w:type="dxa"/>
          </w:tcPr>
          <w:p w14:paraId="7344335A">
            <w:pPr>
              <w:adjustRightInd w:val="0"/>
              <w:snapToGrid w:val="0"/>
              <w:spacing w:line="360" w:lineRule="auto"/>
              <w:ind w:right="24"/>
              <w:rPr>
                <w:rFonts w:ascii="仿宋" w:hAnsi="仿宋" w:eastAsia="仿宋" w:cs="仿宋"/>
                <w:bCs/>
                <w:highlight w:val="none"/>
              </w:rPr>
            </w:pPr>
          </w:p>
        </w:tc>
        <w:tc>
          <w:tcPr>
            <w:tcW w:w="840" w:type="dxa"/>
          </w:tcPr>
          <w:p w14:paraId="782F33DA">
            <w:pPr>
              <w:adjustRightInd w:val="0"/>
              <w:snapToGrid w:val="0"/>
              <w:spacing w:line="360" w:lineRule="auto"/>
              <w:ind w:right="24"/>
              <w:rPr>
                <w:rFonts w:ascii="仿宋" w:hAnsi="仿宋" w:eastAsia="仿宋" w:cs="仿宋"/>
                <w:bCs/>
                <w:highlight w:val="none"/>
              </w:rPr>
            </w:pPr>
          </w:p>
        </w:tc>
        <w:tc>
          <w:tcPr>
            <w:tcW w:w="1428" w:type="dxa"/>
          </w:tcPr>
          <w:p w14:paraId="1009D4AD">
            <w:pPr>
              <w:adjustRightInd w:val="0"/>
              <w:snapToGrid w:val="0"/>
              <w:spacing w:line="360" w:lineRule="auto"/>
              <w:ind w:right="24"/>
              <w:rPr>
                <w:rFonts w:ascii="仿宋" w:hAnsi="仿宋" w:eastAsia="仿宋" w:cs="仿宋"/>
                <w:bCs/>
                <w:highlight w:val="none"/>
              </w:rPr>
            </w:pPr>
          </w:p>
        </w:tc>
      </w:tr>
      <w:tr w14:paraId="1859D4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50AA1912">
            <w:pPr>
              <w:adjustRightInd w:val="0"/>
              <w:snapToGrid w:val="0"/>
              <w:spacing w:line="360" w:lineRule="auto"/>
              <w:ind w:right="24"/>
              <w:rPr>
                <w:rFonts w:ascii="仿宋" w:hAnsi="仿宋" w:eastAsia="仿宋" w:cs="仿宋"/>
                <w:bCs/>
                <w:highlight w:val="none"/>
              </w:rPr>
            </w:pPr>
          </w:p>
        </w:tc>
        <w:tc>
          <w:tcPr>
            <w:tcW w:w="1380" w:type="dxa"/>
          </w:tcPr>
          <w:p w14:paraId="1F1A5780">
            <w:pPr>
              <w:adjustRightInd w:val="0"/>
              <w:snapToGrid w:val="0"/>
              <w:spacing w:line="360" w:lineRule="auto"/>
              <w:ind w:right="24"/>
              <w:rPr>
                <w:rFonts w:ascii="仿宋" w:hAnsi="仿宋" w:eastAsia="仿宋" w:cs="仿宋"/>
                <w:bCs/>
                <w:highlight w:val="none"/>
              </w:rPr>
            </w:pPr>
          </w:p>
        </w:tc>
        <w:tc>
          <w:tcPr>
            <w:tcW w:w="2341" w:type="dxa"/>
          </w:tcPr>
          <w:p w14:paraId="5FC075D1">
            <w:pPr>
              <w:adjustRightInd w:val="0"/>
              <w:snapToGrid w:val="0"/>
              <w:spacing w:line="360" w:lineRule="auto"/>
              <w:ind w:right="24"/>
              <w:rPr>
                <w:rFonts w:ascii="仿宋" w:hAnsi="仿宋" w:eastAsia="仿宋" w:cs="仿宋"/>
                <w:bCs/>
                <w:highlight w:val="none"/>
              </w:rPr>
            </w:pPr>
          </w:p>
        </w:tc>
        <w:tc>
          <w:tcPr>
            <w:tcW w:w="2678" w:type="dxa"/>
          </w:tcPr>
          <w:p w14:paraId="1F273853">
            <w:pPr>
              <w:adjustRightInd w:val="0"/>
              <w:snapToGrid w:val="0"/>
              <w:spacing w:line="360" w:lineRule="auto"/>
              <w:ind w:right="24"/>
              <w:rPr>
                <w:rFonts w:ascii="仿宋" w:hAnsi="仿宋" w:eastAsia="仿宋" w:cs="仿宋"/>
                <w:bCs/>
                <w:highlight w:val="none"/>
              </w:rPr>
            </w:pPr>
          </w:p>
        </w:tc>
        <w:tc>
          <w:tcPr>
            <w:tcW w:w="840" w:type="dxa"/>
          </w:tcPr>
          <w:p w14:paraId="3B1F8F54">
            <w:pPr>
              <w:adjustRightInd w:val="0"/>
              <w:snapToGrid w:val="0"/>
              <w:spacing w:line="360" w:lineRule="auto"/>
              <w:ind w:right="24"/>
              <w:rPr>
                <w:rFonts w:ascii="仿宋" w:hAnsi="仿宋" w:eastAsia="仿宋" w:cs="仿宋"/>
                <w:bCs/>
                <w:highlight w:val="none"/>
              </w:rPr>
            </w:pPr>
          </w:p>
        </w:tc>
        <w:tc>
          <w:tcPr>
            <w:tcW w:w="1428" w:type="dxa"/>
          </w:tcPr>
          <w:p w14:paraId="46EDDB43">
            <w:pPr>
              <w:adjustRightInd w:val="0"/>
              <w:snapToGrid w:val="0"/>
              <w:spacing w:line="360" w:lineRule="auto"/>
              <w:ind w:right="24"/>
              <w:rPr>
                <w:rFonts w:ascii="仿宋" w:hAnsi="仿宋" w:eastAsia="仿宋" w:cs="仿宋"/>
                <w:bCs/>
                <w:highlight w:val="none"/>
              </w:rPr>
            </w:pPr>
          </w:p>
        </w:tc>
      </w:tr>
      <w:tr w14:paraId="33F0DB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3275D224">
            <w:pPr>
              <w:adjustRightInd w:val="0"/>
              <w:snapToGrid w:val="0"/>
              <w:spacing w:line="360" w:lineRule="auto"/>
              <w:ind w:right="24"/>
              <w:rPr>
                <w:rFonts w:ascii="仿宋" w:hAnsi="仿宋" w:eastAsia="仿宋" w:cs="仿宋"/>
                <w:bCs/>
                <w:highlight w:val="none"/>
              </w:rPr>
            </w:pPr>
          </w:p>
        </w:tc>
        <w:tc>
          <w:tcPr>
            <w:tcW w:w="1380" w:type="dxa"/>
          </w:tcPr>
          <w:p w14:paraId="06802EDF">
            <w:pPr>
              <w:adjustRightInd w:val="0"/>
              <w:snapToGrid w:val="0"/>
              <w:spacing w:line="360" w:lineRule="auto"/>
              <w:ind w:right="24"/>
              <w:rPr>
                <w:rFonts w:ascii="仿宋" w:hAnsi="仿宋" w:eastAsia="仿宋" w:cs="仿宋"/>
                <w:bCs/>
                <w:highlight w:val="none"/>
              </w:rPr>
            </w:pPr>
          </w:p>
        </w:tc>
        <w:tc>
          <w:tcPr>
            <w:tcW w:w="2341" w:type="dxa"/>
          </w:tcPr>
          <w:p w14:paraId="6ACBDE29">
            <w:pPr>
              <w:adjustRightInd w:val="0"/>
              <w:snapToGrid w:val="0"/>
              <w:spacing w:line="360" w:lineRule="auto"/>
              <w:ind w:right="24"/>
              <w:rPr>
                <w:rFonts w:ascii="仿宋" w:hAnsi="仿宋" w:eastAsia="仿宋" w:cs="仿宋"/>
                <w:bCs/>
                <w:highlight w:val="none"/>
              </w:rPr>
            </w:pPr>
          </w:p>
        </w:tc>
        <w:tc>
          <w:tcPr>
            <w:tcW w:w="2678" w:type="dxa"/>
          </w:tcPr>
          <w:p w14:paraId="21FE819B">
            <w:pPr>
              <w:adjustRightInd w:val="0"/>
              <w:snapToGrid w:val="0"/>
              <w:spacing w:line="360" w:lineRule="auto"/>
              <w:ind w:right="24"/>
              <w:rPr>
                <w:rFonts w:ascii="仿宋" w:hAnsi="仿宋" w:eastAsia="仿宋" w:cs="仿宋"/>
                <w:bCs/>
                <w:highlight w:val="none"/>
              </w:rPr>
            </w:pPr>
          </w:p>
        </w:tc>
        <w:tc>
          <w:tcPr>
            <w:tcW w:w="840" w:type="dxa"/>
          </w:tcPr>
          <w:p w14:paraId="5BCED5F6">
            <w:pPr>
              <w:adjustRightInd w:val="0"/>
              <w:snapToGrid w:val="0"/>
              <w:spacing w:line="360" w:lineRule="auto"/>
              <w:ind w:right="24"/>
              <w:rPr>
                <w:rFonts w:ascii="仿宋" w:hAnsi="仿宋" w:eastAsia="仿宋" w:cs="仿宋"/>
                <w:bCs/>
                <w:highlight w:val="none"/>
              </w:rPr>
            </w:pPr>
          </w:p>
        </w:tc>
        <w:tc>
          <w:tcPr>
            <w:tcW w:w="1428" w:type="dxa"/>
          </w:tcPr>
          <w:p w14:paraId="10CE544E">
            <w:pPr>
              <w:adjustRightInd w:val="0"/>
              <w:snapToGrid w:val="0"/>
              <w:spacing w:line="360" w:lineRule="auto"/>
              <w:ind w:right="24"/>
              <w:rPr>
                <w:rFonts w:ascii="仿宋" w:hAnsi="仿宋" w:eastAsia="仿宋" w:cs="仿宋"/>
                <w:bCs/>
                <w:highlight w:val="none"/>
              </w:rPr>
            </w:pPr>
          </w:p>
        </w:tc>
      </w:tr>
      <w:tr w14:paraId="113A6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478FF31D">
            <w:pPr>
              <w:adjustRightInd w:val="0"/>
              <w:snapToGrid w:val="0"/>
              <w:spacing w:line="360" w:lineRule="auto"/>
              <w:ind w:right="24"/>
              <w:rPr>
                <w:rFonts w:ascii="仿宋" w:hAnsi="仿宋" w:eastAsia="仿宋" w:cs="仿宋"/>
                <w:bCs/>
                <w:highlight w:val="none"/>
              </w:rPr>
            </w:pPr>
          </w:p>
        </w:tc>
        <w:tc>
          <w:tcPr>
            <w:tcW w:w="1380" w:type="dxa"/>
          </w:tcPr>
          <w:p w14:paraId="4564E737">
            <w:pPr>
              <w:adjustRightInd w:val="0"/>
              <w:snapToGrid w:val="0"/>
              <w:spacing w:line="360" w:lineRule="auto"/>
              <w:ind w:right="24"/>
              <w:rPr>
                <w:rFonts w:ascii="仿宋" w:hAnsi="仿宋" w:eastAsia="仿宋" w:cs="仿宋"/>
                <w:bCs/>
                <w:highlight w:val="none"/>
              </w:rPr>
            </w:pPr>
          </w:p>
        </w:tc>
        <w:tc>
          <w:tcPr>
            <w:tcW w:w="2341" w:type="dxa"/>
          </w:tcPr>
          <w:p w14:paraId="1A6699FA">
            <w:pPr>
              <w:adjustRightInd w:val="0"/>
              <w:snapToGrid w:val="0"/>
              <w:spacing w:line="360" w:lineRule="auto"/>
              <w:ind w:right="24"/>
              <w:rPr>
                <w:rFonts w:ascii="仿宋" w:hAnsi="仿宋" w:eastAsia="仿宋" w:cs="仿宋"/>
                <w:bCs/>
                <w:highlight w:val="none"/>
              </w:rPr>
            </w:pPr>
          </w:p>
        </w:tc>
        <w:tc>
          <w:tcPr>
            <w:tcW w:w="2678" w:type="dxa"/>
          </w:tcPr>
          <w:p w14:paraId="137B032D">
            <w:pPr>
              <w:adjustRightInd w:val="0"/>
              <w:snapToGrid w:val="0"/>
              <w:spacing w:line="360" w:lineRule="auto"/>
              <w:ind w:right="24"/>
              <w:rPr>
                <w:rFonts w:ascii="仿宋" w:hAnsi="仿宋" w:eastAsia="仿宋" w:cs="仿宋"/>
                <w:bCs/>
                <w:highlight w:val="none"/>
              </w:rPr>
            </w:pPr>
          </w:p>
        </w:tc>
        <w:tc>
          <w:tcPr>
            <w:tcW w:w="840" w:type="dxa"/>
          </w:tcPr>
          <w:p w14:paraId="472CCFA9">
            <w:pPr>
              <w:adjustRightInd w:val="0"/>
              <w:snapToGrid w:val="0"/>
              <w:spacing w:line="360" w:lineRule="auto"/>
              <w:ind w:right="24"/>
              <w:rPr>
                <w:rFonts w:ascii="仿宋" w:hAnsi="仿宋" w:eastAsia="仿宋" w:cs="仿宋"/>
                <w:bCs/>
                <w:highlight w:val="none"/>
              </w:rPr>
            </w:pPr>
          </w:p>
        </w:tc>
        <w:tc>
          <w:tcPr>
            <w:tcW w:w="1428" w:type="dxa"/>
          </w:tcPr>
          <w:p w14:paraId="267A29C6">
            <w:pPr>
              <w:adjustRightInd w:val="0"/>
              <w:snapToGrid w:val="0"/>
              <w:spacing w:line="360" w:lineRule="auto"/>
              <w:ind w:right="24"/>
              <w:rPr>
                <w:rFonts w:ascii="仿宋" w:hAnsi="仿宋" w:eastAsia="仿宋" w:cs="仿宋"/>
                <w:bCs/>
                <w:highlight w:val="none"/>
              </w:rPr>
            </w:pPr>
          </w:p>
        </w:tc>
      </w:tr>
      <w:tr w14:paraId="6A8E2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05CC3E6F">
            <w:pPr>
              <w:adjustRightInd w:val="0"/>
              <w:snapToGrid w:val="0"/>
              <w:spacing w:line="360" w:lineRule="auto"/>
              <w:ind w:right="24"/>
              <w:rPr>
                <w:rFonts w:ascii="仿宋" w:hAnsi="仿宋" w:eastAsia="仿宋" w:cs="仿宋"/>
                <w:bCs/>
                <w:highlight w:val="none"/>
              </w:rPr>
            </w:pPr>
          </w:p>
        </w:tc>
        <w:tc>
          <w:tcPr>
            <w:tcW w:w="1380" w:type="dxa"/>
          </w:tcPr>
          <w:p w14:paraId="75E2F1E2">
            <w:pPr>
              <w:adjustRightInd w:val="0"/>
              <w:snapToGrid w:val="0"/>
              <w:spacing w:line="360" w:lineRule="auto"/>
              <w:ind w:right="24"/>
              <w:rPr>
                <w:rFonts w:ascii="仿宋" w:hAnsi="仿宋" w:eastAsia="仿宋" w:cs="仿宋"/>
                <w:bCs/>
                <w:highlight w:val="none"/>
              </w:rPr>
            </w:pPr>
          </w:p>
        </w:tc>
        <w:tc>
          <w:tcPr>
            <w:tcW w:w="2341" w:type="dxa"/>
          </w:tcPr>
          <w:p w14:paraId="7C840654">
            <w:pPr>
              <w:adjustRightInd w:val="0"/>
              <w:snapToGrid w:val="0"/>
              <w:spacing w:line="360" w:lineRule="auto"/>
              <w:ind w:right="24"/>
              <w:rPr>
                <w:rFonts w:ascii="仿宋" w:hAnsi="仿宋" w:eastAsia="仿宋" w:cs="仿宋"/>
                <w:bCs/>
                <w:highlight w:val="none"/>
              </w:rPr>
            </w:pPr>
          </w:p>
        </w:tc>
        <w:tc>
          <w:tcPr>
            <w:tcW w:w="2678" w:type="dxa"/>
          </w:tcPr>
          <w:p w14:paraId="7AEC882F">
            <w:pPr>
              <w:adjustRightInd w:val="0"/>
              <w:snapToGrid w:val="0"/>
              <w:spacing w:line="360" w:lineRule="auto"/>
              <w:ind w:right="24"/>
              <w:rPr>
                <w:rFonts w:ascii="仿宋" w:hAnsi="仿宋" w:eastAsia="仿宋" w:cs="仿宋"/>
                <w:bCs/>
                <w:highlight w:val="none"/>
              </w:rPr>
            </w:pPr>
          </w:p>
        </w:tc>
        <w:tc>
          <w:tcPr>
            <w:tcW w:w="840" w:type="dxa"/>
          </w:tcPr>
          <w:p w14:paraId="7CADE4E1">
            <w:pPr>
              <w:adjustRightInd w:val="0"/>
              <w:snapToGrid w:val="0"/>
              <w:spacing w:line="360" w:lineRule="auto"/>
              <w:ind w:right="24"/>
              <w:rPr>
                <w:rFonts w:ascii="仿宋" w:hAnsi="仿宋" w:eastAsia="仿宋" w:cs="仿宋"/>
                <w:bCs/>
                <w:highlight w:val="none"/>
              </w:rPr>
            </w:pPr>
          </w:p>
        </w:tc>
        <w:tc>
          <w:tcPr>
            <w:tcW w:w="1428" w:type="dxa"/>
          </w:tcPr>
          <w:p w14:paraId="48176835">
            <w:pPr>
              <w:adjustRightInd w:val="0"/>
              <w:snapToGrid w:val="0"/>
              <w:spacing w:line="360" w:lineRule="auto"/>
              <w:ind w:right="24"/>
              <w:rPr>
                <w:rFonts w:ascii="仿宋" w:hAnsi="仿宋" w:eastAsia="仿宋" w:cs="仿宋"/>
                <w:bCs/>
                <w:highlight w:val="none"/>
              </w:rPr>
            </w:pPr>
          </w:p>
        </w:tc>
      </w:tr>
      <w:tr w14:paraId="64F567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433D8AB2">
            <w:pPr>
              <w:adjustRightInd w:val="0"/>
              <w:snapToGrid w:val="0"/>
              <w:spacing w:line="360" w:lineRule="auto"/>
              <w:ind w:right="24"/>
              <w:rPr>
                <w:rFonts w:ascii="仿宋" w:hAnsi="仿宋" w:eastAsia="仿宋" w:cs="仿宋"/>
                <w:bCs/>
                <w:highlight w:val="none"/>
              </w:rPr>
            </w:pPr>
          </w:p>
        </w:tc>
        <w:tc>
          <w:tcPr>
            <w:tcW w:w="1380" w:type="dxa"/>
          </w:tcPr>
          <w:p w14:paraId="20FF20FA">
            <w:pPr>
              <w:adjustRightInd w:val="0"/>
              <w:snapToGrid w:val="0"/>
              <w:spacing w:line="360" w:lineRule="auto"/>
              <w:ind w:right="24"/>
              <w:rPr>
                <w:rFonts w:ascii="仿宋" w:hAnsi="仿宋" w:eastAsia="仿宋" w:cs="仿宋"/>
                <w:bCs/>
                <w:highlight w:val="none"/>
              </w:rPr>
            </w:pPr>
          </w:p>
        </w:tc>
        <w:tc>
          <w:tcPr>
            <w:tcW w:w="2341" w:type="dxa"/>
          </w:tcPr>
          <w:p w14:paraId="1418DE1D">
            <w:pPr>
              <w:adjustRightInd w:val="0"/>
              <w:snapToGrid w:val="0"/>
              <w:spacing w:line="360" w:lineRule="auto"/>
              <w:ind w:right="24"/>
              <w:rPr>
                <w:rFonts w:ascii="仿宋" w:hAnsi="仿宋" w:eastAsia="仿宋" w:cs="仿宋"/>
                <w:bCs/>
                <w:highlight w:val="none"/>
              </w:rPr>
            </w:pPr>
          </w:p>
        </w:tc>
        <w:tc>
          <w:tcPr>
            <w:tcW w:w="2678" w:type="dxa"/>
          </w:tcPr>
          <w:p w14:paraId="74FA3251">
            <w:pPr>
              <w:adjustRightInd w:val="0"/>
              <w:snapToGrid w:val="0"/>
              <w:spacing w:line="360" w:lineRule="auto"/>
              <w:ind w:right="24"/>
              <w:rPr>
                <w:rFonts w:ascii="仿宋" w:hAnsi="仿宋" w:eastAsia="仿宋" w:cs="仿宋"/>
                <w:bCs/>
                <w:highlight w:val="none"/>
              </w:rPr>
            </w:pPr>
          </w:p>
        </w:tc>
        <w:tc>
          <w:tcPr>
            <w:tcW w:w="840" w:type="dxa"/>
          </w:tcPr>
          <w:p w14:paraId="21521627">
            <w:pPr>
              <w:adjustRightInd w:val="0"/>
              <w:snapToGrid w:val="0"/>
              <w:spacing w:line="360" w:lineRule="auto"/>
              <w:ind w:right="24"/>
              <w:rPr>
                <w:rFonts w:ascii="仿宋" w:hAnsi="仿宋" w:eastAsia="仿宋" w:cs="仿宋"/>
                <w:bCs/>
                <w:highlight w:val="none"/>
              </w:rPr>
            </w:pPr>
          </w:p>
        </w:tc>
        <w:tc>
          <w:tcPr>
            <w:tcW w:w="1428" w:type="dxa"/>
          </w:tcPr>
          <w:p w14:paraId="55FA68B9">
            <w:pPr>
              <w:adjustRightInd w:val="0"/>
              <w:snapToGrid w:val="0"/>
              <w:spacing w:line="360" w:lineRule="auto"/>
              <w:ind w:right="24"/>
              <w:rPr>
                <w:rFonts w:ascii="仿宋" w:hAnsi="仿宋" w:eastAsia="仿宋" w:cs="仿宋"/>
                <w:bCs/>
                <w:highlight w:val="none"/>
              </w:rPr>
            </w:pPr>
          </w:p>
        </w:tc>
      </w:tr>
      <w:tr w14:paraId="00F18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59624EDB">
            <w:pPr>
              <w:adjustRightInd w:val="0"/>
              <w:snapToGrid w:val="0"/>
              <w:spacing w:line="360" w:lineRule="auto"/>
              <w:ind w:right="24"/>
              <w:rPr>
                <w:rFonts w:ascii="仿宋" w:hAnsi="仿宋" w:eastAsia="仿宋" w:cs="仿宋"/>
                <w:bCs/>
                <w:highlight w:val="none"/>
              </w:rPr>
            </w:pPr>
          </w:p>
        </w:tc>
        <w:tc>
          <w:tcPr>
            <w:tcW w:w="1380" w:type="dxa"/>
          </w:tcPr>
          <w:p w14:paraId="01837E3F">
            <w:pPr>
              <w:adjustRightInd w:val="0"/>
              <w:snapToGrid w:val="0"/>
              <w:spacing w:line="360" w:lineRule="auto"/>
              <w:ind w:right="24"/>
              <w:rPr>
                <w:rFonts w:ascii="仿宋" w:hAnsi="仿宋" w:eastAsia="仿宋" w:cs="仿宋"/>
                <w:bCs/>
                <w:highlight w:val="none"/>
              </w:rPr>
            </w:pPr>
          </w:p>
        </w:tc>
        <w:tc>
          <w:tcPr>
            <w:tcW w:w="2341" w:type="dxa"/>
          </w:tcPr>
          <w:p w14:paraId="03E8F4D1">
            <w:pPr>
              <w:adjustRightInd w:val="0"/>
              <w:snapToGrid w:val="0"/>
              <w:spacing w:line="360" w:lineRule="auto"/>
              <w:ind w:right="24"/>
              <w:rPr>
                <w:rFonts w:ascii="仿宋" w:hAnsi="仿宋" w:eastAsia="仿宋" w:cs="仿宋"/>
                <w:bCs/>
                <w:highlight w:val="none"/>
              </w:rPr>
            </w:pPr>
          </w:p>
        </w:tc>
        <w:tc>
          <w:tcPr>
            <w:tcW w:w="2678" w:type="dxa"/>
          </w:tcPr>
          <w:p w14:paraId="4DD07040">
            <w:pPr>
              <w:adjustRightInd w:val="0"/>
              <w:snapToGrid w:val="0"/>
              <w:spacing w:line="360" w:lineRule="auto"/>
              <w:ind w:right="24"/>
              <w:rPr>
                <w:rFonts w:ascii="仿宋" w:hAnsi="仿宋" w:eastAsia="仿宋" w:cs="仿宋"/>
                <w:bCs/>
                <w:highlight w:val="none"/>
              </w:rPr>
            </w:pPr>
          </w:p>
        </w:tc>
        <w:tc>
          <w:tcPr>
            <w:tcW w:w="840" w:type="dxa"/>
          </w:tcPr>
          <w:p w14:paraId="28B0D0F2">
            <w:pPr>
              <w:adjustRightInd w:val="0"/>
              <w:snapToGrid w:val="0"/>
              <w:spacing w:line="360" w:lineRule="auto"/>
              <w:ind w:right="24"/>
              <w:rPr>
                <w:rFonts w:ascii="仿宋" w:hAnsi="仿宋" w:eastAsia="仿宋" w:cs="仿宋"/>
                <w:bCs/>
                <w:highlight w:val="none"/>
              </w:rPr>
            </w:pPr>
          </w:p>
        </w:tc>
        <w:tc>
          <w:tcPr>
            <w:tcW w:w="1428" w:type="dxa"/>
          </w:tcPr>
          <w:p w14:paraId="35809E24">
            <w:pPr>
              <w:adjustRightInd w:val="0"/>
              <w:snapToGrid w:val="0"/>
              <w:spacing w:line="360" w:lineRule="auto"/>
              <w:ind w:right="24"/>
              <w:rPr>
                <w:rFonts w:ascii="仿宋" w:hAnsi="仿宋" w:eastAsia="仿宋" w:cs="仿宋"/>
                <w:bCs/>
                <w:highlight w:val="none"/>
              </w:rPr>
            </w:pPr>
          </w:p>
        </w:tc>
      </w:tr>
      <w:tr w14:paraId="453227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52" w:type="dxa"/>
          </w:tcPr>
          <w:p w14:paraId="1AB9A6B9">
            <w:pPr>
              <w:adjustRightInd w:val="0"/>
              <w:snapToGrid w:val="0"/>
              <w:spacing w:line="360" w:lineRule="auto"/>
              <w:ind w:right="24"/>
              <w:rPr>
                <w:rFonts w:ascii="仿宋" w:hAnsi="仿宋" w:eastAsia="仿宋" w:cs="仿宋"/>
                <w:bCs/>
                <w:highlight w:val="none"/>
              </w:rPr>
            </w:pPr>
          </w:p>
        </w:tc>
        <w:tc>
          <w:tcPr>
            <w:tcW w:w="1380" w:type="dxa"/>
          </w:tcPr>
          <w:p w14:paraId="62FE1CFB">
            <w:pPr>
              <w:adjustRightInd w:val="0"/>
              <w:snapToGrid w:val="0"/>
              <w:spacing w:line="360" w:lineRule="auto"/>
              <w:ind w:right="24"/>
              <w:rPr>
                <w:rFonts w:ascii="仿宋" w:hAnsi="仿宋" w:eastAsia="仿宋" w:cs="仿宋"/>
                <w:bCs/>
                <w:highlight w:val="none"/>
              </w:rPr>
            </w:pPr>
          </w:p>
        </w:tc>
        <w:tc>
          <w:tcPr>
            <w:tcW w:w="2341" w:type="dxa"/>
          </w:tcPr>
          <w:p w14:paraId="26BE9D8B">
            <w:pPr>
              <w:adjustRightInd w:val="0"/>
              <w:snapToGrid w:val="0"/>
              <w:spacing w:line="360" w:lineRule="auto"/>
              <w:ind w:right="24"/>
              <w:rPr>
                <w:rFonts w:ascii="仿宋" w:hAnsi="仿宋" w:eastAsia="仿宋" w:cs="仿宋"/>
                <w:bCs/>
                <w:highlight w:val="none"/>
              </w:rPr>
            </w:pPr>
          </w:p>
        </w:tc>
        <w:tc>
          <w:tcPr>
            <w:tcW w:w="2678" w:type="dxa"/>
          </w:tcPr>
          <w:p w14:paraId="41D2B92E">
            <w:pPr>
              <w:adjustRightInd w:val="0"/>
              <w:snapToGrid w:val="0"/>
              <w:spacing w:line="360" w:lineRule="auto"/>
              <w:ind w:right="24"/>
              <w:rPr>
                <w:rFonts w:ascii="仿宋" w:hAnsi="仿宋" w:eastAsia="仿宋" w:cs="仿宋"/>
                <w:bCs/>
                <w:highlight w:val="none"/>
              </w:rPr>
            </w:pPr>
          </w:p>
        </w:tc>
        <w:tc>
          <w:tcPr>
            <w:tcW w:w="840" w:type="dxa"/>
          </w:tcPr>
          <w:p w14:paraId="313DC682">
            <w:pPr>
              <w:adjustRightInd w:val="0"/>
              <w:snapToGrid w:val="0"/>
              <w:spacing w:line="360" w:lineRule="auto"/>
              <w:ind w:right="24"/>
              <w:rPr>
                <w:rFonts w:ascii="仿宋" w:hAnsi="仿宋" w:eastAsia="仿宋" w:cs="仿宋"/>
                <w:bCs/>
                <w:highlight w:val="none"/>
              </w:rPr>
            </w:pPr>
          </w:p>
        </w:tc>
        <w:tc>
          <w:tcPr>
            <w:tcW w:w="1428" w:type="dxa"/>
          </w:tcPr>
          <w:p w14:paraId="157F558F">
            <w:pPr>
              <w:adjustRightInd w:val="0"/>
              <w:snapToGrid w:val="0"/>
              <w:spacing w:line="360" w:lineRule="auto"/>
              <w:ind w:right="24"/>
              <w:rPr>
                <w:rFonts w:ascii="仿宋" w:hAnsi="仿宋" w:eastAsia="仿宋" w:cs="仿宋"/>
                <w:bCs/>
                <w:highlight w:val="none"/>
              </w:rPr>
            </w:pPr>
          </w:p>
        </w:tc>
      </w:tr>
    </w:tbl>
    <w:p w14:paraId="16A66EAA">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说明：</w:t>
      </w:r>
    </w:p>
    <w:p w14:paraId="5F597159">
      <w:pPr>
        <w:numPr>
          <w:ilvl w:val="0"/>
          <w:numId w:val="0"/>
        </w:numPr>
        <w:spacing w:line="360" w:lineRule="auto"/>
        <w:ind w:firstLine="480" w:firstLineChars="200"/>
      </w:pPr>
      <w:r>
        <w:rPr>
          <w:rFonts w:ascii="仿宋" w:hAnsi="仿宋" w:eastAsia="仿宋" w:cs="仿宋"/>
          <w:sz w:val="24"/>
          <w:szCs w:val="24"/>
          <w:highlight w:val="none"/>
          <w:lang w:val="en-US" w:eastAsia="zh-CN" w:bidi="ar-SA"/>
        </w:rPr>
        <w:t>1.</w:t>
      </w:r>
      <w:r>
        <w:rPr>
          <w:rFonts w:hint="eastAsia" w:ascii="仿宋" w:hAnsi="仿宋" w:eastAsia="仿宋" w:cs="仿宋"/>
          <w:highlight w:val="none"/>
        </w:rPr>
        <w:t>本表</w:t>
      </w:r>
      <w:r>
        <w:rPr>
          <w:rFonts w:hint="eastAsia" w:ascii="仿宋" w:hAnsi="仿宋" w:eastAsia="仿宋" w:cs="仿宋"/>
          <w:highlight w:val="none"/>
          <w:lang w:val="en-US" w:eastAsia="zh-CN"/>
        </w:rPr>
        <w:t>须根据招标文件“第四部分  合同主要条款及格式 ”响应填写。</w:t>
      </w:r>
    </w:p>
    <w:p w14:paraId="1FB7BBDF">
      <w:pPr>
        <w:pStyle w:val="2"/>
        <w:ind w:left="0" w:leftChars="0" w:firstLine="480" w:firstLineChars="200"/>
        <w:rPr>
          <w:rFonts w:hint="eastAsia"/>
          <w:lang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本表只填写投标文件中与招标文件有偏离（包括负偏离和正偏离）的内容，在投标文件中须一一列出，无偏离时须提供空白表。</w:t>
      </w:r>
    </w:p>
    <w:p w14:paraId="449D14BA">
      <w:pPr>
        <w:numPr>
          <w:ilvl w:val="0"/>
          <w:numId w:val="0"/>
        </w:numPr>
        <w:spacing w:line="360" w:lineRule="auto"/>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bidi="ar-SA"/>
        </w:rPr>
        <w:t>3</w:t>
      </w:r>
      <w:r>
        <w:rPr>
          <w:rFonts w:ascii="仿宋" w:hAnsi="仿宋" w:eastAsia="仿宋" w:cs="仿宋"/>
          <w:sz w:val="24"/>
          <w:szCs w:val="24"/>
          <w:highlight w:val="none"/>
          <w:lang w:val="en-US" w:eastAsia="zh-CN" w:bidi="ar-SA"/>
        </w:rPr>
        <w:t>.</w:t>
      </w:r>
      <w:r>
        <w:rPr>
          <w:rFonts w:hint="eastAsia" w:ascii="仿宋" w:hAnsi="仿宋" w:eastAsia="仿宋" w:cs="仿宋"/>
          <w:highlight w:val="none"/>
        </w:rPr>
        <w:t>投标人必须据实填写，不得虚假响应，否则将取消其投标或中标资格，并按有关规定进处罚。</w:t>
      </w:r>
    </w:p>
    <w:p w14:paraId="6C266FDD">
      <w:pPr>
        <w:spacing w:line="360" w:lineRule="auto"/>
        <w:ind w:firstLine="480" w:firstLineChars="200"/>
        <w:rPr>
          <w:rFonts w:ascii="仿宋" w:hAnsi="仿宋" w:eastAsia="仿宋" w:cs="仿宋"/>
          <w:highlight w:val="none"/>
        </w:rPr>
      </w:pPr>
    </w:p>
    <w:p w14:paraId="76FAA92E">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7F55814F">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70AC556A">
      <w:pPr>
        <w:autoSpaceDE w:val="0"/>
        <w:autoSpaceDN w:val="0"/>
        <w:adjustRightInd w:val="0"/>
        <w:spacing w:line="360" w:lineRule="auto"/>
        <w:ind w:firstLine="4080" w:firstLineChars="1700"/>
        <w:rPr>
          <w:rFonts w:ascii="仿宋" w:hAnsi="仿宋" w:eastAsia="仿宋" w:cs="仿宋"/>
          <w:highlight w:val="non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3AA90479">
      <w:pPr>
        <w:pStyle w:val="4"/>
        <w:pageBreakBefore/>
        <w:adjustRightInd w:val="0"/>
        <w:spacing w:line="416" w:lineRule="atLeast"/>
        <w:ind w:firstLine="480"/>
        <w:textAlignment w:val="baseline"/>
        <w:rPr>
          <w:rFonts w:ascii="仿宋" w:hAnsi="仿宋" w:eastAsia="仿宋" w:cs="仿宋"/>
          <w:sz w:val="24"/>
          <w:szCs w:val="24"/>
          <w:highlight w:val="none"/>
          <w:lang w:val="zh-CN"/>
        </w:rPr>
        <w:sectPr>
          <w:footerReference r:id="rId13" w:type="default"/>
          <w:headerReference r:id="rId12" w:type="even"/>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p w14:paraId="089BBC60">
      <w:pPr>
        <w:pageBreakBefore/>
        <w:adjustRightInd w:val="0"/>
        <w:snapToGrid w:val="0"/>
        <w:spacing w:line="360" w:lineRule="auto"/>
        <w:jc w:val="center"/>
        <w:outlineLvl w:val="1"/>
        <w:rPr>
          <w:rFonts w:hint="eastAsia" w:ascii="仿宋" w:hAnsi="仿宋" w:eastAsia="仿宋" w:cs="仿宋"/>
          <w:b/>
          <w:bCs/>
          <w:color w:val="auto"/>
          <w:sz w:val="24"/>
          <w:szCs w:val="24"/>
          <w:highlight w:val="none"/>
          <w:lang w:val="en-US" w:eastAsia="zh-CN"/>
        </w:rPr>
      </w:pPr>
      <w:r>
        <w:rPr>
          <w:rStyle w:val="46"/>
          <w:rFonts w:hint="eastAsia" w:ascii="仿宋" w:hAnsi="仿宋" w:eastAsia="仿宋" w:cs="仿宋"/>
          <w:sz w:val="32"/>
          <w:szCs w:val="21"/>
          <w:highlight w:val="none"/>
          <w:lang w:val="en-US" w:eastAsia="zh-CN"/>
        </w:rPr>
        <w:t>八</w:t>
      </w:r>
      <w:r>
        <w:rPr>
          <w:rStyle w:val="46"/>
          <w:rFonts w:hint="eastAsia" w:ascii="仿宋" w:hAnsi="仿宋" w:eastAsia="仿宋" w:cs="仿宋"/>
          <w:sz w:val="32"/>
          <w:szCs w:val="21"/>
          <w:highlight w:val="none"/>
          <w:lang w:val="zh-CN"/>
        </w:rPr>
        <w:t>、</w:t>
      </w:r>
      <w:bookmarkEnd w:id="499"/>
      <w:r>
        <w:rPr>
          <w:rStyle w:val="46"/>
          <w:rFonts w:hint="eastAsia" w:ascii="仿宋" w:hAnsi="仿宋" w:eastAsia="仿宋" w:cs="仿宋"/>
          <w:color w:val="auto"/>
          <w:sz w:val="32"/>
          <w:szCs w:val="21"/>
          <w:highlight w:val="none"/>
        </w:rPr>
        <w:t>节能环保、环境标志产品明细表</w:t>
      </w:r>
      <w:r>
        <w:rPr>
          <w:rStyle w:val="46"/>
          <w:rFonts w:hint="eastAsia" w:ascii="仿宋" w:hAnsi="仿宋" w:eastAsia="仿宋" w:cs="仿宋"/>
          <w:color w:val="auto"/>
          <w:sz w:val="32"/>
          <w:szCs w:val="21"/>
          <w:highlight w:val="none"/>
          <w:lang w:eastAsia="zh-CN"/>
        </w:rPr>
        <w:t>（若有）</w:t>
      </w:r>
      <w:bookmarkEnd w:id="500"/>
      <w:r>
        <w:rPr>
          <w:rFonts w:hint="eastAsia" w:ascii="仿宋" w:hAnsi="仿宋" w:eastAsia="仿宋" w:cs="仿宋"/>
          <w:bCs/>
          <w:color w:val="auto"/>
          <w:kern w:val="0"/>
          <w:sz w:val="24"/>
          <w:szCs w:val="24"/>
          <w:highlight w:val="none"/>
        </w:rPr>
        <w:t xml:space="preserve">             </w:t>
      </w:r>
    </w:p>
    <w:tbl>
      <w:tblPr>
        <w:tblStyle w:val="36"/>
        <w:tblW w:w="8882" w:type="dxa"/>
        <w:jc w:val="center"/>
        <w:tblLayout w:type="fixed"/>
        <w:tblCellMar>
          <w:top w:w="0" w:type="dxa"/>
          <w:left w:w="108" w:type="dxa"/>
          <w:bottom w:w="0" w:type="dxa"/>
          <w:right w:w="108" w:type="dxa"/>
        </w:tblCellMar>
      </w:tblPr>
      <w:tblGrid>
        <w:gridCol w:w="716"/>
        <w:gridCol w:w="1554"/>
        <w:gridCol w:w="1036"/>
        <w:gridCol w:w="1036"/>
        <w:gridCol w:w="716"/>
        <w:gridCol w:w="1676"/>
        <w:gridCol w:w="716"/>
        <w:gridCol w:w="716"/>
        <w:gridCol w:w="716"/>
      </w:tblGrid>
      <w:tr w14:paraId="7FD7B7F6">
        <w:tblPrEx>
          <w:tblCellMar>
            <w:top w:w="0" w:type="dxa"/>
            <w:left w:w="108" w:type="dxa"/>
            <w:bottom w:w="0" w:type="dxa"/>
            <w:right w:w="108" w:type="dxa"/>
          </w:tblCellMar>
        </w:tblPrEx>
        <w:trPr>
          <w:jc w:val="center"/>
        </w:trPr>
        <w:tc>
          <w:tcPr>
            <w:tcW w:w="716" w:type="dxa"/>
            <w:tcBorders>
              <w:top w:val="single" w:color="auto" w:sz="6" w:space="0"/>
              <w:left w:val="single" w:color="auto" w:sz="6" w:space="0"/>
              <w:bottom w:val="single" w:color="auto" w:sz="6" w:space="0"/>
              <w:right w:val="single" w:color="auto" w:sz="6" w:space="0"/>
            </w:tcBorders>
            <w:noWrap w:val="0"/>
            <w:vAlign w:val="center"/>
          </w:tcPr>
          <w:p w14:paraId="188B9858">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w:t>
            </w:r>
          </w:p>
          <w:p w14:paraId="4BF76307">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号</w:t>
            </w:r>
          </w:p>
        </w:tc>
        <w:tc>
          <w:tcPr>
            <w:tcW w:w="1554" w:type="dxa"/>
            <w:tcBorders>
              <w:top w:val="single" w:color="auto" w:sz="6" w:space="0"/>
              <w:left w:val="single" w:color="auto" w:sz="6" w:space="0"/>
              <w:bottom w:val="single" w:color="auto" w:sz="6" w:space="0"/>
              <w:right w:val="single" w:color="auto" w:sz="6" w:space="0"/>
            </w:tcBorders>
            <w:noWrap w:val="0"/>
            <w:vAlign w:val="center"/>
          </w:tcPr>
          <w:p w14:paraId="113799AC">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产品</w:t>
            </w:r>
          </w:p>
          <w:p w14:paraId="2474E3B1">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名称</w:t>
            </w:r>
          </w:p>
        </w:tc>
        <w:tc>
          <w:tcPr>
            <w:tcW w:w="1036" w:type="dxa"/>
            <w:tcBorders>
              <w:top w:val="single" w:color="auto" w:sz="6" w:space="0"/>
              <w:left w:val="single" w:color="auto" w:sz="6" w:space="0"/>
              <w:bottom w:val="single" w:color="auto" w:sz="6" w:space="0"/>
              <w:right w:val="single" w:color="auto" w:sz="4" w:space="0"/>
            </w:tcBorders>
            <w:noWrap w:val="0"/>
            <w:vAlign w:val="center"/>
          </w:tcPr>
          <w:p w14:paraId="19FADB62">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制造</w:t>
            </w:r>
          </w:p>
          <w:p w14:paraId="76511B7E">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厂家</w:t>
            </w:r>
          </w:p>
        </w:tc>
        <w:tc>
          <w:tcPr>
            <w:tcW w:w="1036" w:type="dxa"/>
            <w:tcBorders>
              <w:top w:val="single" w:color="auto" w:sz="6" w:space="0"/>
              <w:left w:val="single" w:color="auto" w:sz="4" w:space="0"/>
              <w:bottom w:val="single" w:color="auto" w:sz="6" w:space="0"/>
              <w:right w:val="single" w:color="auto" w:sz="6" w:space="0"/>
            </w:tcBorders>
            <w:noWrap w:val="0"/>
            <w:vAlign w:val="center"/>
          </w:tcPr>
          <w:p w14:paraId="40ADDE07">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规格</w:t>
            </w:r>
          </w:p>
          <w:p w14:paraId="430FD593">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型号</w:t>
            </w:r>
          </w:p>
        </w:tc>
        <w:tc>
          <w:tcPr>
            <w:tcW w:w="716" w:type="dxa"/>
            <w:tcBorders>
              <w:top w:val="single" w:color="auto" w:sz="6" w:space="0"/>
              <w:left w:val="single" w:color="auto" w:sz="6" w:space="0"/>
              <w:bottom w:val="single" w:color="auto" w:sz="6" w:space="0"/>
              <w:right w:val="single" w:color="auto" w:sz="6" w:space="0"/>
            </w:tcBorders>
            <w:noWrap w:val="0"/>
            <w:vAlign w:val="top"/>
          </w:tcPr>
          <w:p w14:paraId="3CA11FD5">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类</w:t>
            </w:r>
          </w:p>
          <w:p w14:paraId="6E4D6DBE">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别</w:t>
            </w:r>
          </w:p>
        </w:tc>
        <w:tc>
          <w:tcPr>
            <w:tcW w:w="1676" w:type="dxa"/>
            <w:tcBorders>
              <w:top w:val="single" w:color="auto" w:sz="6" w:space="0"/>
              <w:left w:val="single" w:color="auto" w:sz="6" w:space="0"/>
              <w:bottom w:val="single" w:color="auto" w:sz="6" w:space="0"/>
              <w:right w:val="single" w:color="auto" w:sz="6" w:space="0"/>
            </w:tcBorders>
            <w:noWrap w:val="0"/>
            <w:vAlign w:val="center"/>
          </w:tcPr>
          <w:p w14:paraId="3AFBF7E6">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认证证书</w:t>
            </w:r>
          </w:p>
          <w:p w14:paraId="5B31493E">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编号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687C1D7F">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数</w:t>
            </w:r>
          </w:p>
          <w:p w14:paraId="314785C0">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量</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2C9E9532">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单</w:t>
            </w:r>
          </w:p>
          <w:p w14:paraId="7D57291F">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价</w:t>
            </w:r>
          </w:p>
        </w:tc>
        <w:tc>
          <w:tcPr>
            <w:tcW w:w="716" w:type="dxa"/>
            <w:tcBorders>
              <w:top w:val="single" w:color="auto" w:sz="6" w:space="0"/>
              <w:left w:val="single" w:color="auto" w:sz="6" w:space="0"/>
              <w:bottom w:val="single" w:color="auto" w:sz="6" w:space="0"/>
              <w:right w:val="single" w:color="auto" w:sz="6" w:space="0"/>
            </w:tcBorders>
            <w:noWrap w:val="0"/>
            <w:vAlign w:val="center"/>
          </w:tcPr>
          <w:p w14:paraId="1C14BB38">
            <w:pPr>
              <w:autoSpaceDE w:val="0"/>
              <w:autoSpaceDN w:val="0"/>
              <w:adjustRightInd w:val="0"/>
              <w:snapToGrid w:val="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总</w:t>
            </w:r>
          </w:p>
          <w:p w14:paraId="5851383F">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价</w:t>
            </w:r>
          </w:p>
        </w:tc>
      </w:tr>
      <w:tr w14:paraId="135DFB97">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573E848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3E54AD13">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1AF94318">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74FD29F6">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0BCBE18">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3E8EFCD5">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739C0EA1">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AF4DE9E">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01FA010">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64E59FCF">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037468BE">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593B5367">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069A33FB">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615128F3">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7BA0B9D9">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652E9946">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2D0CD9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2F0912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ECAEDB7">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03683EC7">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08350F0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49599B5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7324DA49">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5A45B462">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5586520">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45516DDD">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6874DB4">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0B66B618">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6B3E290">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16992AC1">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6FD89C07">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113939BE">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3E09C465">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58648A48">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3CBD1FFD">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0B16FD98">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264CAAAA">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4F5EAE5C">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40875AD4">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188E6584">
        <w:tblPrEx>
          <w:tblCellMar>
            <w:top w:w="0" w:type="dxa"/>
            <w:left w:w="108" w:type="dxa"/>
            <w:bottom w:w="0" w:type="dxa"/>
            <w:right w:w="108" w:type="dxa"/>
          </w:tblCellMar>
        </w:tblPrEx>
        <w:trPr>
          <w:trHeight w:val="379" w:hRule="atLeast"/>
          <w:jc w:val="center"/>
        </w:trPr>
        <w:tc>
          <w:tcPr>
            <w:tcW w:w="716" w:type="dxa"/>
            <w:tcBorders>
              <w:top w:val="single" w:color="auto" w:sz="6" w:space="0"/>
              <w:left w:val="single" w:color="auto" w:sz="6" w:space="0"/>
              <w:bottom w:val="single" w:color="auto" w:sz="6" w:space="0"/>
              <w:right w:val="single" w:color="auto" w:sz="6" w:space="0"/>
            </w:tcBorders>
            <w:noWrap w:val="0"/>
            <w:vAlign w:val="top"/>
          </w:tcPr>
          <w:p w14:paraId="47FCBC77">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554" w:type="dxa"/>
            <w:tcBorders>
              <w:top w:val="single" w:color="auto" w:sz="6" w:space="0"/>
              <w:left w:val="single" w:color="auto" w:sz="6" w:space="0"/>
              <w:bottom w:val="single" w:color="auto" w:sz="6" w:space="0"/>
              <w:right w:val="single" w:color="auto" w:sz="6" w:space="0"/>
            </w:tcBorders>
            <w:noWrap w:val="0"/>
            <w:vAlign w:val="top"/>
          </w:tcPr>
          <w:p w14:paraId="31CFF77E">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6" w:space="0"/>
              <w:bottom w:val="single" w:color="auto" w:sz="6" w:space="0"/>
              <w:right w:val="single" w:color="auto" w:sz="4" w:space="0"/>
            </w:tcBorders>
            <w:noWrap w:val="0"/>
            <w:vAlign w:val="top"/>
          </w:tcPr>
          <w:p w14:paraId="5669BF26">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036" w:type="dxa"/>
            <w:tcBorders>
              <w:top w:val="single" w:color="auto" w:sz="6" w:space="0"/>
              <w:left w:val="single" w:color="auto" w:sz="4" w:space="0"/>
              <w:bottom w:val="single" w:color="auto" w:sz="6" w:space="0"/>
              <w:right w:val="single" w:color="auto" w:sz="6" w:space="0"/>
            </w:tcBorders>
            <w:noWrap w:val="0"/>
            <w:vAlign w:val="top"/>
          </w:tcPr>
          <w:p w14:paraId="5E795D9E">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76E2BDE2">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1676" w:type="dxa"/>
            <w:tcBorders>
              <w:top w:val="single" w:color="auto" w:sz="6" w:space="0"/>
              <w:left w:val="single" w:color="auto" w:sz="6" w:space="0"/>
              <w:bottom w:val="single" w:color="auto" w:sz="6" w:space="0"/>
              <w:right w:val="single" w:color="auto" w:sz="6" w:space="0"/>
            </w:tcBorders>
            <w:noWrap w:val="0"/>
            <w:vAlign w:val="top"/>
          </w:tcPr>
          <w:p w14:paraId="7DF6DEF3">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530BF0FF">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43DACA4D">
            <w:pPr>
              <w:autoSpaceDE w:val="0"/>
              <w:autoSpaceDN w:val="0"/>
              <w:adjustRightInd w:val="0"/>
              <w:snapToGrid w:val="0"/>
              <w:spacing w:line="360" w:lineRule="auto"/>
              <w:rPr>
                <w:rFonts w:hint="eastAsia" w:ascii="仿宋" w:hAnsi="仿宋" w:eastAsia="仿宋" w:cs="仿宋"/>
                <w:color w:val="auto"/>
                <w:sz w:val="24"/>
                <w:szCs w:val="24"/>
                <w:highlight w:val="none"/>
              </w:rPr>
            </w:pPr>
          </w:p>
        </w:tc>
        <w:tc>
          <w:tcPr>
            <w:tcW w:w="716" w:type="dxa"/>
            <w:tcBorders>
              <w:top w:val="single" w:color="auto" w:sz="6" w:space="0"/>
              <w:left w:val="single" w:color="auto" w:sz="6" w:space="0"/>
              <w:bottom w:val="single" w:color="auto" w:sz="6" w:space="0"/>
              <w:right w:val="single" w:color="auto" w:sz="6" w:space="0"/>
            </w:tcBorders>
            <w:noWrap w:val="0"/>
            <w:vAlign w:val="top"/>
          </w:tcPr>
          <w:p w14:paraId="689420AF">
            <w:pPr>
              <w:autoSpaceDE w:val="0"/>
              <w:autoSpaceDN w:val="0"/>
              <w:adjustRightInd w:val="0"/>
              <w:snapToGrid w:val="0"/>
              <w:spacing w:line="360" w:lineRule="auto"/>
              <w:rPr>
                <w:rFonts w:hint="eastAsia" w:ascii="仿宋" w:hAnsi="仿宋" w:eastAsia="仿宋" w:cs="仿宋"/>
                <w:color w:val="auto"/>
                <w:sz w:val="24"/>
                <w:szCs w:val="24"/>
                <w:highlight w:val="none"/>
              </w:rPr>
            </w:pPr>
          </w:p>
        </w:tc>
      </w:tr>
      <w:tr w14:paraId="5976E3CE">
        <w:tblPrEx>
          <w:tblCellMar>
            <w:top w:w="0" w:type="dxa"/>
            <w:left w:w="108" w:type="dxa"/>
            <w:bottom w:w="0" w:type="dxa"/>
            <w:right w:w="108" w:type="dxa"/>
          </w:tblCellMar>
        </w:tblPrEx>
        <w:trPr>
          <w:trHeight w:val="580"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14:paraId="38C5246A">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合计（万元人民币）</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14:paraId="5B2CBE45">
            <w:pPr>
              <w:autoSpaceDE w:val="0"/>
              <w:autoSpaceDN w:val="0"/>
              <w:adjustRightInd w:val="0"/>
              <w:snapToGrid w:val="0"/>
              <w:jc w:val="center"/>
              <w:rPr>
                <w:rFonts w:hint="eastAsia" w:ascii="仿宋" w:hAnsi="仿宋" w:eastAsia="仿宋" w:cs="仿宋"/>
                <w:color w:val="auto"/>
                <w:sz w:val="24"/>
                <w:szCs w:val="24"/>
                <w:highlight w:val="none"/>
              </w:rPr>
            </w:pPr>
          </w:p>
        </w:tc>
      </w:tr>
      <w:tr w14:paraId="15E017EE">
        <w:tblPrEx>
          <w:tblCellMar>
            <w:top w:w="0" w:type="dxa"/>
            <w:left w:w="108" w:type="dxa"/>
            <w:bottom w:w="0" w:type="dxa"/>
            <w:right w:w="108" w:type="dxa"/>
          </w:tblCellMar>
        </w:tblPrEx>
        <w:trPr>
          <w:trHeight w:val="581" w:hRule="atLeast"/>
          <w:jc w:val="center"/>
        </w:trPr>
        <w:tc>
          <w:tcPr>
            <w:tcW w:w="5058" w:type="dxa"/>
            <w:gridSpan w:val="5"/>
            <w:tcBorders>
              <w:top w:val="single" w:color="auto" w:sz="6" w:space="0"/>
              <w:left w:val="single" w:color="auto" w:sz="6" w:space="0"/>
              <w:bottom w:val="single" w:color="auto" w:sz="6" w:space="0"/>
              <w:right w:val="single" w:color="auto" w:sz="6" w:space="0"/>
            </w:tcBorders>
            <w:noWrap w:val="0"/>
            <w:vAlign w:val="center"/>
          </w:tcPr>
          <w:p w14:paraId="5FF6043F">
            <w:pPr>
              <w:autoSpaceDE w:val="0"/>
              <w:autoSpaceDN w:val="0"/>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占投标总价的百分比（%）</w:t>
            </w:r>
          </w:p>
        </w:tc>
        <w:tc>
          <w:tcPr>
            <w:tcW w:w="3824" w:type="dxa"/>
            <w:gridSpan w:val="4"/>
            <w:tcBorders>
              <w:top w:val="single" w:color="auto" w:sz="6" w:space="0"/>
              <w:left w:val="single" w:color="auto" w:sz="6" w:space="0"/>
              <w:bottom w:val="single" w:color="auto" w:sz="6" w:space="0"/>
              <w:right w:val="single" w:color="auto" w:sz="6" w:space="0"/>
            </w:tcBorders>
            <w:noWrap w:val="0"/>
            <w:vAlign w:val="center"/>
          </w:tcPr>
          <w:p w14:paraId="1B01DBB0">
            <w:pPr>
              <w:autoSpaceDE w:val="0"/>
              <w:autoSpaceDN w:val="0"/>
              <w:adjustRightInd w:val="0"/>
              <w:snapToGrid w:val="0"/>
              <w:jc w:val="center"/>
              <w:rPr>
                <w:rFonts w:hint="eastAsia" w:ascii="仿宋" w:hAnsi="仿宋" w:eastAsia="仿宋" w:cs="仿宋"/>
                <w:color w:val="auto"/>
                <w:sz w:val="24"/>
                <w:szCs w:val="24"/>
                <w:highlight w:val="none"/>
              </w:rPr>
            </w:pPr>
          </w:p>
        </w:tc>
      </w:tr>
    </w:tbl>
    <w:p w14:paraId="161A67F9">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注：</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如投标产品为节能环保、环境标志产品，须按格式逐项填写，并附相关证明，否则评审时不予计分。</w:t>
      </w:r>
    </w:p>
    <w:p w14:paraId="21D1369B">
      <w:pPr>
        <w:spacing w:line="360" w:lineRule="auto"/>
        <w:ind w:firstLine="480" w:firstLineChars="20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类别填写：节能环保产品或环境标志产品。</w:t>
      </w:r>
    </w:p>
    <w:p w14:paraId="4D2C8181">
      <w:pPr>
        <w:spacing w:line="360" w:lineRule="auto"/>
        <w:ind w:firstLine="480" w:firstLineChars="200"/>
        <w:rPr>
          <w:rFonts w:hint="eastAsia" w:ascii="仿宋" w:hAnsi="仿宋" w:eastAsia="仿宋" w:cs="仿宋"/>
          <w:color w:val="auto"/>
          <w:sz w:val="24"/>
          <w:szCs w:val="24"/>
          <w:highlight w:val="none"/>
        </w:rPr>
      </w:pPr>
    </w:p>
    <w:p w14:paraId="28DF761F">
      <w:pPr>
        <w:spacing w:line="360" w:lineRule="auto"/>
        <w:ind w:firstLine="560" w:firstLineChars="200"/>
        <w:rPr>
          <w:rFonts w:hint="eastAsia" w:ascii="仿宋" w:hAnsi="仿宋" w:eastAsia="仿宋" w:cs="仿宋"/>
          <w:color w:val="auto"/>
          <w:sz w:val="28"/>
          <w:szCs w:val="28"/>
          <w:highlight w:val="none"/>
        </w:rPr>
      </w:pPr>
    </w:p>
    <w:p w14:paraId="2575116F">
      <w:pPr>
        <w:spacing w:line="360" w:lineRule="auto"/>
        <w:ind w:firstLine="560" w:firstLineChars="200"/>
        <w:rPr>
          <w:rFonts w:hint="eastAsia" w:ascii="仿宋" w:hAnsi="仿宋" w:eastAsia="仿宋" w:cs="仿宋"/>
          <w:color w:val="auto"/>
          <w:sz w:val="28"/>
          <w:szCs w:val="28"/>
          <w:highlight w:val="none"/>
        </w:rPr>
      </w:pPr>
    </w:p>
    <w:p w14:paraId="0DC242C3">
      <w:pPr>
        <w:spacing w:line="360" w:lineRule="auto"/>
        <w:ind w:firstLine="4080" w:firstLineChars="1700"/>
        <w:rPr>
          <w:rFonts w:hint="eastAsia" w:ascii="仿宋" w:hAnsi="仿宋" w:eastAsia="仿宋" w:cs="仿宋"/>
          <w:color w:val="auto"/>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649546B2">
      <w:pPr>
        <w:spacing w:line="360" w:lineRule="auto"/>
        <w:ind w:left="4800" w:leftChars="1700" w:hanging="720" w:hangingChars="3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法定代表人或授权代表（签字或盖章）：</w:t>
      </w:r>
      <w:r>
        <w:rPr>
          <w:rFonts w:hint="eastAsia" w:ascii="仿宋" w:hAnsi="仿宋" w:eastAsia="仿宋" w:cs="仿宋"/>
          <w:color w:val="auto"/>
          <w:sz w:val="24"/>
          <w:szCs w:val="24"/>
          <w:highlight w:val="none"/>
          <w:u w:val="single"/>
        </w:rPr>
        <w:t xml:space="preserve"> </w:t>
      </w:r>
    </w:p>
    <w:p w14:paraId="5A888AF0">
      <w:pPr>
        <w:spacing w:line="360" w:lineRule="auto"/>
        <w:ind w:left="4800" w:leftChars="1700" w:hanging="720" w:hangingChars="300"/>
        <w:rPr>
          <w:rStyle w:val="46"/>
          <w:rFonts w:hint="eastAsia" w:ascii="仿宋" w:hAnsi="仿宋" w:eastAsia="仿宋" w:cs="仿宋"/>
          <w:sz w:val="32"/>
          <w:szCs w:val="21"/>
          <w:highlight w:val="none"/>
          <w:lang w:val="zh-CN"/>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p>
    <w:p w14:paraId="7F46DA45">
      <w:pPr>
        <w:pStyle w:val="4"/>
        <w:keepNext w:val="0"/>
        <w:pageBreakBefore/>
        <w:spacing w:line="360" w:lineRule="auto"/>
        <w:ind w:left="0" w:leftChars="0" w:firstLine="0" w:firstLineChars="0"/>
        <w:jc w:val="center"/>
        <w:rPr>
          <w:rFonts w:hint="eastAsia" w:ascii="仿宋" w:hAnsi="仿宋" w:eastAsia="仿宋" w:cs="仿宋"/>
          <w:b/>
          <w:bCs/>
          <w:color w:val="auto"/>
          <w:spacing w:val="0"/>
          <w:w w:val="100"/>
          <w:sz w:val="32"/>
          <w:szCs w:val="15"/>
          <w:highlight w:val="none"/>
          <w:lang w:val="zh-CN" w:eastAsia="zh-CN" w:bidi="ar-SA"/>
        </w:rPr>
      </w:pPr>
      <w:bookmarkStart w:id="528" w:name="_Toc15627"/>
      <w:r>
        <w:rPr>
          <w:rStyle w:val="46"/>
          <w:rFonts w:hint="eastAsia" w:ascii="仿宋" w:hAnsi="仿宋" w:eastAsia="仿宋" w:cs="仿宋"/>
          <w:sz w:val="32"/>
          <w:szCs w:val="21"/>
          <w:highlight w:val="none"/>
          <w:lang w:eastAsia="zh-CN"/>
        </w:rPr>
        <w:t>九、</w:t>
      </w:r>
      <w:r>
        <w:rPr>
          <w:rFonts w:hint="eastAsia" w:ascii="仿宋" w:hAnsi="仿宋" w:eastAsia="仿宋" w:cs="仿宋"/>
          <w:b/>
          <w:bCs/>
          <w:color w:val="auto"/>
          <w:spacing w:val="0"/>
          <w:w w:val="100"/>
          <w:sz w:val="32"/>
          <w:szCs w:val="15"/>
          <w:highlight w:val="none"/>
          <w:lang w:val="zh-CN" w:eastAsia="zh-CN" w:bidi="ar-SA"/>
        </w:rPr>
        <w:t>技术规格偏离表</w:t>
      </w:r>
      <w:bookmarkEnd w:id="528"/>
    </w:p>
    <w:tbl>
      <w:tblPr>
        <w:tblStyle w:val="36"/>
        <w:tblW w:w="536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481"/>
        <w:gridCol w:w="2462"/>
        <w:gridCol w:w="1958"/>
        <w:gridCol w:w="1731"/>
        <w:gridCol w:w="1549"/>
      </w:tblGrid>
      <w:tr w14:paraId="0D7B1D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393" w:type="pct"/>
            <w:noWrap w:val="0"/>
            <w:vAlign w:val="center"/>
          </w:tcPr>
          <w:p w14:paraId="4358DD82">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序号</w:t>
            </w:r>
          </w:p>
        </w:tc>
        <w:tc>
          <w:tcPr>
            <w:tcW w:w="743" w:type="pct"/>
            <w:noWrap w:val="0"/>
            <w:vAlign w:val="center"/>
          </w:tcPr>
          <w:p w14:paraId="0AF56408">
            <w:pPr>
              <w:adjustRightInd w:val="0"/>
              <w:snapToGrid w:val="0"/>
              <w:spacing w:line="360" w:lineRule="auto"/>
              <w:ind w:right="23"/>
              <w:jc w:val="center"/>
              <w:rPr>
                <w:rFonts w:hint="default" w:ascii="仿宋" w:hAnsi="仿宋" w:eastAsia="仿宋" w:cs="仿宋"/>
                <w:b/>
                <w:bCs/>
                <w:color w:val="auto"/>
                <w:spacing w:val="0"/>
                <w:w w:val="100"/>
                <w:sz w:val="24"/>
                <w:szCs w:val="24"/>
                <w:highlight w:val="none"/>
                <w:lang w:val="en-US" w:eastAsia="zh-CN"/>
              </w:rPr>
            </w:pPr>
            <w:r>
              <w:rPr>
                <w:rFonts w:hint="eastAsia" w:ascii="仿宋" w:hAnsi="仿宋" w:eastAsia="仿宋" w:cs="仿宋"/>
                <w:b/>
                <w:bCs/>
                <w:color w:val="auto"/>
                <w:spacing w:val="0"/>
                <w:w w:val="100"/>
                <w:sz w:val="24"/>
                <w:szCs w:val="24"/>
                <w:highlight w:val="none"/>
                <w:lang w:val="en-US" w:eastAsia="zh-CN"/>
              </w:rPr>
              <w:t>设备名称</w:t>
            </w:r>
          </w:p>
        </w:tc>
        <w:tc>
          <w:tcPr>
            <w:tcW w:w="1235" w:type="pct"/>
            <w:noWrap w:val="0"/>
            <w:vAlign w:val="center"/>
          </w:tcPr>
          <w:p w14:paraId="7F472BE3">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招标文件</w:t>
            </w:r>
          </w:p>
          <w:p w14:paraId="367F3316">
            <w:pPr>
              <w:adjustRightInd w:val="0"/>
              <w:snapToGrid w:val="0"/>
              <w:spacing w:line="360" w:lineRule="auto"/>
              <w:ind w:right="23" w:rightChars="0"/>
              <w:jc w:val="center"/>
              <w:rPr>
                <w:rFonts w:hint="eastAsia" w:ascii="仿宋" w:hAnsi="仿宋" w:eastAsia="仿宋" w:cs="仿宋"/>
                <w:b/>
                <w:bCs/>
                <w:color w:val="auto"/>
                <w:spacing w:val="0"/>
                <w:w w:val="100"/>
                <w:sz w:val="24"/>
                <w:szCs w:val="24"/>
                <w:highlight w:val="none"/>
                <w:lang w:val="en-US" w:eastAsia="zh-CN" w:bidi="ar-SA"/>
              </w:rPr>
            </w:pPr>
            <w:r>
              <w:rPr>
                <w:rFonts w:hint="eastAsia" w:ascii="仿宋" w:hAnsi="仿宋" w:eastAsia="仿宋" w:cs="仿宋"/>
                <w:b/>
                <w:bCs/>
                <w:color w:val="auto"/>
                <w:spacing w:val="0"/>
                <w:w w:val="100"/>
                <w:sz w:val="24"/>
                <w:szCs w:val="24"/>
                <w:highlight w:val="none"/>
              </w:rPr>
              <w:t>规格及技术需求</w:t>
            </w:r>
          </w:p>
        </w:tc>
        <w:tc>
          <w:tcPr>
            <w:tcW w:w="982" w:type="pct"/>
            <w:noWrap w:val="0"/>
            <w:vAlign w:val="center"/>
          </w:tcPr>
          <w:p w14:paraId="7C4CED67">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投标文件</w:t>
            </w:r>
          </w:p>
          <w:p w14:paraId="7F07988D">
            <w:pPr>
              <w:adjustRightInd w:val="0"/>
              <w:snapToGrid w:val="0"/>
              <w:spacing w:line="360" w:lineRule="auto"/>
              <w:ind w:right="23" w:rightChars="0"/>
              <w:jc w:val="center"/>
              <w:rPr>
                <w:rFonts w:hint="eastAsia" w:ascii="仿宋" w:hAnsi="仿宋" w:eastAsia="仿宋" w:cs="仿宋"/>
                <w:b/>
                <w:bCs/>
                <w:color w:val="auto"/>
                <w:spacing w:val="0"/>
                <w:w w:val="100"/>
                <w:sz w:val="24"/>
                <w:szCs w:val="24"/>
                <w:highlight w:val="none"/>
                <w:lang w:val="en-US" w:eastAsia="zh-CN" w:bidi="ar-SA"/>
              </w:rPr>
            </w:pPr>
            <w:r>
              <w:rPr>
                <w:rFonts w:hint="eastAsia" w:ascii="仿宋" w:hAnsi="仿宋" w:eastAsia="仿宋" w:cs="仿宋"/>
                <w:b/>
                <w:bCs/>
                <w:color w:val="auto"/>
                <w:spacing w:val="0"/>
                <w:w w:val="100"/>
                <w:sz w:val="24"/>
                <w:szCs w:val="24"/>
                <w:highlight w:val="none"/>
              </w:rPr>
              <w:t>规格及技术参数</w:t>
            </w:r>
          </w:p>
        </w:tc>
        <w:tc>
          <w:tcPr>
            <w:tcW w:w="868" w:type="pct"/>
            <w:noWrap w:val="0"/>
            <w:vAlign w:val="center"/>
          </w:tcPr>
          <w:p w14:paraId="0B7B142B">
            <w:pPr>
              <w:adjustRightInd w:val="0"/>
              <w:snapToGrid w:val="0"/>
              <w:spacing w:line="360" w:lineRule="auto"/>
              <w:ind w:right="23"/>
              <w:jc w:val="center"/>
              <w:rPr>
                <w:rFonts w:hint="eastAsia" w:ascii="仿宋" w:hAnsi="仿宋" w:eastAsia="仿宋" w:cs="仿宋"/>
                <w:b/>
                <w:bCs/>
                <w:color w:val="auto"/>
                <w:spacing w:val="0"/>
                <w:w w:val="100"/>
                <w:sz w:val="24"/>
                <w:szCs w:val="24"/>
                <w:highlight w:val="none"/>
              </w:rPr>
            </w:pPr>
            <w:r>
              <w:rPr>
                <w:rFonts w:hint="eastAsia" w:ascii="仿宋" w:hAnsi="仿宋" w:eastAsia="仿宋" w:cs="仿宋"/>
                <w:b/>
                <w:bCs/>
                <w:color w:val="auto"/>
                <w:spacing w:val="0"/>
                <w:w w:val="100"/>
                <w:sz w:val="24"/>
                <w:szCs w:val="24"/>
                <w:highlight w:val="none"/>
              </w:rPr>
              <w:t>偏离</w:t>
            </w:r>
          </w:p>
          <w:p w14:paraId="29FFA2B3">
            <w:pPr>
              <w:adjustRightInd w:val="0"/>
              <w:snapToGrid w:val="0"/>
              <w:spacing w:line="360" w:lineRule="auto"/>
              <w:ind w:right="23" w:rightChars="0"/>
              <w:jc w:val="center"/>
              <w:rPr>
                <w:rFonts w:hint="eastAsia" w:ascii="仿宋" w:hAnsi="仿宋" w:eastAsia="仿宋" w:cs="仿宋"/>
                <w:b/>
                <w:bCs/>
                <w:color w:val="auto"/>
                <w:spacing w:val="0"/>
                <w:w w:val="100"/>
                <w:sz w:val="24"/>
                <w:szCs w:val="24"/>
                <w:highlight w:val="none"/>
                <w:lang w:val="en-US" w:eastAsia="zh-CN" w:bidi="ar-SA"/>
              </w:rPr>
            </w:pPr>
            <w:r>
              <w:rPr>
                <w:rFonts w:hint="eastAsia" w:ascii="仿宋" w:hAnsi="仿宋" w:eastAsia="仿宋" w:cs="仿宋"/>
                <w:b/>
                <w:bCs/>
                <w:color w:val="auto"/>
                <w:spacing w:val="0"/>
                <w:w w:val="100"/>
                <w:sz w:val="24"/>
                <w:szCs w:val="24"/>
                <w:highlight w:val="none"/>
              </w:rPr>
              <w:t>及其影响</w:t>
            </w:r>
          </w:p>
        </w:tc>
        <w:tc>
          <w:tcPr>
            <w:tcW w:w="777" w:type="pct"/>
            <w:noWrap w:val="0"/>
            <w:vAlign w:val="center"/>
          </w:tcPr>
          <w:p w14:paraId="4F7ACE61">
            <w:pPr>
              <w:adjustRightInd w:val="0"/>
              <w:snapToGrid w:val="0"/>
              <w:spacing w:line="360" w:lineRule="auto"/>
              <w:ind w:right="23" w:rightChars="0"/>
              <w:jc w:val="center"/>
              <w:rPr>
                <w:rFonts w:hint="eastAsia" w:ascii="仿宋" w:hAnsi="仿宋" w:eastAsia="仿宋" w:cs="仿宋"/>
                <w:b/>
                <w:bCs/>
                <w:color w:val="auto"/>
                <w:spacing w:val="0"/>
                <w:w w:val="100"/>
                <w:sz w:val="24"/>
                <w:szCs w:val="24"/>
                <w:highlight w:val="none"/>
                <w:lang w:eastAsia="zh-CN"/>
              </w:rPr>
            </w:pPr>
            <w:r>
              <w:rPr>
                <w:rFonts w:hint="eastAsia" w:ascii="仿宋" w:hAnsi="仿宋" w:eastAsia="仿宋" w:cs="仿宋"/>
                <w:b/>
                <w:bCs/>
                <w:color w:val="auto"/>
                <w:spacing w:val="0"/>
                <w:w w:val="100"/>
                <w:sz w:val="24"/>
                <w:szCs w:val="24"/>
                <w:highlight w:val="none"/>
                <w:lang w:eastAsia="zh-CN"/>
              </w:rPr>
              <w:t>佐证材料对应页码</w:t>
            </w:r>
          </w:p>
        </w:tc>
      </w:tr>
      <w:tr w14:paraId="1094E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393" w:type="pct"/>
            <w:noWrap w:val="0"/>
            <w:vAlign w:val="center"/>
          </w:tcPr>
          <w:p w14:paraId="65D817B7">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43" w:type="pct"/>
            <w:noWrap w:val="0"/>
            <w:vAlign w:val="center"/>
          </w:tcPr>
          <w:p w14:paraId="0E6C15F5">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235" w:type="pct"/>
            <w:noWrap w:val="0"/>
            <w:vAlign w:val="center"/>
          </w:tcPr>
          <w:p w14:paraId="7099DCFE">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82" w:type="pct"/>
            <w:noWrap w:val="0"/>
            <w:vAlign w:val="center"/>
          </w:tcPr>
          <w:p w14:paraId="7B4A4E54">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68" w:type="pct"/>
            <w:noWrap w:val="0"/>
            <w:vAlign w:val="center"/>
          </w:tcPr>
          <w:p w14:paraId="6C7973B7">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77" w:type="pct"/>
            <w:noWrap w:val="0"/>
            <w:vAlign w:val="center"/>
          </w:tcPr>
          <w:p w14:paraId="36243D52">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3C82D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393" w:type="pct"/>
            <w:noWrap w:val="0"/>
            <w:vAlign w:val="center"/>
          </w:tcPr>
          <w:p w14:paraId="6CB36406">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43" w:type="pct"/>
            <w:noWrap w:val="0"/>
            <w:vAlign w:val="center"/>
          </w:tcPr>
          <w:p w14:paraId="05F013B6">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235" w:type="pct"/>
            <w:noWrap w:val="0"/>
            <w:vAlign w:val="center"/>
          </w:tcPr>
          <w:p w14:paraId="0CB28ACB">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82" w:type="pct"/>
            <w:noWrap w:val="0"/>
            <w:vAlign w:val="center"/>
          </w:tcPr>
          <w:p w14:paraId="20594ECC">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68" w:type="pct"/>
            <w:noWrap w:val="0"/>
            <w:vAlign w:val="center"/>
          </w:tcPr>
          <w:p w14:paraId="290CB1E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77" w:type="pct"/>
            <w:noWrap w:val="0"/>
            <w:vAlign w:val="center"/>
          </w:tcPr>
          <w:p w14:paraId="7E185690">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5A172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393" w:type="pct"/>
            <w:noWrap w:val="0"/>
            <w:vAlign w:val="center"/>
          </w:tcPr>
          <w:p w14:paraId="38860D3D">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43" w:type="pct"/>
            <w:noWrap w:val="0"/>
            <w:vAlign w:val="center"/>
          </w:tcPr>
          <w:p w14:paraId="38F29E78">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235" w:type="pct"/>
            <w:noWrap w:val="0"/>
            <w:vAlign w:val="center"/>
          </w:tcPr>
          <w:p w14:paraId="422238AF">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82" w:type="pct"/>
            <w:noWrap w:val="0"/>
            <w:vAlign w:val="center"/>
          </w:tcPr>
          <w:p w14:paraId="2BB03B12">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68" w:type="pct"/>
            <w:noWrap w:val="0"/>
            <w:vAlign w:val="center"/>
          </w:tcPr>
          <w:p w14:paraId="04A16076">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77" w:type="pct"/>
            <w:noWrap w:val="0"/>
            <w:vAlign w:val="center"/>
          </w:tcPr>
          <w:p w14:paraId="051C3F95">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6E0536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393" w:type="pct"/>
            <w:noWrap w:val="0"/>
            <w:vAlign w:val="center"/>
          </w:tcPr>
          <w:p w14:paraId="0B6CC27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43" w:type="pct"/>
            <w:noWrap w:val="0"/>
            <w:vAlign w:val="center"/>
          </w:tcPr>
          <w:p w14:paraId="14DBCDF3">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235" w:type="pct"/>
            <w:noWrap w:val="0"/>
            <w:vAlign w:val="center"/>
          </w:tcPr>
          <w:p w14:paraId="70A4FF99">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82" w:type="pct"/>
            <w:noWrap w:val="0"/>
            <w:vAlign w:val="center"/>
          </w:tcPr>
          <w:p w14:paraId="185151E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68" w:type="pct"/>
            <w:noWrap w:val="0"/>
            <w:vAlign w:val="center"/>
          </w:tcPr>
          <w:p w14:paraId="0E1E62F2">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77" w:type="pct"/>
            <w:noWrap w:val="0"/>
            <w:vAlign w:val="center"/>
          </w:tcPr>
          <w:p w14:paraId="14B42DC7">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0B340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393" w:type="pct"/>
            <w:noWrap w:val="0"/>
            <w:vAlign w:val="center"/>
          </w:tcPr>
          <w:p w14:paraId="5C7940FF">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43" w:type="pct"/>
            <w:noWrap w:val="0"/>
            <w:vAlign w:val="center"/>
          </w:tcPr>
          <w:p w14:paraId="0DE1EBE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235" w:type="pct"/>
            <w:noWrap w:val="0"/>
            <w:vAlign w:val="center"/>
          </w:tcPr>
          <w:p w14:paraId="3EC1054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82" w:type="pct"/>
            <w:noWrap w:val="0"/>
            <w:vAlign w:val="center"/>
          </w:tcPr>
          <w:p w14:paraId="1A00567E">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68" w:type="pct"/>
            <w:noWrap w:val="0"/>
            <w:vAlign w:val="center"/>
          </w:tcPr>
          <w:p w14:paraId="2086943E">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77" w:type="pct"/>
            <w:noWrap w:val="0"/>
            <w:vAlign w:val="center"/>
          </w:tcPr>
          <w:p w14:paraId="075967E7">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r w14:paraId="7D5E27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393" w:type="pct"/>
            <w:noWrap w:val="0"/>
            <w:vAlign w:val="center"/>
          </w:tcPr>
          <w:p w14:paraId="188657C0">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43" w:type="pct"/>
            <w:noWrap w:val="0"/>
            <w:vAlign w:val="center"/>
          </w:tcPr>
          <w:p w14:paraId="5611CB2D">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1235" w:type="pct"/>
            <w:noWrap w:val="0"/>
            <w:vAlign w:val="center"/>
          </w:tcPr>
          <w:p w14:paraId="3D1DAAAD">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982" w:type="pct"/>
            <w:noWrap w:val="0"/>
            <w:vAlign w:val="center"/>
          </w:tcPr>
          <w:p w14:paraId="3815D121">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868" w:type="pct"/>
            <w:noWrap w:val="0"/>
            <w:vAlign w:val="center"/>
          </w:tcPr>
          <w:p w14:paraId="33C4E229">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c>
          <w:tcPr>
            <w:tcW w:w="777" w:type="pct"/>
            <w:noWrap w:val="0"/>
            <w:vAlign w:val="center"/>
          </w:tcPr>
          <w:p w14:paraId="2AC0431A">
            <w:pPr>
              <w:adjustRightInd w:val="0"/>
              <w:snapToGrid w:val="0"/>
              <w:spacing w:line="360" w:lineRule="auto"/>
              <w:ind w:right="24"/>
              <w:rPr>
                <w:rFonts w:hint="eastAsia" w:ascii="仿宋" w:hAnsi="仿宋" w:eastAsia="仿宋" w:cs="仿宋"/>
                <w:bCs/>
                <w:color w:val="auto"/>
                <w:spacing w:val="0"/>
                <w:w w:val="100"/>
                <w:sz w:val="21"/>
                <w:szCs w:val="21"/>
                <w:highlight w:val="none"/>
              </w:rPr>
            </w:pPr>
          </w:p>
        </w:tc>
      </w:tr>
    </w:tbl>
    <w:p w14:paraId="5C9024E4">
      <w:pPr>
        <w:spacing w:line="540" w:lineRule="exact"/>
        <w:ind w:right="-226" w:rightChars="-94" w:firstLine="480" w:firstLineChars="200"/>
        <w:jc w:val="left"/>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rPr>
        <w:t>注：</w:t>
      </w:r>
    </w:p>
    <w:p w14:paraId="7A952210">
      <w:pPr>
        <w:numPr>
          <w:ilvl w:val="0"/>
          <w:numId w:val="5"/>
        </w:numPr>
        <w:spacing w:line="360" w:lineRule="auto"/>
        <w:ind w:firstLine="480" w:firstLineChars="200"/>
        <w:rPr>
          <w:rFonts w:hint="eastAsia" w:ascii="仿宋" w:hAnsi="仿宋" w:eastAsia="仿宋" w:cs="仿宋"/>
          <w:color w:val="auto"/>
          <w:spacing w:val="0"/>
          <w:w w:val="100"/>
          <w:sz w:val="24"/>
          <w:szCs w:val="24"/>
          <w:highlight w:val="none"/>
          <w:lang w:val="en-US" w:eastAsia="zh-CN"/>
        </w:rPr>
      </w:pPr>
      <w:r>
        <w:rPr>
          <w:rFonts w:hint="eastAsia" w:ascii="仿宋" w:hAnsi="仿宋" w:eastAsia="仿宋" w:cs="仿宋"/>
          <w:color w:val="auto"/>
          <w:spacing w:val="0"/>
          <w:w w:val="100"/>
          <w:sz w:val="24"/>
          <w:szCs w:val="24"/>
          <w:highlight w:val="none"/>
        </w:rPr>
        <w:t>本表</w:t>
      </w:r>
      <w:r>
        <w:rPr>
          <w:rFonts w:hint="eastAsia" w:ascii="仿宋" w:hAnsi="仿宋" w:eastAsia="仿宋" w:cs="仿宋"/>
          <w:color w:val="auto"/>
          <w:spacing w:val="0"/>
          <w:w w:val="100"/>
          <w:sz w:val="24"/>
          <w:szCs w:val="24"/>
          <w:highlight w:val="none"/>
          <w:lang w:eastAsia="zh-CN"/>
        </w:rPr>
        <w:t>需根据</w:t>
      </w:r>
      <w:r>
        <w:rPr>
          <w:rFonts w:hint="eastAsia" w:ascii="仿宋" w:hAnsi="仿宋" w:eastAsia="仿宋" w:cs="仿宋"/>
          <w:color w:val="auto"/>
          <w:spacing w:val="0"/>
          <w:w w:val="100"/>
          <w:sz w:val="24"/>
          <w:szCs w:val="24"/>
          <w:highlight w:val="none"/>
        </w:rPr>
        <w:t>招标文件“第三部分  招标内容及要求</w:t>
      </w:r>
      <w:r>
        <w:rPr>
          <w:rFonts w:hint="eastAsia" w:ascii="仿宋" w:hAnsi="仿宋" w:eastAsia="仿宋" w:cs="仿宋"/>
          <w:color w:val="auto"/>
          <w:spacing w:val="0"/>
          <w:w w:val="100"/>
          <w:sz w:val="24"/>
          <w:szCs w:val="24"/>
          <w:highlight w:val="none"/>
          <w:lang w:val="en-US" w:eastAsia="zh-CN"/>
        </w:rPr>
        <w:t>中的第一至第三部分</w:t>
      </w:r>
      <w:r>
        <w:rPr>
          <w:rFonts w:hint="eastAsia" w:ascii="仿宋" w:hAnsi="仿宋" w:eastAsia="仿宋" w:cs="仿宋"/>
          <w:color w:val="auto"/>
          <w:spacing w:val="0"/>
          <w:w w:val="100"/>
          <w:sz w:val="24"/>
          <w:szCs w:val="24"/>
          <w:highlight w:val="none"/>
        </w:rPr>
        <w:t>”</w:t>
      </w:r>
      <w:r>
        <w:rPr>
          <w:rFonts w:hint="eastAsia" w:ascii="仿宋" w:hAnsi="仿宋" w:eastAsia="仿宋" w:cs="仿宋"/>
          <w:color w:val="auto"/>
          <w:spacing w:val="0"/>
          <w:w w:val="100"/>
          <w:sz w:val="24"/>
          <w:szCs w:val="24"/>
          <w:highlight w:val="none"/>
          <w:lang w:eastAsia="zh-CN"/>
        </w:rPr>
        <w:t>进行逐一响应，</w:t>
      </w:r>
      <w:r>
        <w:rPr>
          <w:rFonts w:hint="eastAsia" w:ascii="仿宋" w:hAnsi="仿宋" w:eastAsia="仿宋" w:cs="仿宋"/>
          <w:color w:val="auto"/>
          <w:spacing w:val="0"/>
          <w:w w:val="100"/>
          <w:sz w:val="24"/>
          <w:szCs w:val="24"/>
          <w:highlight w:val="none"/>
          <w:lang w:val="en-US" w:eastAsia="zh-CN"/>
        </w:rPr>
        <w:t>偏离及其影响中填写“正偏离、负偏离、无偏离”。</w:t>
      </w:r>
    </w:p>
    <w:p w14:paraId="7ACB20C4">
      <w:pPr>
        <w:numPr>
          <w:ilvl w:val="0"/>
          <w:numId w:val="5"/>
        </w:num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必须据实填写，不得虚假响应，否则将取消其投标或中标资格，并按有关规定进处罚。</w:t>
      </w:r>
    </w:p>
    <w:p w14:paraId="16B48931">
      <w:pPr>
        <w:numPr>
          <w:ilvl w:val="0"/>
          <w:numId w:val="5"/>
        </w:numPr>
        <w:spacing w:line="360" w:lineRule="auto"/>
        <w:ind w:firstLine="480" w:firstLineChars="2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val="en-US" w:eastAsia="zh-CN"/>
        </w:rPr>
        <w:t>后附</w:t>
      </w:r>
      <w:r>
        <w:rPr>
          <w:rFonts w:hint="eastAsia" w:ascii="仿宋" w:hAnsi="仿宋" w:eastAsia="仿宋" w:cs="仿宋"/>
          <w:color w:val="auto"/>
          <w:spacing w:val="0"/>
          <w:w w:val="100"/>
          <w:sz w:val="24"/>
          <w:szCs w:val="24"/>
          <w:highlight w:val="none"/>
          <w:lang w:val="zh-CN"/>
        </w:rPr>
        <w:t>〖评审要素及分值一览表〗</w:t>
      </w:r>
      <w:r>
        <w:rPr>
          <w:rFonts w:hint="eastAsia" w:ascii="仿宋" w:hAnsi="仿宋" w:eastAsia="仿宋" w:cs="仿宋"/>
          <w:color w:val="auto"/>
          <w:spacing w:val="0"/>
          <w:w w:val="100"/>
          <w:sz w:val="24"/>
          <w:szCs w:val="24"/>
          <w:highlight w:val="none"/>
          <w:lang w:val="en-US" w:eastAsia="zh-CN"/>
        </w:rPr>
        <w:t>中“技术参数”评审要求提供的证明材料。</w:t>
      </w:r>
    </w:p>
    <w:p w14:paraId="761AB177">
      <w:pPr>
        <w:spacing w:line="360" w:lineRule="auto"/>
        <w:ind w:firstLine="560" w:firstLineChars="200"/>
        <w:rPr>
          <w:rFonts w:hint="eastAsia" w:ascii="仿宋" w:hAnsi="仿宋" w:eastAsia="仿宋" w:cs="仿宋"/>
          <w:color w:val="auto"/>
          <w:spacing w:val="0"/>
          <w:w w:val="100"/>
          <w:sz w:val="28"/>
          <w:szCs w:val="28"/>
          <w:highlight w:val="none"/>
        </w:rPr>
      </w:pPr>
    </w:p>
    <w:p w14:paraId="0D056254">
      <w:pPr>
        <w:spacing w:line="360" w:lineRule="auto"/>
        <w:ind w:firstLine="4080" w:firstLineChars="1700"/>
        <w:rPr>
          <w:rFonts w:hint="eastAsia" w:ascii="仿宋" w:hAnsi="仿宋" w:eastAsia="仿宋" w:cs="仿宋"/>
          <w:color w:val="auto"/>
          <w:spacing w:val="0"/>
          <w:w w:val="100"/>
          <w:sz w:val="24"/>
          <w:szCs w:val="24"/>
          <w:highlight w:val="none"/>
        </w:rPr>
      </w:pPr>
      <w:r>
        <w:rPr>
          <w:rFonts w:hint="eastAsia" w:ascii="仿宋" w:hAnsi="仿宋" w:eastAsia="仿宋" w:cs="仿宋"/>
          <w:color w:val="auto"/>
          <w:spacing w:val="0"/>
          <w:w w:val="100"/>
          <w:sz w:val="24"/>
          <w:szCs w:val="24"/>
          <w:highlight w:val="none"/>
          <w:lang w:eastAsia="zh-CN"/>
        </w:rPr>
        <w:t>投标人</w:t>
      </w:r>
      <w:r>
        <w:rPr>
          <w:rFonts w:hint="eastAsia" w:ascii="仿宋" w:hAnsi="仿宋" w:eastAsia="仿宋" w:cs="仿宋"/>
          <w:color w:val="auto"/>
          <w:spacing w:val="0"/>
          <w:w w:val="100"/>
          <w:sz w:val="24"/>
          <w:szCs w:val="24"/>
          <w:highlight w:val="none"/>
        </w:rPr>
        <w:t>（公章）：</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14:paraId="0B018ECB">
      <w:pPr>
        <w:spacing w:line="360" w:lineRule="auto"/>
        <w:ind w:firstLine="4080" w:firstLineChars="1700"/>
        <w:rPr>
          <w:rFonts w:hint="eastAsia" w:ascii="仿宋" w:hAnsi="仿宋" w:eastAsia="仿宋" w:cs="仿宋"/>
          <w:color w:val="auto"/>
          <w:spacing w:val="0"/>
          <w:w w:val="100"/>
          <w:sz w:val="24"/>
          <w:szCs w:val="24"/>
          <w:highlight w:val="none"/>
          <w:u w:val="single"/>
        </w:rPr>
      </w:pPr>
      <w:r>
        <w:rPr>
          <w:rFonts w:hint="eastAsia" w:ascii="仿宋" w:hAnsi="仿宋" w:eastAsia="仿宋" w:cs="仿宋"/>
          <w:color w:val="auto"/>
          <w:spacing w:val="0"/>
          <w:w w:val="100"/>
          <w:sz w:val="24"/>
          <w:szCs w:val="24"/>
          <w:highlight w:val="none"/>
        </w:rPr>
        <w:t>法定代表人或授权代表（签字或盖章）：</w:t>
      </w:r>
      <w:r>
        <w:rPr>
          <w:rFonts w:hint="eastAsia" w:ascii="仿宋" w:hAnsi="仿宋" w:eastAsia="仿宋" w:cs="仿宋"/>
          <w:color w:val="auto"/>
          <w:spacing w:val="0"/>
          <w:w w:val="100"/>
          <w:sz w:val="24"/>
          <w:szCs w:val="24"/>
          <w:highlight w:val="none"/>
          <w:u w:val="single"/>
        </w:rPr>
        <w:t xml:space="preserve">    </w:t>
      </w:r>
    </w:p>
    <w:p w14:paraId="3376A59D">
      <w:pPr>
        <w:ind w:firstLine="4080" w:firstLineChars="1700"/>
        <w:rPr>
          <w:rFonts w:hint="eastAsia" w:ascii="仿宋" w:hAnsi="仿宋" w:eastAsia="仿宋" w:cs="仿宋"/>
          <w:color w:val="auto"/>
          <w:spacing w:val="0"/>
          <w:w w:val="100"/>
          <w:sz w:val="32"/>
          <w:szCs w:val="21"/>
          <w:highlight w:val="none"/>
        </w:rPr>
      </w:pPr>
      <w:r>
        <w:rPr>
          <w:rFonts w:hint="eastAsia" w:ascii="仿宋" w:hAnsi="仿宋" w:eastAsia="仿宋" w:cs="仿宋"/>
          <w:color w:val="auto"/>
          <w:spacing w:val="0"/>
          <w:w w:val="100"/>
          <w:sz w:val="24"/>
          <w:szCs w:val="24"/>
          <w:highlight w:val="none"/>
        </w:rPr>
        <w:t>日    期：</w:t>
      </w:r>
      <w:r>
        <w:rPr>
          <w:rFonts w:hint="eastAsia" w:ascii="仿宋" w:hAnsi="仿宋" w:eastAsia="仿宋" w:cs="仿宋"/>
          <w:color w:val="auto"/>
          <w:spacing w:val="0"/>
          <w:w w:val="100"/>
          <w:sz w:val="24"/>
          <w:szCs w:val="24"/>
          <w:highlight w:val="none"/>
          <w:u w:val="single"/>
        </w:rPr>
        <w:t xml:space="preserve">                         </w:t>
      </w:r>
      <w:r>
        <w:rPr>
          <w:rFonts w:hint="eastAsia" w:ascii="仿宋" w:hAnsi="仿宋" w:eastAsia="仿宋" w:cs="仿宋"/>
          <w:color w:val="auto"/>
          <w:spacing w:val="0"/>
          <w:w w:val="100"/>
          <w:sz w:val="24"/>
          <w:szCs w:val="24"/>
          <w:highlight w:val="none"/>
          <w:u w:val="single"/>
          <w:lang w:val="en-US" w:eastAsia="zh-CN"/>
        </w:rPr>
        <w:t xml:space="preserve"> </w:t>
      </w:r>
      <w:r>
        <w:rPr>
          <w:rFonts w:hint="eastAsia" w:ascii="仿宋" w:hAnsi="仿宋" w:eastAsia="仿宋" w:cs="仿宋"/>
          <w:color w:val="auto"/>
          <w:spacing w:val="0"/>
          <w:w w:val="100"/>
          <w:sz w:val="24"/>
          <w:szCs w:val="24"/>
          <w:highlight w:val="none"/>
          <w:u w:val="single"/>
        </w:rPr>
        <w:t xml:space="preserve">    </w:t>
      </w:r>
    </w:p>
    <w:p w14:paraId="141A58D9">
      <w:pPr>
        <w:pageBreakBefore/>
        <w:numPr>
          <w:ilvl w:val="0"/>
          <w:numId w:val="0"/>
        </w:numPr>
        <w:adjustRightInd w:val="0"/>
        <w:snapToGrid w:val="0"/>
        <w:spacing w:line="360" w:lineRule="auto"/>
        <w:jc w:val="center"/>
        <w:outlineLvl w:val="1"/>
        <w:rPr>
          <w:rStyle w:val="46"/>
          <w:rFonts w:hint="eastAsia" w:ascii="仿宋" w:hAnsi="仿宋" w:eastAsia="仿宋" w:cs="仿宋"/>
          <w:sz w:val="32"/>
          <w:szCs w:val="21"/>
          <w:highlight w:val="none"/>
          <w:lang w:eastAsia="zh-CN"/>
        </w:rPr>
      </w:pPr>
      <w:bookmarkStart w:id="529" w:name="_Toc8497"/>
      <w:r>
        <w:rPr>
          <w:rFonts w:hint="eastAsia" w:ascii="仿宋" w:hAnsi="仿宋" w:eastAsia="仿宋" w:cs="仿宋"/>
          <w:b/>
          <w:kern w:val="0"/>
          <w:sz w:val="32"/>
          <w:szCs w:val="21"/>
          <w:highlight w:val="none"/>
          <w:lang w:val="en-US" w:eastAsia="zh-CN" w:bidi="ar-SA"/>
        </w:rPr>
        <w:t>十、</w:t>
      </w:r>
      <w:r>
        <w:rPr>
          <w:rStyle w:val="46"/>
          <w:rFonts w:hint="eastAsia" w:ascii="仿宋" w:hAnsi="仿宋" w:eastAsia="仿宋" w:cs="仿宋"/>
          <w:sz w:val="32"/>
          <w:szCs w:val="21"/>
          <w:highlight w:val="none"/>
          <w:lang w:eastAsia="zh-CN"/>
        </w:rPr>
        <w:t>设备供应方案</w:t>
      </w:r>
      <w:bookmarkEnd w:id="529"/>
    </w:p>
    <w:p w14:paraId="044D3324">
      <w:pPr>
        <w:pStyle w:val="114"/>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p>
    <w:p w14:paraId="0515E2AC">
      <w:pPr>
        <w:pStyle w:val="114"/>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p>
    <w:p w14:paraId="26E84E3C">
      <w:pPr>
        <w:pStyle w:val="114"/>
        <w:keepNext w:val="0"/>
        <w:keepLines w:val="0"/>
        <w:pageBreakBefore w:val="0"/>
        <w:widowControl w:val="0"/>
        <w:numPr>
          <w:ilvl w:val="0"/>
          <w:numId w:val="6"/>
        </w:numPr>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根据评分因素自行编制</w:t>
      </w:r>
    </w:p>
    <w:p w14:paraId="3E13BBDD">
      <w:pPr>
        <w:pStyle w:val="114"/>
        <w:keepNext w:val="0"/>
        <w:keepLines w:val="0"/>
        <w:pageBreakBefore w:val="0"/>
        <w:widowControl w:val="0"/>
        <w:numPr>
          <w:ilvl w:val="0"/>
          <w:numId w:val="6"/>
        </w:numPr>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供应商提供易损配件、备件报价表</w:t>
      </w:r>
    </w:p>
    <w:p w14:paraId="4659719D">
      <w:pPr>
        <w:pStyle w:val="114"/>
        <w:keepNext w:val="0"/>
        <w:keepLines w:val="0"/>
        <w:pageBreakBefore w:val="0"/>
        <w:widowControl w:val="0"/>
        <w:numPr>
          <w:ilvl w:val="0"/>
          <w:numId w:val="6"/>
        </w:numPr>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供应商提供耗材报价表</w:t>
      </w:r>
    </w:p>
    <w:p w14:paraId="76DA6859">
      <w:pPr>
        <w:pStyle w:val="114"/>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p>
    <w:p w14:paraId="4C81E88A">
      <w:pPr>
        <w:rPr>
          <w:rFonts w:hint="eastAsia"/>
          <w:highlight w:val="none"/>
          <w:lang w:val="en-US" w:eastAsia="zh-CN"/>
        </w:rPr>
      </w:pPr>
      <w:r>
        <w:rPr>
          <w:rFonts w:hint="eastAsia"/>
          <w:highlight w:val="none"/>
          <w:lang w:val="en-US" w:eastAsia="zh-CN"/>
        </w:rPr>
        <w:br w:type="page"/>
      </w:r>
    </w:p>
    <w:p w14:paraId="17B02688">
      <w:pPr>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附表：易损配件、备件报价表</w:t>
      </w:r>
    </w:p>
    <w:tbl>
      <w:tblPr>
        <w:tblStyle w:val="36"/>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926"/>
        <w:gridCol w:w="1438"/>
        <w:gridCol w:w="1299"/>
        <w:gridCol w:w="1425"/>
        <w:gridCol w:w="1444"/>
        <w:gridCol w:w="997"/>
      </w:tblGrid>
      <w:tr w14:paraId="4DC9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6" w:type="dxa"/>
            <w:noWrap w:val="0"/>
            <w:vAlign w:val="center"/>
          </w:tcPr>
          <w:p w14:paraId="3FD27A78">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序号</w:t>
            </w:r>
          </w:p>
        </w:tc>
        <w:tc>
          <w:tcPr>
            <w:tcW w:w="1926" w:type="dxa"/>
            <w:noWrap w:val="0"/>
            <w:vAlign w:val="center"/>
          </w:tcPr>
          <w:p w14:paraId="2B7E746C">
            <w:pPr>
              <w:spacing w:line="360" w:lineRule="auto"/>
              <w:ind w:right="29" w:rightChars="12"/>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品目</w:t>
            </w:r>
          </w:p>
        </w:tc>
        <w:tc>
          <w:tcPr>
            <w:tcW w:w="1438" w:type="dxa"/>
            <w:noWrap w:val="0"/>
            <w:vAlign w:val="center"/>
          </w:tcPr>
          <w:p w14:paraId="21FBAD3A">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品牌</w:t>
            </w:r>
          </w:p>
        </w:tc>
        <w:tc>
          <w:tcPr>
            <w:tcW w:w="1299" w:type="dxa"/>
            <w:noWrap w:val="0"/>
            <w:vAlign w:val="center"/>
          </w:tcPr>
          <w:p w14:paraId="38062480">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数量</w:t>
            </w:r>
          </w:p>
        </w:tc>
        <w:tc>
          <w:tcPr>
            <w:tcW w:w="1425" w:type="dxa"/>
            <w:noWrap w:val="0"/>
            <w:vAlign w:val="center"/>
          </w:tcPr>
          <w:p w14:paraId="6A5067D0">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单位</w:t>
            </w:r>
          </w:p>
        </w:tc>
        <w:tc>
          <w:tcPr>
            <w:tcW w:w="1444" w:type="dxa"/>
            <w:noWrap w:val="0"/>
            <w:vAlign w:val="center"/>
          </w:tcPr>
          <w:p w14:paraId="39F8CD5A">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单价（元）</w:t>
            </w:r>
          </w:p>
        </w:tc>
        <w:tc>
          <w:tcPr>
            <w:tcW w:w="997" w:type="dxa"/>
            <w:noWrap w:val="0"/>
            <w:vAlign w:val="center"/>
          </w:tcPr>
          <w:p w14:paraId="47204AAB">
            <w:pPr>
              <w:spacing w:line="360" w:lineRule="auto"/>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备注</w:t>
            </w:r>
          </w:p>
        </w:tc>
      </w:tr>
      <w:tr w14:paraId="39F54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713BF442">
            <w:pPr>
              <w:autoSpaceDE w:val="0"/>
              <w:autoSpaceDN w:val="0"/>
              <w:adjustRightInd w:val="0"/>
              <w:snapToGrid w:val="0"/>
              <w:spacing w:line="360" w:lineRule="auto"/>
              <w:jc w:val="center"/>
              <w:rPr>
                <w:rFonts w:hint="default" w:ascii="仿宋" w:hAnsi="仿宋" w:eastAsia="仿宋" w:cs="仿宋"/>
                <w:b w:val="0"/>
                <w:bCs/>
                <w:sz w:val="24"/>
                <w:szCs w:val="24"/>
                <w:lang w:val="en-US" w:eastAsia="zh-CN"/>
              </w:rPr>
            </w:pPr>
          </w:p>
        </w:tc>
        <w:tc>
          <w:tcPr>
            <w:tcW w:w="1926" w:type="dxa"/>
            <w:noWrap w:val="0"/>
            <w:vAlign w:val="center"/>
          </w:tcPr>
          <w:p w14:paraId="5AB4FA1B">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149998C4">
            <w:pPr>
              <w:spacing w:line="360" w:lineRule="auto"/>
              <w:jc w:val="center"/>
              <w:rPr>
                <w:rFonts w:hint="eastAsia" w:ascii="仿宋" w:hAnsi="仿宋" w:eastAsia="仿宋" w:cs="仿宋"/>
                <w:sz w:val="24"/>
                <w:szCs w:val="24"/>
              </w:rPr>
            </w:pPr>
          </w:p>
        </w:tc>
        <w:tc>
          <w:tcPr>
            <w:tcW w:w="1299" w:type="dxa"/>
            <w:noWrap w:val="0"/>
            <w:vAlign w:val="center"/>
          </w:tcPr>
          <w:p w14:paraId="4F5B8460">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7B4F8B1A">
            <w:pPr>
              <w:spacing w:line="360" w:lineRule="auto"/>
              <w:jc w:val="center"/>
              <w:rPr>
                <w:rFonts w:hint="eastAsia" w:ascii="仿宋" w:hAnsi="仿宋" w:eastAsia="仿宋" w:cs="仿宋"/>
                <w:sz w:val="24"/>
                <w:szCs w:val="24"/>
                <w:highlight w:val="green"/>
              </w:rPr>
            </w:pPr>
          </w:p>
        </w:tc>
        <w:tc>
          <w:tcPr>
            <w:tcW w:w="1444" w:type="dxa"/>
            <w:noWrap w:val="0"/>
            <w:vAlign w:val="center"/>
          </w:tcPr>
          <w:p w14:paraId="4A4E22CE">
            <w:pPr>
              <w:spacing w:line="360" w:lineRule="auto"/>
              <w:jc w:val="center"/>
              <w:rPr>
                <w:rFonts w:hint="eastAsia" w:ascii="仿宋" w:hAnsi="仿宋" w:eastAsia="仿宋" w:cs="仿宋"/>
                <w:sz w:val="24"/>
                <w:szCs w:val="24"/>
              </w:rPr>
            </w:pPr>
          </w:p>
        </w:tc>
        <w:tc>
          <w:tcPr>
            <w:tcW w:w="997" w:type="dxa"/>
            <w:noWrap w:val="0"/>
            <w:vAlign w:val="center"/>
          </w:tcPr>
          <w:p w14:paraId="7D6C3FE1">
            <w:pPr>
              <w:spacing w:line="360" w:lineRule="auto"/>
              <w:jc w:val="center"/>
              <w:rPr>
                <w:rFonts w:hint="eastAsia" w:ascii="仿宋" w:hAnsi="仿宋" w:eastAsia="仿宋" w:cs="仿宋"/>
                <w:sz w:val="24"/>
                <w:szCs w:val="24"/>
                <w:highlight w:val="none"/>
              </w:rPr>
            </w:pPr>
          </w:p>
        </w:tc>
      </w:tr>
      <w:tr w14:paraId="6689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2F7AE398">
            <w:pPr>
              <w:autoSpaceDE w:val="0"/>
              <w:autoSpaceDN w:val="0"/>
              <w:adjustRightInd w:val="0"/>
              <w:snapToGrid w:val="0"/>
              <w:spacing w:line="360" w:lineRule="auto"/>
              <w:jc w:val="center"/>
              <w:rPr>
                <w:rFonts w:hint="default" w:ascii="仿宋" w:hAnsi="仿宋" w:eastAsia="仿宋" w:cs="仿宋"/>
                <w:b w:val="0"/>
                <w:bCs/>
                <w:sz w:val="24"/>
                <w:szCs w:val="24"/>
                <w:lang w:val="en-US" w:eastAsia="zh-CN"/>
              </w:rPr>
            </w:pPr>
          </w:p>
        </w:tc>
        <w:tc>
          <w:tcPr>
            <w:tcW w:w="1926" w:type="dxa"/>
            <w:noWrap w:val="0"/>
            <w:vAlign w:val="center"/>
          </w:tcPr>
          <w:p w14:paraId="09236EEE">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0C375CC8">
            <w:pPr>
              <w:spacing w:line="360" w:lineRule="auto"/>
              <w:jc w:val="center"/>
              <w:rPr>
                <w:rFonts w:hint="eastAsia" w:ascii="仿宋" w:hAnsi="仿宋" w:eastAsia="仿宋" w:cs="仿宋"/>
                <w:sz w:val="24"/>
                <w:szCs w:val="24"/>
              </w:rPr>
            </w:pPr>
          </w:p>
        </w:tc>
        <w:tc>
          <w:tcPr>
            <w:tcW w:w="1299" w:type="dxa"/>
            <w:noWrap w:val="0"/>
            <w:vAlign w:val="center"/>
          </w:tcPr>
          <w:p w14:paraId="135F78F4">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580DC5DD">
            <w:pPr>
              <w:spacing w:line="360" w:lineRule="auto"/>
              <w:jc w:val="center"/>
              <w:rPr>
                <w:rFonts w:hint="eastAsia" w:ascii="仿宋" w:hAnsi="仿宋" w:eastAsia="仿宋" w:cs="仿宋"/>
                <w:sz w:val="24"/>
                <w:szCs w:val="24"/>
                <w:highlight w:val="green"/>
              </w:rPr>
            </w:pPr>
          </w:p>
        </w:tc>
        <w:tc>
          <w:tcPr>
            <w:tcW w:w="1444" w:type="dxa"/>
            <w:noWrap w:val="0"/>
            <w:vAlign w:val="center"/>
          </w:tcPr>
          <w:p w14:paraId="70A0FA1C">
            <w:pPr>
              <w:spacing w:line="360" w:lineRule="auto"/>
              <w:jc w:val="center"/>
              <w:rPr>
                <w:rFonts w:hint="eastAsia" w:ascii="仿宋" w:hAnsi="仿宋" w:eastAsia="仿宋" w:cs="仿宋"/>
                <w:sz w:val="24"/>
                <w:szCs w:val="24"/>
              </w:rPr>
            </w:pPr>
          </w:p>
        </w:tc>
        <w:tc>
          <w:tcPr>
            <w:tcW w:w="997" w:type="dxa"/>
            <w:noWrap w:val="0"/>
            <w:vAlign w:val="center"/>
          </w:tcPr>
          <w:p w14:paraId="498EBF64">
            <w:pPr>
              <w:spacing w:line="360" w:lineRule="auto"/>
              <w:jc w:val="center"/>
              <w:rPr>
                <w:rFonts w:hint="eastAsia" w:ascii="仿宋" w:hAnsi="仿宋" w:eastAsia="仿宋" w:cs="仿宋"/>
                <w:sz w:val="24"/>
                <w:szCs w:val="24"/>
                <w:highlight w:val="none"/>
              </w:rPr>
            </w:pPr>
          </w:p>
        </w:tc>
      </w:tr>
      <w:tr w14:paraId="3C7E6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78AFF63B">
            <w:pPr>
              <w:autoSpaceDE w:val="0"/>
              <w:autoSpaceDN w:val="0"/>
              <w:adjustRightInd w:val="0"/>
              <w:snapToGrid w:val="0"/>
              <w:spacing w:line="360" w:lineRule="auto"/>
              <w:jc w:val="center"/>
              <w:rPr>
                <w:rFonts w:hint="default" w:ascii="仿宋" w:hAnsi="仿宋" w:eastAsia="仿宋" w:cs="仿宋"/>
                <w:b w:val="0"/>
                <w:bCs/>
                <w:sz w:val="24"/>
                <w:szCs w:val="24"/>
                <w:lang w:val="en-US" w:eastAsia="zh-CN"/>
              </w:rPr>
            </w:pPr>
          </w:p>
        </w:tc>
        <w:tc>
          <w:tcPr>
            <w:tcW w:w="1926" w:type="dxa"/>
            <w:noWrap w:val="0"/>
            <w:vAlign w:val="center"/>
          </w:tcPr>
          <w:p w14:paraId="6AEFEC44">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6EED9F78">
            <w:pPr>
              <w:spacing w:line="360" w:lineRule="auto"/>
              <w:jc w:val="center"/>
              <w:rPr>
                <w:rFonts w:hint="eastAsia" w:ascii="仿宋" w:hAnsi="仿宋" w:eastAsia="仿宋" w:cs="仿宋"/>
                <w:sz w:val="24"/>
                <w:szCs w:val="24"/>
              </w:rPr>
            </w:pPr>
          </w:p>
        </w:tc>
        <w:tc>
          <w:tcPr>
            <w:tcW w:w="1299" w:type="dxa"/>
            <w:noWrap w:val="0"/>
            <w:vAlign w:val="center"/>
          </w:tcPr>
          <w:p w14:paraId="7032FF6A">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583541CD">
            <w:pPr>
              <w:spacing w:line="360" w:lineRule="auto"/>
              <w:jc w:val="center"/>
              <w:rPr>
                <w:rFonts w:hint="eastAsia" w:ascii="仿宋" w:hAnsi="仿宋" w:eastAsia="仿宋" w:cs="仿宋"/>
                <w:sz w:val="24"/>
                <w:szCs w:val="24"/>
                <w:highlight w:val="green"/>
              </w:rPr>
            </w:pPr>
          </w:p>
        </w:tc>
        <w:tc>
          <w:tcPr>
            <w:tcW w:w="1444" w:type="dxa"/>
            <w:noWrap w:val="0"/>
            <w:vAlign w:val="center"/>
          </w:tcPr>
          <w:p w14:paraId="2AE1AF5A">
            <w:pPr>
              <w:spacing w:line="360" w:lineRule="auto"/>
              <w:jc w:val="center"/>
              <w:rPr>
                <w:rFonts w:hint="eastAsia" w:ascii="仿宋" w:hAnsi="仿宋" w:eastAsia="仿宋" w:cs="仿宋"/>
                <w:sz w:val="24"/>
                <w:szCs w:val="24"/>
              </w:rPr>
            </w:pPr>
          </w:p>
        </w:tc>
        <w:tc>
          <w:tcPr>
            <w:tcW w:w="997" w:type="dxa"/>
            <w:noWrap w:val="0"/>
            <w:vAlign w:val="center"/>
          </w:tcPr>
          <w:p w14:paraId="4A743B6D">
            <w:pPr>
              <w:spacing w:line="360" w:lineRule="auto"/>
              <w:jc w:val="center"/>
              <w:rPr>
                <w:rFonts w:hint="eastAsia" w:ascii="仿宋" w:hAnsi="仿宋" w:eastAsia="仿宋" w:cs="仿宋"/>
                <w:sz w:val="24"/>
                <w:szCs w:val="24"/>
              </w:rPr>
            </w:pPr>
          </w:p>
        </w:tc>
      </w:tr>
      <w:tr w14:paraId="48A5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7FD86B4B">
            <w:pPr>
              <w:spacing w:line="360" w:lineRule="auto"/>
              <w:jc w:val="center"/>
              <w:rPr>
                <w:rFonts w:hint="eastAsia" w:ascii="仿宋" w:hAnsi="仿宋" w:eastAsia="仿宋" w:cs="仿宋"/>
                <w:sz w:val="24"/>
                <w:szCs w:val="24"/>
                <w:lang w:val="en-US" w:eastAsia="zh-CN"/>
              </w:rPr>
            </w:pPr>
          </w:p>
        </w:tc>
        <w:tc>
          <w:tcPr>
            <w:tcW w:w="1926" w:type="dxa"/>
            <w:noWrap w:val="0"/>
            <w:vAlign w:val="center"/>
          </w:tcPr>
          <w:p w14:paraId="43915611">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0625D577">
            <w:pPr>
              <w:spacing w:line="360" w:lineRule="auto"/>
              <w:jc w:val="center"/>
              <w:rPr>
                <w:rFonts w:hint="eastAsia" w:ascii="仿宋" w:hAnsi="仿宋" w:eastAsia="仿宋" w:cs="仿宋"/>
                <w:sz w:val="24"/>
                <w:szCs w:val="24"/>
              </w:rPr>
            </w:pPr>
          </w:p>
        </w:tc>
        <w:tc>
          <w:tcPr>
            <w:tcW w:w="1299" w:type="dxa"/>
            <w:noWrap w:val="0"/>
            <w:vAlign w:val="center"/>
          </w:tcPr>
          <w:p w14:paraId="61FEAF6B">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2F519C0F">
            <w:pPr>
              <w:autoSpaceDE w:val="0"/>
              <w:autoSpaceDN w:val="0"/>
              <w:adjustRightInd w:val="0"/>
              <w:snapToGrid w:val="0"/>
              <w:spacing w:line="360" w:lineRule="auto"/>
              <w:ind w:firstLine="480" w:firstLineChars="200"/>
              <w:rPr>
                <w:rFonts w:hint="eastAsia" w:ascii="仿宋" w:hAnsi="仿宋" w:eastAsia="仿宋" w:cs="仿宋"/>
                <w:sz w:val="24"/>
                <w:szCs w:val="24"/>
                <w:highlight w:val="green"/>
              </w:rPr>
            </w:pPr>
          </w:p>
        </w:tc>
        <w:tc>
          <w:tcPr>
            <w:tcW w:w="1444" w:type="dxa"/>
            <w:noWrap w:val="0"/>
            <w:vAlign w:val="center"/>
          </w:tcPr>
          <w:p w14:paraId="6DC2358B">
            <w:pPr>
              <w:spacing w:line="360" w:lineRule="auto"/>
              <w:jc w:val="center"/>
              <w:rPr>
                <w:rFonts w:hint="eastAsia" w:ascii="仿宋" w:hAnsi="仿宋" w:eastAsia="仿宋" w:cs="仿宋"/>
                <w:sz w:val="24"/>
                <w:szCs w:val="24"/>
              </w:rPr>
            </w:pPr>
          </w:p>
        </w:tc>
        <w:tc>
          <w:tcPr>
            <w:tcW w:w="997" w:type="dxa"/>
            <w:noWrap w:val="0"/>
            <w:vAlign w:val="center"/>
          </w:tcPr>
          <w:p w14:paraId="5254E5C1">
            <w:pPr>
              <w:spacing w:line="360" w:lineRule="auto"/>
              <w:jc w:val="center"/>
              <w:rPr>
                <w:rFonts w:hint="eastAsia" w:ascii="仿宋" w:hAnsi="仿宋" w:eastAsia="仿宋" w:cs="仿宋"/>
                <w:sz w:val="24"/>
                <w:szCs w:val="24"/>
                <w:highlight w:val="none"/>
              </w:rPr>
            </w:pPr>
          </w:p>
        </w:tc>
      </w:tr>
      <w:tr w14:paraId="402E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0A2DF2A9">
            <w:pPr>
              <w:spacing w:line="360" w:lineRule="auto"/>
              <w:jc w:val="center"/>
              <w:rPr>
                <w:rFonts w:hint="eastAsia" w:ascii="仿宋" w:hAnsi="仿宋" w:eastAsia="仿宋" w:cs="仿宋"/>
                <w:sz w:val="24"/>
                <w:szCs w:val="24"/>
                <w:lang w:val="en-US" w:eastAsia="zh-CN"/>
              </w:rPr>
            </w:pPr>
          </w:p>
        </w:tc>
        <w:tc>
          <w:tcPr>
            <w:tcW w:w="1926" w:type="dxa"/>
            <w:noWrap w:val="0"/>
            <w:vAlign w:val="center"/>
          </w:tcPr>
          <w:p w14:paraId="750E7F58">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4675AC25">
            <w:pPr>
              <w:spacing w:line="360" w:lineRule="auto"/>
              <w:jc w:val="center"/>
              <w:rPr>
                <w:rFonts w:hint="eastAsia" w:ascii="仿宋" w:hAnsi="仿宋" w:eastAsia="仿宋" w:cs="仿宋"/>
                <w:sz w:val="24"/>
                <w:szCs w:val="24"/>
              </w:rPr>
            </w:pPr>
          </w:p>
        </w:tc>
        <w:tc>
          <w:tcPr>
            <w:tcW w:w="1299" w:type="dxa"/>
            <w:noWrap w:val="0"/>
            <w:vAlign w:val="center"/>
          </w:tcPr>
          <w:p w14:paraId="777FBF39">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767D8D90">
            <w:pPr>
              <w:numPr>
                <w:ilvl w:val="0"/>
                <w:numId w:val="0"/>
              </w:numPr>
              <w:autoSpaceDE w:val="0"/>
              <w:autoSpaceDN w:val="0"/>
              <w:adjustRightInd w:val="0"/>
              <w:snapToGrid w:val="0"/>
              <w:spacing w:line="360" w:lineRule="auto"/>
              <w:ind w:firstLine="480" w:firstLineChars="200"/>
              <w:jc w:val="both"/>
              <w:rPr>
                <w:rFonts w:hint="eastAsia" w:ascii="仿宋" w:hAnsi="仿宋" w:eastAsia="仿宋" w:cs="仿宋"/>
                <w:sz w:val="24"/>
                <w:szCs w:val="24"/>
                <w:highlight w:val="green"/>
              </w:rPr>
            </w:pPr>
          </w:p>
        </w:tc>
        <w:tc>
          <w:tcPr>
            <w:tcW w:w="1444" w:type="dxa"/>
            <w:noWrap w:val="0"/>
            <w:vAlign w:val="center"/>
          </w:tcPr>
          <w:p w14:paraId="2089844C">
            <w:pPr>
              <w:spacing w:line="360" w:lineRule="auto"/>
              <w:jc w:val="center"/>
              <w:rPr>
                <w:rFonts w:hint="eastAsia" w:ascii="仿宋" w:hAnsi="仿宋" w:eastAsia="仿宋" w:cs="仿宋"/>
                <w:sz w:val="24"/>
                <w:szCs w:val="24"/>
              </w:rPr>
            </w:pPr>
          </w:p>
        </w:tc>
        <w:tc>
          <w:tcPr>
            <w:tcW w:w="997" w:type="dxa"/>
            <w:noWrap w:val="0"/>
            <w:vAlign w:val="center"/>
          </w:tcPr>
          <w:p w14:paraId="067A8782">
            <w:pPr>
              <w:spacing w:line="360" w:lineRule="auto"/>
              <w:jc w:val="center"/>
              <w:rPr>
                <w:rFonts w:hint="eastAsia" w:ascii="仿宋" w:hAnsi="仿宋" w:eastAsia="仿宋" w:cs="仿宋"/>
                <w:sz w:val="24"/>
                <w:szCs w:val="24"/>
              </w:rPr>
            </w:pPr>
          </w:p>
        </w:tc>
      </w:tr>
    </w:tbl>
    <w:p w14:paraId="272263B0">
      <w:pPr>
        <w:pStyle w:val="24"/>
        <w:numPr>
          <w:ilvl w:val="0"/>
          <w:numId w:val="0"/>
        </w:numPr>
        <w:rPr>
          <w:rFonts w:hint="default"/>
          <w:highlight w:val="none"/>
          <w:lang w:val="en-US" w:eastAsia="zh-CN"/>
        </w:rPr>
      </w:pPr>
    </w:p>
    <w:p w14:paraId="4A43B41E">
      <w:pPr>
        <w:rPr>
          <w:rStyle w:val="46"/>
          <w:rFonts w:hint="eastAsia" w:ascii="仿宋" w:hAnsi="仿宋" w:eastAsia="仿宋" w:cs="仿宋"/>
          <w:sz w:val="32"/>
          <w:szCs w:val="21"/>
          <w:highlight w:val="none"/>
          <w:lang w:eastAsia="zh-CN"/>
        </w:rPr>
      </w:pPr>
      <w:r>
        <w:rPr>
          <w:rStyle w:val="46"/>
          <w:rFonts w:hint="eastAsia" w:ascii="仿宋" w:hAnsi="仿宋" w:eastAsia="仿宋" w:cs="仿宋"/>
          <w:sz w:val="32"/>
          <w:szCs w:val="21"/>
          <w:highlight w:val="none"/>
          <w:lang w:eastAsia="zh-CN"/>
        </w:rPr>
        <w:br w:type="page"/>
      </w:r>
    </w:p>
    <w:p w14:paraId="0AD681DA">
      <w:pPr>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附表：耗材报价表</w:t>
      </w:r>
    </w:p>
    <w:tbl>
      <w:tblPr>
        <w:tblStyle w:val="36"/>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926"/>
        <w:gridCol w:w="1438"/>
        <w:gridCol w:w="1299"/>
        <w:gridCol w:w="1425"/>
        <w:gridCol w:w="1444"/>
        <w:gridCol w:w="997"/>
      </w:tblGrid>
      <w:tr w14:paraId="22DA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56" w:type="dxa"/>
            <w:noWrap w:val="0"/>
            <w:vAlign w:val="center"/>
          </w:tcPr>
          <w:p w14:paraId="109CD821">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序号</w:t>
            </w:r>
          </w:p>
        </w:tc>
        <w:tc>
          <w:tcPr>
            <w:tcW w:w="1926" w:type="dxa"/>
            <w:noWrap w:val="0"/>
            <w:vAlign w:val="center"/>
          </w:tcPr>
          <w:p w14:paraId="50B0261B">
            <w:pPr>
              <w:spacing w:line="360" w:lineRule="auto"/>
              <w:ind w:right="29" w:rightChars="12"/>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品目</w:t>
            </w:r>
          </w:p>
        </w:tc>
        <w:tc>
          <w:tcPr>
            <w:tcW w:w="1438" w:type="dxa"/>
            <w:noWrap w:val="0"/>
            <w:vAlign w:val="center"/>
          </w:tcPr>
          <w:p w14:paraId="79C6FFE3">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品牌</w:t>
            </w:r>
          </w:p>
        </w:tc>
        <w:tc>
          <w:tcPr>
            <w:tcW w:w="1299" w:type="dxa"/>
            <w:noWrap w:val="0"/>
            <w:vAlign w:val="center"/>
          </w:tcPr>
          <w:p w14:paraId="7984C714">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数量</w:t>
            </w:r>
          </w:p>
        </w:tc>
        <w:tc>
          <w:tcPr>
            <w:tcW w:w="1425" w:type="dxa"/>
            <w:noWrap w:val="0"/>
            <w:vAlign w:val="center"/>
          </w:tcPr>
          <w:p w14:paraId="6F6BB88B">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单位</w:t>
            </w:r>
          </w:p>
        </w:tc>
        <w:tc>
          <w:tcPr>
            <w:tcW w:w="1444" w:type="dxa"/>
            <w:noWrap w:val="0"/>
            <w:vAlign w:val="center"/>
          </w:tcPr>
          <w:p w14:paraId="56297858">
            <w:pPr>
              <w:spacing w:line="360" w:lineRule="auto"/>
              <w:jc w:val="center"/>
              <w:rPr>
                <w:rFonts w:hint="eastAsia" w:ascii="仿宋" w:hAnsi="仿宋" w:eastAsia="仿宋" w:cs="仿宋"/>
                <w:b/>
                <w:szCs w:val="21"/>
                <w:lang w:val="en-US" w:eastAsia="zh-CN"/>
              </w:rPr>
            </w:pPr>
            <w:r>
              <w:rPr>
                <w:rFonts w:hint="eastAsia" w:ascii="仿宋" w:hAnsi="仿宋" w:eastAsia="仿宋" w:cs="仿宋"/>
                <w:b/>
                <w:szCs w:val="21"/>
                <w:lang w:val="en-US" w:eastAsia="zh-CN"/>
              </w:rPr>
              <w:t>单价（元）</w:t>
            </w:r>
          </w:p>
        </w:tc>
        <w:tc>
          <w:tcPr>
            <w:tcW w:w="997" w:type="dxa"/>
            <w:noWrap w:val="0"/>
            <w:vAlign w:val="center"/>
          </w:tcPr>
          <w:p w14:paraId="59A96F59">
            <w:pPr>
              <w:spacing w:line="360" w:lineRule="auto"/>
              <w:jc w:val="center"/>
              <w:rPr>
                <w:rFonts w:hint="default" w:ascii="仿宋" w:hAnsi="仿宋" w:eastAsia="仿宋" w:cs="仿宋"/>
                <w:b/>
                <w:szCs w:val="21"/>
                <w:lang w:val="en-US" w:eastAsia="zh-CN"/>
              </w:rPr>
            </w:pPr>
            <w:r>
              <w:rPr>
                <w:rFonts w:hint="eastAsia" w:ascii="仿宋" w:hAnsi="仿宋" w:eastAsia="仿宋" w:cs="仿宋"/>
                <w:b/>
                <w:szCs w:val="21"/>
                <w:lang w:val="en-US" w:eastAsia="zh-CN"/>
              </w:rPr>
              <w:t>备注</w:t>
            </w:r>
          </w:p>
        </w:tc>
      </w:tr>
      <w:tr w14:paraId="25F2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49435726">
            <w:pPr>
              <w:autoSpaceDE w:val="0"/>
              <w:autoSpaceDN w:val="0"/>
              <w:adjustRightInd w:val="0"/>
              <w:snapToGrid w:val="0"/>
              <w:spacing w:line="360" w:lineRule="auto"/>
              <w:jc w:val="center"/>
              <w:rPr>
                <w:rFonts w:hint="default" w:ascii="仿宋" w:hAnsi="仿宋" w:eastAsia="仿宋" w:cs="仿宋"/>
                <w:b w:val="0"/>
                <w:bCs/>
                <w:sz w:val="24"/>
                <w:szCs w:val="24"/>
                <w:lang w:val="en-US" w:eastAsia="zh-CN"/>
              </w:rPr>
            </w:pPr>
          </w:p>
        </w:tc>
        <w:tc>
          <w:tcPr>
            <w:tcW w:w="1926" w:type="dxa"/>
            <w:noWrap w:val="0"/>
            <w:vAlign w:val="center"/>
          </w:tcPr>
          <w:p w14:paraId="6DECA0BB">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03537D36">
            <w:pPr>
              <w:spacing w:line="360" w:lineRule="auto"/>
              <w:jc w:val="center"/>
              <w:rPr>
                <w:rFonts w:hint="eastAsia" w:ascii="仿宋" w:hAnsi="仿宋" w:eastAsia="仿宋" w:cs="仿宋"/>
                <w:sz w:val="24"/>
                <w:szCs w:val="24"/>
              </w:rPr>
            </w:pPr>
          </w:p>
        </w:tc>
        <w:tc>
          <w:tcPr>
            <w:tcW w:w="1299" w:type="dxa"/>
            <w:noWrap w:val="0"/>
            <w:vAlign w:val="center"/>
          </w:tcPr>
          <w:p w14:paraId="1F8B9ED2">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4AAECB74">
            <w:pPr>
              <w:spacing w:line="360" w:lineRule="auto"/>
              <w:jc w:val="center"/>
              <w:rPr>
                <w:rFonts w:hint="eastAsia" w:ascii="仿宋" w:hAnsi="仿宋" w:eastAsia="仿宋" w:cs="仿宋"/>
                <w:sz w:val="24"/>
                <w:szCs w:val="24"/>
                <w:highlight w:val="green"/>
              </w:rPr>
            </w:pPr>
          </w:p>
        </w:tc>
        <w:tc>
          <w:tcPr>
            <w:tcW w:w="1444" w:type="dxa"/>
            <w:noWrap w:val="0"/>
            <w:vAlign w:val="center"/>
          </w:tcPr>
          <w:p w14:paraId="2E1B0076">
            <w:pPr>
              <w:spacing w:line="360" w:lineRule="auto"/>
              <w:jc w:val="center"/>
              <w:rPr>
                <w:rFonts w:hint="eastAsia" w:ascii="仿宋" w:hAnsi="仿宋" w:eastAsia="仿宋" w:cs="仿宋"/>
                <w:sz w:val="24"/>
                <w:szCs w:val="24"/>
              </w:rPr>
            </w:pPr>
          </w:p>
        </w:tc>
        <w:tc>
          <w:tcPr>
            <w:tcW w:w="997" w:type="dxa"/>
            <w:noWrap w:val="0"/>
            <w:vAlign w:val="center"/>
          </w:tcPr>
          <w:p w14:paraId="4DAFC451">
            <w:pPr>
              <w:spacing w:line="360" w:lineRule="auto"/>
              <w:jc w:val="center"/>
              <w:rPr>
                <w:rFonts w:hint="eastAsia" w:ascii="仿宋" w:hAnsi="仿宋" w:eastAsia="仿宋" w:cs="仿宋"/>
                <w:sz w:val="24"/>
                <w:szCs w:val="24"/>
                <w:highlight w:val="none"/>
              </w:rPr>
            </w:pPr>
          </w:p>
        </w:tc>
      </w:tr>
      <w:tr w14:paraId="2DFC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1E44BAB3">
            <w:pPr>
              <w:autoSpaceDE w:val="0"/>
              <w:autoSpaceDN w:val="0"/>
              <w:adjustRightInd w:val="0"/>
              <w:snapToGrid w:val="0"/>
              <w:spacing w:line="360" w:lineRule="auto"/>
              <w:jc w:val="center"/>
              <w:rPr>
                <w:rFonts w:hint="default" w:ascii="仿宋" w:hAnsi="仿宋" w:eastAsia="仿宋" w:cs="仿宋"/>
                <w:b w:val="0"/>
                <w:bCs/>
                <w:sz w:val="24"/>
                <w:szCs w:val="24"/>
                <w:lang w:val="en-US" w:eastAsia="zh-CN"/>
              </w:rPr>
            </w:pPr>
          </w:p>
        </w:tc>
        <w:tc>
          <w:tcPr>
            <w:tcW w:w="1926" w:type="dxa"/>
            <w:noWrap w:val="0"/>
            <w:vAlign w:val="center"/>
          </w:tcPr>
          <w:p w14:paraId="6D998926">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5E93BFE1">
            <w:pPr>
              <w:spacing w:line="360" w:lineRule="auto"/>
              <w:jc w:val="center"/>
              <w:rPr>
                <w:rFonts w:hint="eastAsia" w:ascii="仿宋" w:hAnsi="仿宋" w:eastAsia="仿宋" w:cs="仿宋"/>
                <w:sz w:val="24"/>
                <w:szCs w:val="24"/>
              </w:rPr>
            </w:pPr>
          </w:p>
        </w:tc>
        <w:tc>
          <w:tcPr>
            <w:tcW w:w="1299" w:type="dxa"/>
            <w:noWrap w:val="0"/>
            <w:vAlign w:val="center"/>
          </w:tcPr>
          <w:p w14:paraId="6946621B">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3CC31632">
            <w:pPr>
              <w:spacing w:line="360" w:lineRule="auto"/>
              <w:jc w:val="center"/>
              <w:rPr>
                <w:rFonts w:hint="eastAsia" w:ascii="仿宋" w:hAnsi="仿宋" w:eastAsia="仿宋" w:cs="仿宋"/>
                <w:sz w:val="24"/>
                <w:szCs w:val="24"/>
                <w:highlight w:val="green"/>
              </w:rPr>
            </w:pPr>
          </w:p>
        </w:tc>
        <w:tc>
          <w:tcPr>
            <w:tcW w:w="1444" w:type="dxa"/>
            <w:noWrap w:val="0"/>
            <w:vAlign w:val="center"/>
          </w:tcPr>
          <w:p w14:paraId="2D849DC1">
            <w:pPr>
              <w:spacing w:line="360" w:lineRule="auto"/>
              <w:jc w:val="center"/>
              <w:rPr>
                <w:rFonts w:hint="eastAsia" w:ascii="仿宋" w:hAnsi="仿宋" w:eastAsia="仿宋" w:cs="仿宋"/>
                <w:sz w:val="24"/>
                <w:szCs w:val="24"/>
              </w:rPr>
            </w:pPr>
          </w:p>
        </w:tc>
        <w:tc>
          <w:tcPr>
            <w:tcW w:w="997" w:type="dxa"/>
            <w:noWrap w:val="0"/>
            <w:vAlign w:val="center"/>
          </w:tcPr>
          <w:p w14:paraId="0C6EF4DF">
            <w:pPr>
              <w:spacing w:line="360" w:lineRule="auto"/>
              <w:jc w:val="center"/>
              <w:rPr>
                <w:rFonts w:hint="eastAsia" w:ascii="仿宋" w:hAnsi="仿宋" w:eastAsia="仿宋" w:cs="仿宋"/>
                <w:sz w:val="24"/>
                <w:szCs w:val="24"/>
                <w:highlight w:val="none"/>
              </w:rPr>
            </w:pPr>
          </w:p>
        </w:tc>
      </w:tr>
      <w:tr w14:paraId="46A5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07B99450">
            <w:pPr>
              <w:autoSpaceDE w:val="0"/>
              <w:autoSpaceDN w:val="0"/>
              <w:adjustRightInd w:val="0"/>
              <w:snapToGrid w:val="0"/>
              <w:spacing w:line="360" w:lineRule="auto"/>
              <w:jc w:val="center"/>
              <w:rPr>
                <w:rFonts w:hint="default" w:ascii="仿宋" w:hAnsi="仿宋" w:eastAsia="仿宋" w:cs="仿宋"/>
                <w:b w:val="0"/>
                <w:bCs/>
                <w:sz w:val="24"/>
                <w:szCs w:val="24"/>
                <w:lang w:val="en-US" w:eastAsia="zh-CN"/>
              </w:rPr>
            </w:pPr>
          </w:p>
        </w:tc>
        <w:tc>
          <w:tcPr>
            <w:tcW w:w="1926" w:type="dxa"/>
            <w:noWrap w:val="0"/>
            <w:vAlign w:val="center"/>
          </w:tcPr>
          <w:p w14:paraId="306C54DF">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2D8C6D6B">
            <w:pPr>
              <w:spacing w:line="360" w:lineRule="auto"/>
              <w:jc w:val="center"/>
              <w:rPr>
                <w:rFonts w:hint="eastAsia" w:ascii="仿宋" w:hAnsi="仿宋" w:eastAsia="仿宋" w:cs="仿宋"/>
                <w:sz w:val="24"/>
                <w:szCs w:val="24"/>
              </w:rPr>
            </w:pPr>
          </w:p>
        </w:tc>
        <w:tc>
          <w:tcPr>
            <w:tcW w:w="1299" w:type="dxa"/>
            <w:noWrap w:val="0"/>
            <w:vAlign w:val="center"/>
          </w:tcPr>
          <w:p w14:paraId="02017DC4">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67C25D3C">
            <w:pPr>
              <w:spacing w:line="360" w:lineRule="auto"/>
              <w:jc w:val="center"/>
              <w:rPr>
                <w:rFonts w:hint="eastAsia" w:ascii="仿宋" w:hAnsi="仿宋" w:eastAsia="仿宋" w:cs="仿宋"/>
                <w:sz w:val="24"/>
                <w:szCs w:val="24"/>
                <w:highlight w:val="green"/>
              </w:rPr>
            </w:pPr>
          </w:p>
        </w:tc>
        <w:tc>
          <w:tcPr>
            <w:tcW w:w="1444" w:type="dxa"/>
            <w:noWrap w:val="0"/>
            <w:vAlign w:val="center"/>
          </w:tcPr>
          <w:p w14:paraId="07407058">
            <w:pPr>
              <w:spacing w:line="360" w:lineRule="auto"/>
              <w:jc w:val="center"/>
              <w:rPr>
                <w:rFonts w:hint="eastAsia" w:ascii="仿宋" w:hAnsi="仿宋" w:eastAsia="仿宋" w:cs="仿宋"/>
                <w:sz w:val="24"/>
                <w:szCs w:val="24"/>
              </w:rPr>
            </w:pPr>
          </w:p>
        </w:tc>
        <w:tc>
          <w:tcPr>
            <w:tcW w:w="997" w:type="dxa"/>
            <w:noWrap w:val="0"/>
            <w:vAlign w:val="center"/>
          </w:tcPr>
          <w:p w14:paraId="692F8141">
            <w:pPr>
              <w:spacing w:line="360" w:lineRule="auto"/>
              <w:jc w:val="center"/>
              <w:rPr>
                <w:rFonts w:hint="eastAsia" w:ascii="仿宋" w:hAnsi="仿宋" w:eastAsia="仿宋" w:cs="仿宋"/>
                <w:sz w:val="24"/>
                <w:szCs w:val="24"/>
              </w:rPr>
            </w:pPr>
          </w:p>
        </w:tc>
      </w:tr>
      <w:tr w14:paraId="6643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1EBAB94C">
            <w:pPr>
              <w:spacing w:line="360" w:lineRule="auto"/>
              <w:jc w:val="center"/>
              <w:rPr>
                <w:rFonts w:hint="eastAsia" w:ascii="仿宋" w:hAnsi="仿宋" w:eastAsia="仿宋" w:cs="仿宋"/>
                <w:sz w:val="24"/>
                <w:szCs w:val="24"/>
                <w:lang w:val="en-US" w:eastAsia="zh-CN"/>
              </w:rPr>
            </w:pPr>
          </w:p>
        </w:tc>
        <w:tc>
          <w:tcPr>
            <w:tcW w:w="1926" w:type="dxa"/>
            <w:noWrap w:val="0"/>
            <w:vAlign w:val="center"/>
          </w:tcPr>
          <w:p w14:paraId="5ACCFC07">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767A49B2">
            <w:pPr>
              <w:spacing w:line="360" w:lineRule="auto"/>
              <w:jc w:val="center"/>
              <w:rPr>
                <w:rFonts w:hint="eastAsia" w:ascii="仿宋" w:hAnsi="仿宋" w:eastAsia="仿宋" w:cs="仿宋"/>
                <w:sz w:val="24"/>
                <w:szCs w:val="24"/>
              </w:rPr>
            </w:pPr>
          </w:p>
        </w:tc>
        <w:tc>
          <w:tcPr>
            <w:tcW w:w="1299" w:type="dxa"/>
            <w:noWrap w:val="0"/>
            <w:vAlign w:val="center"/>
          </w:tcPr>
          <w:p w14:paraId="6F6C2B49">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20B7C7B3">
            <w:pPr>
              <w:autoSpaceDE w:val="0"/>
              <w:autoSpaceDN w:val="0"/>
              <w:adjustRightInd w:val="0"/>
              <w:snapToGrid w:val="0"/>
              <w:spacing w:line="360" w:lineRule="auto"/>
              <w:ind w:firstLine="480" w:firstLineChars="200"/>
              <w:rPr>
                <w:rFonts w:hint="eastAsia" w:ascii="仿宋" w:hAnsi="仿宋" w:eastAsia="仿宋" w:cs="仿宋"/>
                <w:sz w:val="24"/>
                <w:szCs w:val="24"/>
                <w:highlight w:val="green"/>
              </w:rPr>
            </w:pPr>
          </w:p>
        </w:tc>
        <w:tc>
          <w:tcPr>
            <w:tcW w:w="1444" w:type="dxa"/>
            <w:noWrap w:val="0"/>
            <w:vAlign w:val="center"/>
          </w:tcPr>
          <w:p w14:paraId="5F404C17">
            <w:pPr>
              <w:spacing w:line="360" w:lineRule="auto"/>
              <w:jc w:val="center"/>
              <w:rPr>
                <w:rFonts w:hint="eastAsia" w:ascii="仿宋" w:hAnsi="仿宋" w:eastAsia="仿宋" w:cs="仿宋"/>
                <w:sz w:val="24"/>
                <w:szCs w:val="24"/>
              </w:rPr>
            </w:pPr>
          </w:p>
        </w:tc>
        <w:tc>
          <w:tcPr>
            <w:tcW w:w="997" w:type="dxa"/>
            <w:noWrap w:val="0"/>
            <w:vAlign w:val="center"/>
          </w:tcPr>
          <w:p w14:paraId="69552CFD">
            <w:pPr>
              <w:spacing w:line="360" w:lineRule="auto"/>
              <w:jc w:val="center"/>
              <w:rPr>
                <w:rFonts w:hint="eastAsia" w:ascii="仿宋" w:hAnsi="仿宋" w:eastAsia="仿宋" w:cs="仿宋"/>
                <w:sz w:val="24"/>
                <w:szCs w:val="24"/>
                <w:highlight w:val="none"/>
              </w:rPr>
            </w:pPr>
          </w:p>
        </w:tc>
      </w:tr>
      <w:tr w14:paraId="4359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6" w:type="dxa"/>
            <w:noWrap w:val="0"/>
            <w:vAlign w:val="center"/>
          </w:tcPr>
          <w:p w14:paraId="5073494D">
            <w:pPr>
              <w:spacing w:line="360" w:lineRule="auto"/>
              <w:jc w:val="center"/>
              <w:rPr>
                <w:rFonts w:hint="eastAsia" w:ascii="仿宋" w:hAnsi="仿宋" w:eastAsia="仿宋" w:cs="仿宋"/>
                <w:sz w:val="24"/>
                <w:szCs w:val="24"/>
                <w:lang w:val="en-US" w:eastAsia="zh-CN"/>
              </w:rPr>
            </w:pPr>
          </w:p>
        </w:tc>
        <w:tc>
          <w:tcPr>
            <w:tcW w:w="1926" w:type="dxa"/>
            <w:noWrap w:val="0"/>
            <w:vAlign w:val="center"/>
          </w:tcPr>
          <w:p w14:paraId="4D96D94A">
            <w:pPr>
              <w:autoSpaceDE w:val="0"/>
              <w:autoSpaceDN w:val="0"/>
              <w:adjustRightInd w:val="0"/>
              <w:snapToGrid w:val="0"/>
              <w:spacing w:line="360" w:lineRule="auto"/>
              <w:jc w:val="center"/>
              <w:rPr>
                <w:rFonts w:hint="eastAsia" w:ascii="仿宋" w:hAnsi="仿宋" w:eastAsia="仿宋" w:cs="仿宋"/>
                <w:b w:val="0"/>
                <w:bCs/>
                <w:sz w:val="24"/>
                <w:szCs w:val="24"/>
                <w:lang w:val="en-US" w:eastAsia="zh-CN"/>
              </w:rPr>
            </w:pPr>
          </w:p>
        </w:tc>
        <w:tc>
          <w:tcPr>
            <w:tcW w:w="1438" w:type="dxa"/>
            <w:noWrap w:val="0"/>
            <w:vAlign w:val="center"/>
          </w:tcPr>
          <w:p w14:paraId="335700F7">
            <w:pPr>
              <w:spacing w:line="360" w:lineRule="auto"/>
              <w:jc w:val="center"/>
              <w:rPr>
                <w:rFonts w:hint="eastAsia" w:ascii="仿宋" w:hAnsi="仿宋" w:eastAsia="仿宋" w:cs="仿宋"/>
                <w:sz w:val="24"/>
                <w:szCs w:val="24"/>
              </w:rPr>
            </w:pPr>
          </w:p>
        </w:tc>
        <w:tc>
          <w:tcPr>
            <w:tcW w:w="1299" w:type="dxa"/>
            <w:noWrap w:val="0"/>
            <w:vAlign w:val="center"/>
          </w:tcPr>
          <w:p w14:paraId="782C0CDC">
            <w:pPr>
              <w:spacing w:line="360" w:lineRule="auto"/>
              <w:jc w:val="center"/>
              <w:rPr>
                <w:rFonts w:hint="eastAsia" w:ascii="仿宋" w:hAnsi="仿宋" w:eastAsia="仿宋" w:cs="仿宋"/>
                <w:sz w:val="24"/>
                <w:szCs w:val="24"/>
                <w:highlight w:val="none"/>
                <w:lang w:val="en-US" w:eastAsia="zh-CN"/>
              </w:rPr>
            </w:pPr>
          </w:p>
        </w:tc>
        <w:tc>
          <w:tcPr>
            <w:tcW w:w="1425" w:type="dxa"/>
            <w:noWrap w:val="0"/>
            <w:vAlign w:val="center"/>
          </w:tcPr>
          <w:p w14:paraId="23294DA6">
            <w:pPr>
              <w:numPr>
                <w:ilvl w:val="0"/>
                <w:numId w:val="0"/>
              </w:numPr>
              <w:autoSpaceDE w:val="0"/>
              <w:autoSpaceDN w:val="0"/>
              <w:adjustRightInd w:val="0"/>
              <w:snapToGrid w:val="0"/>
              <w:spacing w:line="360" w:lineRule="auto"/>
              <w:ind w:firstLine="480" w:firstLineChars="200"/>
              <w:jc w:val="both"/>
              <w:rPr>
                <w:rFonts w:hint="eastAsia" w:ascii="仿宋" w:hAnsi="仿宋" w:eastAsia="仿宋" w:cs="仿宋"/>
                <w:sz w:val="24"/>
                <w:szCs w:val="24"/>
                <w:highlight w:val="green"/>
              </w:rPr>
            </w:pPr>
          </w:p>
        </w:tc>
        <w:tc>
          <w:tcPr>
            <w:tcW w:w="1444" w:type="dxa"/>
            <w:noWrap w:val="0"/>
            <w:vAlign w:val="center"/>
          </w:tcPr>
          <w:p w14:paraId="456C36D6">
            <w:pPr>
              <w:spacing w:line="360" w:lineRule="auto"/>
              <w:jc w:val="center"/>
              <w:rPr>
                <w:rFonts w:hint="eastAsia" w:ascii="仿宋" w:hAnsi="仿宋" w:eastAsia="仿宋" w:cs="仿宋"/>
                <w:sz w:val="24"/>
                <w:szCs w:val="24"/>
              </w:rPr>
            </w:pPr>
          </w:p>
        </w:tc>
        <w:tc>
          <w:tcPr>
            <w:tcW w:w="997" w:type="dxa"/>
            <w:noWrap w:val="0"/>
            <w:vAlign w:val="center"/>
          </w:tcPr>
          <w:p w14:paraId="4D9100F7">
            <w:pPr>
              <w:spacing w:line="360" w:lineRule="auto"/>
              <w:jc w:val="center"/>
              <w:rPr>
                <w:rFonts w:hint="eastAsia" w:ascii="仿宋" w:hAnsi="仿宋" w:eastAsia="仿宋" w:cs="仿宋"/>
                <w:sz w:val="24"/>
                <w:szCs w:val="24"/>
              </w:rPr>
            </w:pPr>
          </w:p>
        </w:tc>
      </w:tr>
    </w:tbl>
    <w:p w14:paraId="7500BA50">
      <w:pPr>
        <w:rPr>
          <w:rStyle w:val="46"/>
          <w:rFonts w:hint="eastAsia" w:ascii="仿宋" w:hAnsi="仿宋" w:eastAsia="仿宋" w:cs="仿宋"/>
          <w:sz w:val="32"/>
          <w:szCs w:val="21"/>
          <w:highlight w:val="none"/>
          <w:lang w:eastAsia="zh-CN"/>
        </w:rPr>
      </w:pPr>
      <w:r>
        <w:rPr>
          <w:rStyle w:val="46"/>
          <w:rFonts w:hint="eastAsia" w:ascii="仿宋" w:hAnsi="仿宋" w:eastAsia="仿宋" w:cs="仿宋"/>
          <w:sz w:val="32"/>
          <w:szCs w:val="21"/>
          <w:highlight w:val="none"/>
          <w:lang w:eastAsia="zh-CN"/>
        </w:rPr>
        <w:br w:type="page"/>
      </w:r>
    </w:p>
    <w:p w14:paraId="359050EC">
      <w:pPr>
        <w:pageBreakBefore/>
        <w:adjustRightInd w:val="0"/>
        <w:snapToGrid w:val="0"/>
        <w:spacing w:line="360" w:lineRule="auto"/>
        <w:jc w:val="center"/>
        <w:outlineLvl w:val="1"/>
        <w:rPr>
          <w:rStyle w:val="46"/>
          <w:rFonts w:hint="eastAsia" w:ascii="仿宋" w:hAnsi="仿宋" w:eastAsia="仿宋" w:cs="仿宋"/>
          <w:sz w:val="32"/>
          <w:szCs w:val="21"/>
          <w:highlight w:val="none"/>
          <w:lang w:eastAsia="zh-CN"/>
        </w:rPr>
      </w:pPr>
      <w:bookmarkStart w:id="530" w:name="_Toc9198"/>
      <w:r>
        <w:rPr>
          <w:rStyle w:val="46"/>
          <w:rFonts w:hint="eastAsia" w:ascii="仿宋" w:hAnsi="仿宋" w:eastAsia="仿宋" w:cs="仿宋"/>
          <w:sz w:val="32"/>
          <w:szCs w:val="21"/>
          <w:highlight w:val="none"/>
          <w:lang w:eastAsia="zh-CN"/>
        </w:rPr>
        <w:t>十一、实施方案</w:t>
      </w:r>
      <w:bookmarkEnd w:id="530"/>
    </w:p>
    <w:p w14:paraId="7635B84D">
      <w:pPr>
        <w:pStyle w:val="114"/>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根据评分因素自行编制</w:t>
      </w:r>
    </w:p>
    <w:p w14:paraId="30A5F48B">
      <w:pPr>
        <w:pageBreakBefore/>
        <w:numPr>
          <w:ilvl w:val="0"/>
          <w:numId w:val="0"/>
        </w:numPr>
        <w:adjustRightInd w:val="0"/>
        <w:snapToGrid w:val="0"/>
        <w:spacing w:line="360" w:lineRule="auto"/>
        <w:ind w:left="0" w:leftChars="0" w:firstLine="0" w:firstLineChars="0"/>
        <w:jc w:val="left"/>
        <w:outlineLvl w:val="9"/>
        <w:rPr>
          <w:rStyle w:val="46"/>
          <w:rFonts w:ascii="仿宋" w:hAnsi="仿宋" w:eastAsia="仿宋" w:cs="仿宋"/>
          <w:sz w:val="32"/>
          <w:szCs w:val="21"/>
          <w:highlight w:val="none"/>
        </w:rPr>
      </w:pPr>
      <w:r>
        <w:rPr>
          <w:rFonts w:hint="eastAsia" w:ascii="仿宋" w:hAnsi="仿宋" w:eastAsia="仿宋" w:cs="仿宋"/>
          <w:b/>
          <w:kern w:val="0"/>
          <w:sz w:val="28"/>
          <w:szCs w:val="20"/>
          <w:highlight w:val="none"/>
          <w:lang w:val="en-US" w:eastAsia="zh-CN" w:bidi="ar-SA"/>
        </w:rPr>
        <w:t>附件一：</w:t>
      </w:r>
      <w:r>
        <w:rPr>
          <w:rStyle w:val="46"/>
          <w:rFonts w:hint="eastAsia" w:ascii="仿宋" w:hAnsi="仿宋" w:eastAsia="仿宋" w:cs="仿宋"/>
          <w:sz w:val="28"/>
          <w:szCs w:val="20"/>
          <w:highlight w:val="none"/>
        </w:rPr>
        <w:t>拟投入本项目的主要负责人简历表</w:t>
      </w:r>
    </w:p>
    <w:tbl>
      <w:tblPr>
        <w:tblStyle w:val="3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682"/>
        <w:gridCol w:w="1050"/>
        <w:gridCol w:w="945"/>
        <w:gridCol w:w="945"/>
        <w:gridCol w:w="2727"/>
      </w:tblGrid>
      <w:tr w14:paraId="553C7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96" w:type="dxa"/>
            <w:vAlign w:val="center"/>
          </w:tcPr>
          <w:p w14:paraId="2160200B">
            <w:pPr>
              <w:jc w:val="center"/>
              <w:rPr>
                <w:rFonts w:ascii="仿宋" w:hAnsi="仿宋" w:eastAsia="仿宋" w:cs="仿宋"/>
                <w:bCs/>
                <w:highlight w:val="none"/>
              </w:rPr>
            </w:pPr>
            <w:r>
              <w:rPr>
                <w:rFonts w:hint="eastAsia" w:ascii="仿宋" w:hAnsi="仿宋" w:eastAsia="仿宋" w:cs="仿宋"/>
                <w:bCs/>
                <w:highlight w:val="none"/>
              </w:rPr>
              <w:t>姓  名</w:t>
            </w:r>
          </w:p>
        </w:tc>
        <w:tc>
          <w:tcPr>
            <w:tcW w:w="1682" w:type="dxa"/>
            <w:vAlign w:val="center"/>
          </w:tcPr>
          <w:p w14:paraId="4CF02611">
            <w:pPr>
              <w:jc w:val="center"/>
              <w:rPr>
                <w:rFonts w:ascii="仿宋" w:hAnsi="仿宋" w:eastAsia="仿宋" w:cs="仿宋"/>
                <w:bCs/>
                <w:highlight w:val="none"/>
              </w:rPr>
            </w:pPr>
          </w:p>
        </w:tc>
        <w:tc>
          <w:tcPr>
            <w:tcW w:w="1050" w:type="dxa"/>
            <w:vAlign w:val="center"/>
          </w:tcPr>
          <w:p w14:paraId="1D627EE1">
            <w:pPr>
              <w:jc w:val="center"/>
              <w:rPr>
                <w:rFonts w:ascii="仿宋" w:hAnsi="仿宋" w:eastAsia="仿宋" w:cs="仿宋"/>
                <w:bCs/>
                <w:highlight w:val="none"/>
              </w:rPr>
            </w:pPr>
            <w:r>
              <w:rPr>
                <w:rFonts w:hint="eastAsia" w:ascii="仿宋" w:hAnsi="仿宋" w:eastAsia="仿宋" w:cs="仿宋"/>
                <w:bCs/>
                <w:highlight w:val="none"/>
              </w:rPr>
              <w:t>性 别</w:t>
            </w:r>
          </w:p>
        </w:tc>
        <w:tc>
          <w:tcPr>
            <w:tcW w:w="945" w:type="dxa"/>
            <w:vAlign w:val="center"/>
          </w:tcPr>
          <w:p w14:paraId="6B904933">
            <w:pPr>
              <w:rPr>
                <w:rFonts w:ascii="仿宋" w:hAnsi="仿宋" w:eastAsia="仿宋" w:cs="仿宋"/>
                <w:bCs/>
                <w:highlight w:val="none"/>
              </w:rPr>
            </w:pPr>
          </w:p>
        </w:tc>
        <w:tc>
          <w:tcPr>
            <w:tcW w:w="945" w:type="dxa"/>
            <w:vAlign w:val="center"/>
          </w:tcPr>
          <w:p w14:paraId="5B83158F">
            <w:pPr>
              <w:jc w:val="center"/>
              <w:rPr>
                <w:rFonts w:ascii="仿宋" w:hAnsi="仿宋" w:eastAsia="仿宋" w:cs="仿宋"/>
                <w:bCs/>
                <w:highlight w:val="none"/>
              </w:rPr>
            </w:pPr>
            <w:r>
              <w:rPr>
                <w:rFonts w:hint="eastAsia" w:ascii="仿宋" w:hAnsi="仿宋" w:eastAsia="仿宋" w:cs="仿宋"/>
                <w:bCs/>
                <w:highlight w:val="none"/>
              </w:rPr>
              <w:t>出生 日期</w:t>
            </w:r>
          </w:p>
        </w:tc>
        <w:tc>
          <w:tcPr>
            <w:tcW w:w="2727" w:type="dxa"/>
            <w:vAlign w:val="center"/>
          </w:tcPr>
          <w:p w14:paraId="0FB1C6C0">
            <w:pPr>
              <w:ind w:firstLine="360" w:firstLineChars="150"/>
              <w:rPr>
                <w:rFonts w:ascii="仿宋" w:hAnsi="仿宋" w:eastAsia="仿宋" w:cs="仿宋"/>
                <w:bCs/>
                <w:highlight w:val="none"/>
              </w:rPr>
            </w:pPr>
            <w:r>
              <w:rPr>
                <w:rFonts w:hint="eastAsia" w:ascii="仿宋" w:hAnsi="仿宋" w:eastAsia="仿宋" w:cs="仿宋"/>
                <w:bCs/>
                <w:highlight w:val="none"/>
              </w:rPr>
              <w:t>年   月   日</w:t>
            </w:r>
          </w:p>
        </w:tc>
      </w:tr>
      <w:tr w14:paraId="113E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996" w:type="dxa"/>
            <w:vAlign w:val="center"/>
          </w:tcPr>
          <w:p w14:paraId="361C3024">
            <w:pPr>
              <w:jc w:val="center"/>
              <w:rPr>
                <w:rFonts w:ascii="仿宋" w:hAnsi="仿宋" w:eastAsia="仿宋" w:cs="仿宋"/>
                <w:bCs/>
                <w:highlight w:val="none"/>
              </w:rPr>
            </w:pPr>
            <w:r>
              <w:rPr>
                <w:rFonts w:hint="eastAsia" w:ascii="仿宋" w:hAnsi="仿宋" w:eastAsia="仿宋" w:cs="仿宋"/>
                <w:bCs/>
                <w:highlight w:val="none"/>
              </w:rPr>
              <w:t>毕业院校及专业</w:t>
            </w:r>
          </w:p>
        </w:tc>
        <w:tc>
          <w:tcPr>
            <w:tcW w:w="3677" w:type="dxa"/>
            <w:gridSpan w:val="3"/>
            <w:vAlign w:val="center"/>
          </w:tcPr>
          <w:p w14:paraId="18C033D0">
            <w:pPr>
              <w:rPr>
                <w:rFonts w:ascii="仿宋" w:hAnsi="仿宋" w:eastAsia="仿宋" w:cs="仿宋"/>
                <w:bCs/>
                <w:highlight w:val="none"/>
              </w:rPr>
            </w:pPr>
          </w:p>
        </w:tc>
        <w:tc>
          <w:tcPr>
            <w:tcW w:w="945" w:type="dxa"/>
            <w:vAlign w:val="center"/>
          </w:tcPr>
          <w:p w14:paraId="6CB8CF1D">
            <w:pPr>
              <w:ind w:left="-18"/>
              <w:jc w:val="center"/>
              <w:rPr>
                <w:rFonts w:ascii="仿宋" w:hAnsi="仿宋" w:eastAsia="仿宋" w:cs="仿宋"/>
                <w:bCs/>
                <w:highlight w:val="none"/>
              </w:rPr>
            </w:pPr>
            <w:r>
              <w:rPr>
                <w:rFonts w:hint="eastAsia" w:ascii="仿宋" w:hAnsi="仿宋" w:eastAsia="仿宋" w:cs="仿宋"/>
                <w:bCs/>
                <w:highlight w:val="none"/>
              </w:rPr>
              <w:t>毕业 时间</w:t>
            </w:r>
          </w:p>
        </w:tc>
        <w:tc>
          <w:tcPr>
            <w:tcW w:w="2727" w:type="dxa"/>
            <w:vAlign w:val="center"/>
          </w:tcPr>
          <w:p w14:paraId="4AA825A7">
            <w:pPr>
              <w:ind w:left="45"/>
              <w:rPr>
                <w:rFonts w:ascii="仿宋" w:hAnsi="仿宋" w:eastAsia="仿宋" w:cs="仿宋"/>
                <w:bCs/>
                <w:highlight w:val="none"/>
              </w:rPr>
            </w:pPr>
            <w:r>
              <w:rPr>
                <w:rFonts w:hint="eastAsia" w:ascii="仿宋" w:hAnsi="仿宋" w:eastAsia="仿宋" w:cs="仿宋"/>
                <w:bCs/>
                <w:highlight w:val="none"/>
              </w:rPr>
              <w:t xml:space="preserve">   年   月   日</w:t>
            </w:r>
          </w:p>
        </w:tc>
      </w:tr>
      <w:tr w14:paraId="16CD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996" w:type="dxa"/>
            <w:vAlign w:val="center"/>
          </w:tcPr>
          <w:p w14:paraId="78468BE6">
            <w:pPr>
              <w:jc w:val="center"/>
              <w:rPr>
                <w:rFonts w:ascii="仿宋" w:hAnsi="仿宋" w:eastAsia="仿宋" w:cs="仿宋"/>
                <w:bCs/>
                <w:highlight w:val="none"/>
              </w:rPr>
            </w:pPr>
            <w:r>
              <w:rPr>
                <w:rFonts w:hint="eastAsia" w:ascii="仿宋" w:hAnsi="仿宋" w:eastAsia="仿宋" w:cs="仿宋"/>
                <w:bCs/>
                <w:highlight w:val="none"/>
              </w:rPr>
              <w:t>工作年限</w:t>
            </w:r>
          </w:p>
        </w:tc>
        <w:tc>
          <w:tcPr>
            <w:tcW w:w="7349" w:type="dxa"/>
            <w:gridSpan w:val="5"/>
            <w:vAlign w:val="center"/>
          </w:tcPr>
          <w:p w14:paraId="734170AC">
            <w:pPr>
              <w:rPr>
                <w:rFonts w:ascii="仿宋" w:hAnsi="仿宋" w:eastAsia="仿宋" w:cs="仿宋"/>
                <w:bCs/>
                <w:highlight w:val="none"/>
              </w:rPr>
            </w:pPr>
          </w:p>
        </w:tc>
      </w:tr>
      <w:tr w14:paraId="66DF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345" w:type="dxa"/>
            <w:gridSpan w:val="6"/>
            <w:vAlign w:val="center"/>
          </w:tcPr>
          <w:p w14:paraId="5958DD3C">
            <w:pPr>
              <w:jc w:val="center"/>
              <w:rPr>
                <w:rFonts w:ascii="仿宋" w:hAnsi="仿宋" w:eastAsia="仿宋" w:cs="仿宋"/>
                <w:bCs/>
                <w:highlight w:val="none"/>
              </w:rPr>
            </w:pPr>
            <w:r>
              <w:rPr>
                <w:rFonts w:hint="eastAsia" w:ascii="仿宋" w:hAnsi="仿宋" w:eastAsia="仿宋" w:cs="仿宋"/>
                <w:bCs/>
                <w:highlight w:val="none"/>
              </w:rPr>
              <w:t>主  要  经  历</w:t>
            </w:r>
          </w:p>
        </w:tc>
      </w:tr>
      <w:tr w14:paraId="01DD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96" w:type="dxa"/>
            <w:vAlign w:val="center"/>
          </w:tcPr>
          <w:p w14:paraId="6612D69F">
            <w:pPr>
              <w:jc w:val="center"/>
              <w:rPr>
                <w:rFonts w:ascii="仿宋" w:hAnsi="仿宋" w:eastAsia="仿宋" w:cs="仿宋"/>
                <w:bCs/>
                <w:highlight w:val="none"/>
              </w:rPr>
            </w:pPr>
            <w:r>
              <w:rPr>
                <w:rFonts w:hint="eastAsia" w:ascii="仿宋" w:hAnsi="仿宋" w:eastAsia="仿宋" w:cs="仿宋"/>
                <w:bCs/>
                <w:highlight w:val="none"/>
              </w:rPr>
              <w:t>时   间</w:t>
            </w:r>
          </w:p>
        </w:tc>
        <w:tc>
          <w:tcPr>
            <w:tcW w:w="4622" w:type="dxa"/>
            <w:gridSpan w:val="4"/>
            <w:vAlign w:val="center"/>
          </w:tcPr>
          <w:p w14:paraId="59EC16D6">
            <w:pPr>
              <w:jc w:val="center"/>
              <w:rPr>
                <w:rFonts w:ascii="仿宋" w:hAnsi="仿宋" w:eastAsia="仿宋" w:cs="仿宋"/>
                <w:bCs/>
                <w:highlight w:val="none"/>
              </w:rPr>
            </w:pPr>
            <w:r>
              <w:rPr>
                <w:rFonts w:hint="eastAsia" w:ascii="仿宋" w:hAnsi="仿宋" w:eastAsia="仿宋" w:cs="仿宋"/>
                <w:bCs/>
                <w:highlight w:val="none"/>
              </w:rPr>
              <w:t>参加过的项目名称及规模</w:t>
            </w:r>
          </w:p>
        </w:tc>
        <w:tc>
          <w:tcPr>
            <w:tcW w:w="2727" w:type="dxa"/>
            <w:vAlign w:val="center"/>
          </w:tcPr>
          <w:p w14:paraId="1F1C0036">
            <w:pPr>
              <w:jc w:val="center"/>
              <w:rPr>
                <w:rFonts w:ascii="仿宋" w:hAnsi="仿宋" w:eastAsia="仿宋" w:cs="仿宋"/>
                <w:bCs/>
                <w:highlight w:val="none"/>
              </w:rPr>
            </w:pPr>
            <w:r>
              <w:rPr>
                <w:rFonts w:hint="eastAsia" w:ascii="仿宋" w:hAnsi="仿宋" w:eastAsia="仿宋" w:cs="仿宋"/>
                <w:bCs/>
                <w:highlight w:val="none"/>
              </w:rPr>
              <w:t>该项目中任职</w:t>
            </w:r>
          </w:p>
        </w:tc>
      </w:tr>
      <w:tr w14:paraId="7937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1996" w:type="dxa"/>
          </w:tcPr>
          <w:p w14:paraId="5A916DF7">
            <w:pPr>
              <w:rPr>
                <w:rFonts w:ascii="仿宋" w:hAnsi="仿宋" w:eastAsia="仿宋" w:cs="仿宋"/>
                <w:bCs/>
                <w:highlight w:val="none"/>
              </w:rPr>
            </w:pPr>
          </w:p>
        </w:tc>
        <w:tc>
          <w:tcPr>
            <w:tcW w:w="4622" w:type="dxa"/>
            <w:gridSpan w:val="4"/>
          </w:tcPr>
          <w:p w14:paraId="18731937">
            <w:pPr>
              <w:rPr>
                <w:rFonts w:ascii="仿宋" w:hAnsi="仿宋" w:eastAsia="仿宋" w:cs="仿宋"/>
                <w:bCs/>
                <w:highlight w:val="none"/>
              </w:rPr>
            </w:pPr>
          </w:p>
        </w:tc>
        <w:tc>
          <w:tcPr>
            <w:tcW w:w="2727" w:type="dxa"/>
          </w:tcPr>
          <w:p w14:paraId="63BA142A">
            <w:pPr>
              <w:rPr>
                <w:rFonts w:ascii="仿宋" w:hAnsi="仿宋" w:eastAsia="仿宋" w:cs="仿宋"/>
                <w:bCs/>
                <w:highlight w:val="none"/>
              </w:rPr>
            </w:pPr>
          </w:p>
        </w:tc>
      </w:tr>
    </w:tbl>
    <w:p w14:paraId="6EDE124A">
      <w:pPr>
        <w:adjustRightInd w:val="0"/>
        <w:snapToGrid w:val="0"/>
        <w:spacing w:line="360" w:lineRule="auto"/>
        <w:ind w:firstLine="480" w:firstLineChars="200"/>
        <w:rPr>
          <w:rFonts w:ascii="仿宋" w:hAnsi="仿宋" w:eastAsia="仿宋" w:cs="仿宋"/>
          <w:bCs/>
          <w:color w:val="000000"/>
          <w:highlight w:val="none"/>
        </w:rPr>
      </w:pPr>
      <w:r>
        <w:rPr>
          <w:rFonts w:hint="eastAsia" w:ascii="仿宋" w:hAnsi="仿宋" w:eastAsia="仿宋" w:cs="仿宋"/>
          <w:bCs/>
          <w:color w:val="000000"/>
          <w:highlight w:val="none"/>
        </w:rPr>
        <w:t>注：投标人需随此表在投标文件中附上相关人员学历证明及证书并加盖公章。</w:t>
      </w:r>
    </w:p>
    <w:p w14:paraId="1EFA58ED">
      <w:pPr>
        <w:adjustRightInd w:val="0"/>
        <w:snapToGrid w:val="0"/>
        <w:spacing w:line="360" w:lineRule="auto"/>
        <w:ind w:firstLine="480" w:firstLineChars="200"/>
        <w:rPr>
          <w:rFonts w:ascii="仿宋" w:hAnsi="仿宋" w:eastAsia="仿宋" w:cs="仿宋"/>
          <w:bCs/>
          <w:color w:val="000000"/>
          <w:highlight w:val="none"/>
        </w:rPr>
      </w:pPr>
    </w:p>
    <w:p w14:paraId="199F323B">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781B7475">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08BC315A">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246B1204">
      <w:pPr>
        <w:rPr>
          <w:rFonts w:ascii="仿宋" w:hAnsi="仿宋" w:eastAsia="仿宋" w:cs="仿宋"/>
          <w:highlight w:val="none"/>
          <w:u w:val="single"/>
        </w:rPr>
      </w:pPr>
      <w:r>
        <w:rPr>
          <w:rFonts w:hint="eastAsia" w:ascii="仿宋" w:hAnsi="仿宋" w:eastAsia="仿宋" w:cs="仿宋"/>
          <w:highlight w:val="none"/>
          <w:u w:val="single"/>
        </w:rPr>
        <w:br w:type="page"/>
      </w:r>
    </w:p>
    <w:p w14:paraId="593CF844">
      <w:pPr>
        <w:pageBreakBefore/>
        <w:adjustRightInd w:val="0"/>
        <w:snapToGrid w:val="0"/>
        <w:spacing w:line="360" w:lineRule="auto"/>
        <w:jc w:val="left"/>
        <w:outlineLvl w:val="9"/>
        <w:rPr>
          <w:rStyle w:val="46"/>
          <w:rFonts w:ascii="仿宋" w:hAnsi="仿宋" w:eastAsia="仿宋" w:cs="仿宋"/>
          <w:sz w:val="28"/>
          <w:szCs w:val="20"/>
          <w:highlight w:val="none"/>
        </w:rPr>
      </w:pPr>
      <w:bookmarkStart w:id="531" w:name="_Toc27006"/>
      <w:bookmarkStart w:id="532" w:name="_Toc32133"/>
      <w:r>
        <w:rPr>
          <w:rStyle w:val="46"/>
          <w:rFonts w:hint="eastAsia" w:ascii="仿宋" w:hAnsi="仿宋" w:eastAsia="仿宋" w:cs="仿宋"/>
          <w:sz w:val="28"/>
          <w:szCs w:val="20"/>
          <w:highlight w:val="none"/>
          <w:lang w:eastAsia="zh-CN"/>
        </w:rPr>
        <w:t>附件二：</w:t>
      </w:r>
      <w:r>
        <w:rPr>
          <w:rStyle w:val="46"/>
          <w:rFonts w:hint="eastAsia" w:ascii="仿宋" w:hAnsi="仿宋" w:eastAsia="仿宋" w:cs="仿宋"/>
          <w:sz w:val="28"/>
          <w:szCs w:val="20"/>
          <w:highlight w:val="none"/>
        </w:rPr>
        <w:t>参与本项目人员表</w:t>
      </w:r>
      <w:bookmarkEnd w:id="531"/>
      <w:bookmarkEnd w:id="532"/>
    </w:p>
    <w:tbl>
      <w:tblPr>
        <w:tblStyle w:val="36"/>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4"/>
        <w:gridCol w:w="1736"/>
        <w:gridCol w:w="1762"/>
        <w:gridCol w:w="2419"/>
        <w:gridCol w:w="2142"/>
      </w:tblGrid>
      <w:tr w14:paraId="40295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184" w:type="dxa"/>
            <w:tcBorders>
              <w:top w:val="single" w:color="auto" w:sz="4" w:space="0"/>
              <w:left w:val="single" w:color="auto" w:sz="4" w:space="0"/>
              <w:bottom w:val="single" w:color="auto" w:sz="4" w:space="0"/>
              <w:right w:val="single" w:color="auto" w:sz="4" w:space="0"/>
            </w:tcBorders>
            <w:noWrap w:val="0"/>
            <w:vAlign w:val="center"/>
          </w:tcPr>
          <w:p w14:paraId="2A26C9C0">
            <w:pPr>
              <w:adjustRightInd w:val="0"/>
              <w:snapToGrid w:val="0"/>
              <w:ind w:right="319" w:rightChars="133"/>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36" w:type="dxa"/>
            <w:tcBorders>
              <w:top w:val="single" w:color="auto" w:sz="4" w:space="0"/>
              <w:left w:val="single" w:color="auto" w:sz="4" w:space="0"/>
              <w:bottom w:val="single" w:color="auto" w:sz="4" w:space="0"/>
              <w:right w:val="single" w:color="auto" w:sz="4" w:space="0"/>
            </w:tcBorders>
            <w:noWrap w:val="0"/>
            <w:vAlign w:val="center"/>
          </w:tcPr>
          <w:p w14:paraId="7E4FBB74">
            <w:pPr>
              <w:adjustRightInd w:val="0"/>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姓名</w:t>
            </w:r>
          </w:p>
        </w:tc>
        <w:tc>
          <w:tcPr>
            <w:tcW w:w="1762" w:type="dxa"/>
            <w:tcBorders>
              <w:top w:val="single" w:color="auto" w:sz="4" w:space="0"/>
              <w:left w:val="single" w:color="auto" w:sz="4" w:space="0"/>
              <w:bottom w:val="single" w:color="auto" w:sz="4" w:space="0"/>
              <w:right w:val="single" w:color="auto" w:sz="4" w:space="0"/>
            </w:tcBorders>
            <w:noWrap w:val="0"/>
            <w:vAlign w:val="center"/>
          </w:tcPr>
          <w:p w14:paraId="0A36F642">
            <w:pPr>
              <w:adjustRightInd w:val="0"/>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专业</w:t>
            </w:r>
          </w:p>
        </w:tc>
        <w:tc>
          <w:tcPr>
            <w:tcW w:w="2419" w:type="dxa"/>
            <w:tcBorders>
              <w:top w:val="single" w:color="auto" w:sz="4" w:space="0"/>
              <w:left w:val="single" w:color="auto" w:sz="4" w:space="0"/>
              <w:bottom w:val="single" w:color="auto" w:sz="4" w:space="0"/>
              <w:right w:val="single" w:color="auto" w:sz="4" w:space="0"/>
            </w:tcBorders>
            <w:noWrap w:val="0"/>
            <w:vAlign w:val="center"/>
          </w:tcPr>
          <w:p w14:paraId="3B21B3F5">
            <w:pPr>
              <w:adjustRightInd w:val="0"/>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工作年限</w:t>
            </w:r>
          </w:p>
        </w:tc>
        <w:tc>
          <w:tcPr>
            <w:tcW w:w="2142" w:type="dxa"/>
            <w:tcBorders>
              <w:top w:val="single" w:color="auto" w:sz="4" w:space="0"/>
              <w:left w:val="single" w:color="auto" w:sz="4" w:space="0"/>
              <w:bottom w:val="single" w:color="auto" w:sz="4" w:space="0"/>
              <w:right w:val="single" w:color="auto" w:sz="4" w:space="0"/>
            </w:tcBorders>
            <w:noWrap w:val="0"/>
            <w:vAlign w:val="center"/>
          </w:tcPr>
          <w:p w14:paraId="03CF7F98">
            <w:pPr>
              <w:adjustRightInd w:val="0"/>
              <w:snapToGrid w:val="0"/>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r>
      <w:tr w14:paraId="32511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7CA7B0AF">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73E1B322">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0FE5C594">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6BD24DC0">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2832025F">
            <w:pPr>
              <w:adjustRightInd w:val="0"/>
              <w:snapToGrid w:val="0"/>
              <w:spacing w:line="360" w:lineRule="auto"/>
              <w:rPr>
                <w:rFonts w:ascii="仿宋" w:hAnsi="仿宋" w:eastAsia="仿宋" w:cs="仿宋"/>
                <w:b/>
                <w:bCs/>
                <w:color w:val="auto"/>
                <w:sz w:val="24"/>
                <w:szCs w:val="24"/>
                <w:highlight w:val="none"/>
              </w:rPr>
            </w:pPr>
          </w:p>
        </w:tc>
      </w:tr>
      <w:tr w14:paraId="5E79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0B76D8A2">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25FB9F38">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2A66CF16">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41394429">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35BFAE0F">
            <w:pPr>
              <w:adjustRightInd w:val="0"/>
              <w:snapToGrid w:val="0"/>
              <w:spacing w:line="360" w:lineRule="auto"/>
              <w:rPr>
                <w:rFonts w:ascii="仿宋" w:hAnsi="仿宋" w:eastAsia="仿宋" w:cs="仿宋"/>
                <w:b/>
                <w:bCs/>
                <w:color w:val="auto"/>
                <w:sz w:val="24"/>
                <w:szCs w:val="24"/>
                <w:highlight w:val="none"/>
              </w:rPr>
            </w:pPr>
          </w:p>
        </w:tc>
      </w:tr>
      <w:tr w14:paraId="08BC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3127B8B8">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16C438DB">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3D3DA81E">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1DB778D6">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7C69887F">
            <w:pPr>
              <w:adjustRightInd w:val="0"/>
              <w:snapToGrid w:val="0"/>
              <w:spacing w:line="360" w:lineRule="auto"/>
              <w:rPr>
                <w:rFonts w:ascii="仿宋" w:hAnsi="仿宋" w:eastAsia="仿宋" w:cs="仿宋"/>
                <w:b/>
                <w:bCs/>
                <w:color w:val="auto"/>
                <w:sz w:val="24"/>
                <w:szCs w:val="24"/>
                <w:highlight w:val="none"/>
              </w:rPr>
            </w:pPr>
          </w:p>
        </w:tc>
      </w:tr>
      <w:tr w14:paraId="5218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38ECB344">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216CE9CA">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5F907008">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6BBFC319">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49890062">
            <w:pPr>
              <w:adjustRightInd w:val="0"/>
              <w:snapToGrid w:val="0"/>
              <w:spacing w:line="360" w:lineRule="auto"/>
              <w:rPr>
                <w:rFonts w:ascii="仿宋" w:hAnsi="仿宋" w:eastAsia="仿宋" w:cs="仿宋"/>
                <w:b/>
                <w:bCs/>
                <w:color w:val="auto"/>
                <w:sz w:val="24"/>
                <w:szCs w:val="24"/>
                <w:highlight w:val="none"/>
              </w:rPr>
            </w:pPr>
          </w:p>
        </w:tc>
      </w:tr>
      <w:tr w14:paraId="5537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6106FA05">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1C18C644">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5CE1A81B">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2A175C7A">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2A033F88">
            <w:pPr>
              <w:adjustRightInd w:val="0"/>
              <w:snapToGrid w:val="0"/>
              <w:spacing w:line="360" w:lineRule="auto"/>
              <w:rPr>
                <w:rFonts w:ascii="仿宋" w:hAnsi="仿宋" w:eastAsia="仿宋" w:cs="仿宋"/>
                <w:b/>
                <w:bCs/>
                <w:color w:val="auto"/>
                <w:sz w:val="24"/>
                <w:szCs w:val="24"/>
                <w:highlight w:val="none"/>
              </w:rPr>
            </w:pPr>
          </w:p>
        </w:tc>
      </w:tr>
      <w:tr w14:paraId="4183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4F0EF58A">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723CFB42">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23E2013E">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3062A9F1">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5FEE31CE">
            <w:pPr>
              <w:adjustRightInd w:val="0"/>
              <w:snapToGrid w:val="0"/>
              <w:spacing w:line="360" w:lineRule="auto"/>
              <w:rPr>
                <w:rFonts w:ascii="仿宋" w:hAnsi="仿宋" w:eastAsia="仿宋" w:cs="仿宋"/>
                <w:b/>
                <w:bCs/>
                <w:color w:val="auto"/>
                <w:sz w:val="24"/>
                <w:szCs w:val="24"/>
                <w:highlight w:val="none"/>
              </w:rPr>
            </w:pPr>
          </w:p>
        </w:tc>
      </w:tr>
      <w:tr w14:paraId="4FE3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09330EFF">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5BC0CD7E">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721E6308">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438A5D25">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401DE0D3">
            <w:pPr>
              <w:adjustRightInd w:val="0"/>
              <w:snapToGrid w:val="0"/>
              <w:spacing w:line="360" w:lineRule="auto"/>
              <w:rPr>
                <w:rFonts w:ascii="仿宋" w:hAnsi="仿宋" w:eastAsia="仿宋" w:cs="仿宋"/>
                <w:b/>
                <w:bCs/>
                <w:color w:val="auto"/>
                <w:sz w:val="24"/>
                <w:szCs w:val="24"/>
                <w:highlight w:val="none"/>
              </w:rPr>
            </w:pPr>
          </w:p>
        </w:tc>
      </w:tr>
      <w:tr w14:paraId="046D6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04B46AE2">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69BE4476">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22FDA45C">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65763FC0">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7DFE2DF5">
            <w:pPr>
              <w:adjustRightInd w:val="0"/>
              <w:snapToGrid w:val="0"/>
              <w:spacing w:line="360" w:lineRule="auto"/>
              <w:rPr>
                <w:rFonts w:ascii="仿宋" w:hAnsi="仿宋" w:eastAsia="仿宋" w:cs="仿宋"/>
                <w:b/>
                <w:bCs/>
                <w:color w:val="auto"/>
                <w:sz w:val="24"/>
                <w:szCs w:val="24"/>
                <w:highlight w:val="none"/>
              </w:rPr>
            </w:pPr>
          </w:p>
        </w:tc>
      </w:tr>
      <w:tr w14:paraId="5C8F8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1304EB7B">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6C1DC3A2">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171280D9">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2ED77301">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1A5BAD88">
            <w:pPr>
              <w:adjustRightInd w:val="0"/>
              <w:snapToGrid w:val="0"/>
              <w:spacing w:line="360" w:lineRule="auto"/>
              <w:rPr>
                <w:rFonts w:ascii="仿宋" w:hAnsi="仿宋" w:eastAsia="仿宋" w:cs="仿宋"/>
                <w:b/>
                <w:bCs/>
                <w:color w:val="auto"/>
                <w:sz w:val="24"/>
                <w:szCs w:val="24"/>
                <w:highlight w:val="none"/>
              </w:rPr>
            </w:pPr>
          </w:p>
        </w:tc>
      </w:tr>
      <w:tr w14:paraId="13E3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4" w:type="dxa"/>
            <w:tcBorders>
              <w:top w:val="single" w:color="auto" w:sz="4" w:space="0"/>
              <w:left w:val="single" w:color="auto" w:sz="4" w:space="0"/>
              <w:bottom w:val="single" w:color="auto" w:sz="4" w:space="0"/>
              <w:right w:val="single" w:color="auto" w:sz="4" w:space="0"/>
            </w:tcBorders>
            <w:noWrap w:val="0"/>
            <w:vAlign w:val="top"/>
          </w:tcPr>
          <w:p w14:paraId="6C07E8EA">
            <w:pPr>
              <w:adjustRightInd w:val="0"/>
              <w:snapToGrid w:val="0"/>
              <w:spacing w:line="360" w:lineRule="auto"/>
              <w:rPr>
                <w:rFonts w:ascii="仿宋" w:hAnsi="仿宋" w:eastAsia="仿宋" w:cs="仿宋"/>
                <w:b/>
                <w:bCs/>
                <w:color w:val="auto"/>
                <w:sz w:val="24"/>
                <w:szCs w:val="24"/>
                <w:highlight w:val="none"/>
              </w:rPr>
            </w:pPr>
          </w:p>
        </w:tc>
        <w:tc>
          <w:tcPr>
            <w:tcW w:w="1736" w:type="dxa"/>
            <w:tcBorders>
              <w:top w:val="single" w:color="auto" w:sz="4" w:space="0"/>
              <w:left w:val="single" w:color="auto" w:sz="4" w:space="0"/>
              <w:bottom w:val="single" w:color="auto" w:sz="4" w:space="0"/>
              <w:right w:val="single" w:color="auto" w:sz="4" w:space="0"/>
            </w:tcBorders>
            <w:noWrap w:val="0"/>
            <w:vAlign w:val="top"/>
          </w:tcPr>
          <w:p w14:paraId="144B78DE">
            <w:pPr>
              <w:adjustRightInd w:val="0"/>
              <w:snapToGrid w:val="0"/>
              <w:spacing w:line="360" w:lineRule="auto"/>
              <w:rPr>
                <w:rFonts w:ascii="仿宋" w:hAnsi="仿宋" w:eastAsia="仿宋" w:cs="仿宋"/>
                <w:b/>
                <w:bCs/>
                <w:color w:val="auto"/>
                <w:sz w:val="24"/>
                <w:szCs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14:paraId="65121523">
            <w:pPr>
              <w:adjustRightInd w:val="0"/>
              <w:snapToGrid w:val="0"/>
              <w:spacing w:line="360" w:lineRule="auto"/>
              <w:rPr>
                <w:rFonts w:ascii="仿宋" w:hAnsi="仿宋" w:eastAsia="仿宋" w:cs="仿宋"/>
                <w:b/>
                <w:bCs/>
                <w:color w:val="auto"/>
                <w:sz w:val="24"/>
                <w:szCs w:val="24"/>
                <w:highlight w:val="none"/>
              </w:rPr>
            </w:pPr>
          </w:p>
        </w:tc>
        <w:tc>
          <w:tcPr>
            <w:tcW w:w="2419" w:type="dxa"/>
            <w:tcBorders>
              <w:top w:val="single" w:color="auto" w:sz="4" w:space="0"/>
              <w:left w:val="single" w:color="auto" w:sz="4" w:space="0"/>
              <w:bottom w:val="single" w:color="auto" w:sz="4" w:space="0"/>
              <w:right w:val="single" w:color="auto" w:sz="4" w:space="0"/>
            </w:tcBorders>
            <w:noWrap w:val="0"/>
            <w:vAlign w:val="top"/>
          </w:tcPr>
          <w:p w14:paraId="26FE8E78">
            <w:pPr>
              <w:adjustRightInd w:val="0"/>
              <w:snapToGrid w:val="0"/>
              <w:spacing w:line="360" w:lineRule="auto"/>
              <w:rPr>
                <w:rFonts w:ascii="仿宋" w:hAnsi="仿宋" w:eastAsia="仿宋" w:cs="仿宋"/>
                <w:b/>
                <w:bCs/>
                <w:color w:val="auto"/>
                <w:sz w:val="24"/>
                <w:szCs w:val="24"/>
                <w:highlight w:val="none"/>
              </w:rPr>
            </w:pPr>
          </w:p>
        </w:tc>
        <w:tc>
          <w:tcPr>
            <w:tcW w:w="2142" w:type="dxa"/>
            <w:tcBorders>
              <w:top w:val="single" w:color="auto" w:sz="4" w:space="0"/>
              <w:left w:val="single" w:color="auto" w:sz="4" w:space="0"/>
              <w:bottom w:val="single" w:color="auto" w:sz="4" w:space="0"/>
              <w:right w:val="single" w:color="auto" w:sz="4" w:space="0"/>
            </w:tcBorders>
            <w:noWrap w:val="0"/>
            <w:vAlign w:val="top"/>
          </w:tcPr>
          <w:p w14:paraId="4FD30A71">
            <w:pPr>
              <w:adjustRightInd w:val="0"/>
              <w:snapToGrid w:val="0"/>
              <w:spacing w:line="360" w:lineRule="auto"/>
              <w:rPr>
                <w:rFonts w:ascii="仿宋" w:hAnsi="仿宋" w:eastAsia="仿宋" w:cs="仿宋"/>
                <w:b/>
                <w:bCs/>
                <w:color w:val="auto"/>
                <w:sz w:val="24"/>
                <w:szCs w:val="24"/>
                <w:highlight w:val="none"/>
              </w:rPr>
            </w:pPr>
          </w:p>
        </w:tc>
      </w:tr>
    </w:tbl>
    <w:p w14:paraId="635AE70B">
      <w:pPr>
        <w:adjustRightInd w:val="0"/>
        <w:snapToGrid w:val="0"/>
        <w:spacing w:line="360" w:lineRule="auto"/>
        <w:ind w:firstLine="480" w:firstLineChars="200"/>
        <w:rPr>
          <w:rFonts w:ascii="仿宋" w:hAnsi="仿宋" w:eastAsia="仿宋" w:cs="仿宋"/>
          <w:bCs/>
          <w:color w:val="000000"/>
          <w:highlight w:val="none"/>
        </w:rPr>
      </w:pPr>
      <w:r>
        <w:rPr>
          <w:rFonts w:hint="eastAsia" w:ascii="仿宋" w:hAnsi="仿宋" w:eastAsia="仿宋" w:cs="仿宋"/>
          <w:bCs/>
          <w:color w:val="000000"/>
          <w:highlight w:val="none"/>
        </w:rPr>
        <w:t>注：本表所列人员必须为实际人员，项目实施时必须本人到岗，后附相关证书。</w:t>
      </w:r>
    </w:p>
    <w:p w14:paraId="005EBE98">
      <w:pPr>
        <w:spacing w:line="360" w:lineRule="auto"/>
        <w:ind w:firstLine="4080" w:firstLineChars="1700"/>
        <w:rPr>
          <w:rFonts w:ascii="仿宋" w:hAnsi="仿宋" w:eastAsia="仿宋" w:cs="仿宋"/>
          <w:highlight w:val="none"/>
        </w:rPr>
      </w:pPr>
    </w:p>
    <w:p w14:paraId="28286278">
      <w:pPr>
        <w:spacing w:line="360" w:lineRule="auto"/>
        <w:ind w:firstLine="560" w:firstLineChars="200"/>
        <w:rPr>
          <w:rFonts w:ascii="仿宋" w:hAnsi="仿宋" w:eastAsia="仿宋" w:cs="仿宋"/>
          <w:sz w:val="28"/>
          <w:szCs w:val="28"/>
          <w:highlight w:val="none"/>
        </w:rPr>
      </w:pPr>
    </w:p>
    <w:p w14:paraId="17B584BE">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7C15B754">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7271CF03">
      <w:pPr>
        <w:ind w:firstLine="4080" w:firstLineChars="1700"/>
        <w:rPr>
          <w:rFonts w:ascii="仿宋" w:hAnsi="仿宋" w:eastAsia="仿宋" w:cs="仿宋"/>
          <w:sz w:val="32"/>
          <w:szCs w:val="21"/>
          <w:highlight w:val="non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114BCF86">
      <w:pPr>
        <w:spacing w:line="360" w:lineRule="auto"/>
        <w:ind w:firstLine="4080" w:firstLineChars="1700"/>
        <w:rPr>
          <w:rFonts w:ascii="仿宋" w:hAnsi="仿宋" w:eastAsia="仿宋" w:cs="仿宋"/>
          <w:highlight w:val="none"/>
          <w:u w:val="single"/>
        </w:rPr>
      </w:pPr>
    </w:p>
    <w:p w14:paraId="25F113DD">
      <w:pPr>
        <w:rPr>
          <w:rStyle w:val="46"/>
          <w:rFonts w:hint="eastAsia" w:ascii="仿宋" w:hAnsi="仿宋" w:eastAsia="仿宋" w:cs="仿宋"/>
          <w:sz w:val="32"/>
          <w:szCs w:val="21"/>
          <w:highlight w:val="none"/>
          <w:lang w:eastAsia="zh-CN"/>
        </w:rPr>
      </w:pPr>
      <w:r>
        <w:rPr>
          <w:rStyle w:val="46"/>
          <w:rFonts w:hint="eastAsia" w:ascii="仿宋" w:hAnsi="仿宋" w:eastAsia="仿宋" w:cs="仿宋"/>
          <w:sz w:val="32"/>
          <w:szCs w:val="21"/>
          <w:highlight w:val="none"/>
          <w:lang w:eastAsia="zh-CN"/>
        </w:rPr>
        <w:br w:type="page"/>
      </w:r>
    </w:p>
    <w:p w14:paraId="09783E70">
      <w:pPr>
        <w:pageBreakBefore/>
        <w:numPr>
          <w:ilvl w:val="0"/>
          <w:numId w:val="0"/>
        </w:numPr>
        <w:adjustRightInd w:val="0"/>
        <w:snapToGrid w:val="0"/>
        <w:spacing w:line="360" w:lineRule="auto"/>
        <w:ind w:left="0" w:leftChars="0" w:firstLine="0" w:firstLineChars="0"/>
        <w:jc w:val="center"/>
        <w:outlineLvl w:val="1"/>
        <w:rPr>
          <w:rStyle w:val="46"/>
          <w:rFonts w:hint="eastAsia" w:ascii="仿宋" w:hAnsi="仿宋" w:eastAsia="仿宋" w:cs="仿宋"/>
          <w:sz w:val="32"/>
          <w:szCs w:val="21"/>
          <w:highlight w:val="none"/>
          <w:lang w:eastAsia="zh-CN"/>
        </w:rPr>
      </w:pPr>
      <w:bookmarkStart w:id="533" w:name="_Toc29340"/>
      <w:r>
        <w:rPr>
          <w:rFonts w:hint="eastAsia" w:ascii="仿宋" w:hAnsi="仿宋" w:eastAsia="仿宋" w:cs="仿宋"/>
          <w:b/>
          <w:kern w:val="0"/>
          <w:sz w:val="32"/>
          <w:szCs w:val="21"/>
          <w:highlight w:val="none"/>
          <w:lang w:val="en-US" w:eastAsia="zh-CN" w:bidi="ar-SA"/>
        </w:rPr>
        <w:t>十二、</w:t>
      </w:r>
      <w:r>
        <w:rPr>
          <w:rStyle w:val="46"/>
          <w:rFonts w:hint="eastAsia" w:ascii="仿宋" w:hAnsi="仿宋" w:eastAsia="仿宋" w:cs="仿宋"/>
          <w:sz w:val="32"/>
          <w:szCs w:val="21"/>
          <w:highlight w:val="none"/>
          <w:lang w:eastAsia="zh-CN"/>
        </w:rPr>
        <w:t>保障措施</w:t>
      </w:r>
      <w:bookmarkEnd w:id="533"/>
    </w:p>
    <w:p w14:paraId="6D1712DF">
      <w:pPr>
        <w:pStyle w:val="114"/>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根据评分因素自行编制</w:t>
      </w:r>
    </w:p>
    <w:p w14:paraId="6E2AFAAE">
      <w:pPr>
        <w:pStyle w:val="24"/>
        <w:rPr>
          <w:rFonts w:hint="eastAsia"/>
          <w:highlight w:val="none"/>
          <w:lang w:eastAsia="zh-CN"/>
        </w:rPr>
      </w:pPr>
    </w:p>
    <w:p w14:paraId="3171AB84">
      <w:pPr>
        <w:pageBreakBefore/>
        <w:numPr>
          <w:ilvl w:val="0"/>
          <w:numId w:val="0"/>
        </w:numPr>
        <w:adjustRightInd w:val="0"/>
        <w:snapToGrid w:val="0"/>
        <w:spacing w:line="360" w:lineRule="auto"/>
        <w:ind w:left="0" w:leftChars="0" w:firstLine="0" w:firstLineChars="0"/>
        <w:jc w:val="center"/>
        <w:outlineLvl w:val="1"/>
        <w:rPr>
          <w:rFonts w:hint="eastAsia" w:ascii="仿宋" w:hAnsi="仿宋" w:eastAsia="仿宋" w:cs="仿宋"/>
          <w:b/>
          <w:kern w:val="0"/>
          <w:sz w:val="32"/>
          <w:szCs w:val="21"/>
          <w:highlight w:val="none"/>
          <w:lang w:val="en-US" w:eastAsia="zh-CN" w:bidi="ar-SA"/>
        </w:rPr>
      </w:pPr>
      <w:bookmarkStart w:id="534" w:name="_Toc5266"/>
      <w:r>
        <w:rPr>
          <w:rFonts w:hint="eastAsia" w:ascii="仿宋" w:hAnsi="仿宋" w:eastAsia="仿宋" w:cs="仿宋"/>
          <w:b/>
          <w:kern w:val="0"/>
          <w:sz w:val="32"/>
          <w:szCs w:val="21"/>
          <w:highlight w:val="none"/>
          <w:lang w:val="en-US" w:eastAsia="zh-CN" w:bidi="ar-SA"/>
        </w:rPr>
        <w:t>十三、应急措施</w:t>
      </w:r>
      <w:bookmarkEnd w:id="534"/>
    </w:p>
    <w:p w14:paraId="37346EA9">
      <w:pPr>
        <w:pStyle w:val="114"/>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根据评分因素自行编制</w:t>
      </w:r>
    </w:p>
    <w:p w14:paraId="5E0ABC5D">
      <w:pPr>
        <w:pStyle w:val="24"/>
        <w:rPr>
          <w:rFonts w:hint="eastAsia"/>
          <w:highlight w:val="none"/>
          <w:lang w:val="en-US" w:eastAsia="zh-CN"/>
        </w:rPr>
      </w:pPr>
    </w:p>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14:paraId="6F203A7E">
      <w:pPr>
        <w:pStyle w:val="4"/>
        <w:keepNext w:val="0"/>
        <w:keepLines w:val="0"/>
        <w:pageBreakBefore/>
        <w:widowControl w:val="0"/>
        <w:numPr>
          <w:ilvl w:val="0"/>
          <w:numId w:val="0"/>
        </w:numPr>
        <w:kinsoku/>
        <w:wordWrap/>
        <w:overflowPunct/>
        <w:topLinePunct w:val="0"/>
        <w:autoSpaceDE/>
        <w:autoSpaceDN/>
        <w:bidi w:val="0"/>
        <w:spacing w:line="360" w:lineRule="auto"/>
        <w:ind w:left="0" w:leftChars="0" w:firstLine="0" w:firstLineChars="0"/>
        <w:jc w:val="center"/>
        <w:textAlignment w:val="auto"/>
        <w:rPr>
          <w:rFonts w:hint="eastAsia" w:ascii="仿宋" w:hAnsi="仿宋" w:eastAsia="仿宋" w:cs="仿宋"/>
          <w:b/>
          <w:bCs/>
          <w:kern w:val="2"/>
          <w:szCs w:val="15"/>
          <w:highlight w:val="none"/>
          <w:lang w:val="en-US" w:eastAsia="zh-CN"/>
        </w:rPr>
      </w:pPr>
      <w:bookmarkStart w:id="535" w:name="_Toc3231"/>
      <w:bookmarkStart w:id="536" w:name="_Toc6448"/>
      <w:bookmarkStart w:id="537" w:name="_Toc9723"/>
      <w:bookmarkStart w:id="538" w:name="_Toc30152"/>
      <w:bookmarkStart w:id="539" w:name="_Toc31908"/>
      <w:bookmarkStart w:id="540" w:name="_Toc17895"/>
      <w:bookmarkStart w:id="541" w:name="_Toc15935"/>
      <w:r>
        <w:rPr>
          <w:rFonts w:hint="eastAsia" w:ascii="仿宋" w:hAnsi="仿宋" w:eastAsia="仿宋" w:cs="仿宋"/>
          <w:b/>
          <w:bCs/>
          <w:kern w:val="2"/>
          <w:sz w:val="32"/>
          <w:szCs w:val="15"/>
          <w:highlight w:val="none"/>
          <w:lang w:val="en-US" w:eastAsia="zh-CN" w:bidi="ar-SA"/>
        </w:rPr>
        <w:t>十四、</w:t>
      </w:r>
      <w:r>
        <w:rPr>
          <w:rFonts w:hint="eastAsia" w:ascii="仿宋" w:hAnsi="仿宋" w:eastAsia="仿宋" w:cs="仿宋"/>
          <w:b/>
          <w:bCs/>
          <w:kern w:val="2"/>
          <w:szCs w:val="15"/>
          <w:highlight w:val="none"/>
          <w:lang w:val="en-US" w:eastAsia="zh-CN"/>
        </w:rPr>
        <w:t>售后服务</w:t>
      </w:r>
      <w:bookmarkEnd w:id="535"/>
    </w:p>
    <w:p w14:paraId="5F381CC4">
      <w:pPr>
        <w:pStyle w:val="114"/>
        <w:keepNext w:val="0"/>
        <w:keepLines w:val="0"/>
        <w:pageBreakBefore w:val="0"/>
        <w:widowControl w:val="0"/>
        <w:kinsoku/>
        <w:wordWrap/>
        <w:overflowPunct/>
        <w:topLinePunct w:val="0"/>
        <w:autoSpaceDE/>
        <w:autoSpaceDN/>
        <w:bidi w:val="0"/>
        <w:spacing w:line="360" w:lineRule="auto"/>
        <w:ind w:right="0"/>
        <w:jc w:val="center"/>
        <w:rPr>
          <w:rFonts w:hint="eastAsia" w:ascii="仿宋" w:hAnsi="仿宋" w:eastAsia="仿宋" w:cs="仿宋"/>
          <w:color w:val="auto"/>
          <w:spacing w:val="0"/>
          <w:w w:val="100"/>
          <w:kern w:val="2"/>
          <w:sz w:val="24"/>
          <w:szCs w:val="24"/>
          <w:highlight w:val="none"/>
          <w:lang w:val="en-US" w:eastAsia="zh-CN" w:bidi="ar-SA"/>
        </w:rPr>
      </w:pPr>
      <w:r>
        <w:rPr>
          <w:rFonts w:hint="eastAsia" w:ascii="仿宋" w:hAnsi="仿宋" w:eastAsia="仿宋" w:cs="仿宋"/>
          <w:color w:val="auto"/>
          <w:spacing w:val="0"/>
          <w:w w:val="100"/>
          <w:kern w:val="2"/>
          <w:sz w:val="24"/>
          <w:szCs w:val="24"/>
          <w:highlight w:val="none"/>
          <w:lang w:val="en-US" w:eastAsia="zh-CN" w:bidi="ar-SA"/>
        </w:rPr>
        <w:t>根据评分因素自行编制</w:t>
      </w:r>
    </w:p>
    <w:p w14:paraId="151CB641">
      <w:pPr>
        <w:numPr>
          <w:ilvl w:val="0"/>
          <w:numId w:val="0"/>
        </w:numPr>
        <w:rPr>
          <w:rFonts w:hint="eastAsia"/>
          <w:highlight w:val="none"/>
          <w:lang w:val="en-US" w:eastAsia="zh-CN"/>
        </w:rPr>
      </w:pPr>
    </w:p>
    <w:p w14:paraId="31696C6F">
      <w:pPr>
        <w:pStyle w:val="17"/>
        <w:rPr>
          <w:rFonts w:hint="eastAsia"/>
          <w:lang w:val="en-US" w:eastAsia="zh-CN"/>
        </w:rPr>
        <w:sectPr>
          <w:footerReference r:id="rId14"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p>
    <w:bookmarkEnd w:id="536"/>
    <w:bookmarkEnd w:id="537"/>
    <w:bookmarkEnd w:id="538"/>
    <w:bookmarkEnd w:id="539"/>
    <w:bookmarkEnd w:id="540"/>
    <w:bookmarkEnd w:id="541"/>
    <w:p w14:paraId="1D622B36">
      <w:pPr>
        <w:pageBreakBefore/>
        <w:spacing w:line="360" w:lineRule="auto"/>
        <w:jc w:val="center"/>
        <w:outlineLvl w:val="1"/>
        <w:rPr>
          <w:rFonts w:ascii="仿宋" w:hAnsi="仿宋" w:eastAsia="仿宋" w:cs="仿宋"/>
          <w:b/>
          <w:sz w:val="44"/>
          <w:szCs w:val="44"/>
          <w:highlight w:val="none"/>
        </w:rPr>
      </w:pPr>
      <w:bookmarkStart w:id="542" w:name="_Toc27139"/>
      <w:bookmarkStart w:id="543" w:name="_Toc13774"/>
      <w:bookmarkStart w:id="544" w:name="_Toc18031"/>
      <w:bookmarkStart w:id="545" w:name="_Toc23271"/>
      <w:bookmarkStart w:id="546" w:name="_Toc475451804"/>
      <w:bookmarkStart w:id="547" w:name="_Toc8031"/>
      <w:bookmarkStart w:id="548" w:name="_Toc19696"/>
      <w:bookmarkStart w:id="549" w:name="_Toc10131"/>
      <w:bookmarkStart w:id="550" w:name="_Toc475451557"/>
      <w:bookmarkStart w:id="551" w:name="_Toc473056008"/>
      <w:bookmarkStart w:id="552" w:name="_Toc6638"/>
      <w:bookmarkStart w:id="553" w:name="_Toc18055"/>
      <w:bookmarkStart w:id="554" w:name="_Toc8020"/>
      <w:bookmarkStart w:id="555" w:name="_Toc23621"/>
      <w:r>
        <w:rPr>
          <w:rFonts w:hint="eastAsia" w:ascii="仿宋" w:hAnsi="仿宋" w:eastAsia="仿宋" w:cs="仿宋"/>
          <w:b/>
          <w:sz w:val="32"/>
          <w:szCs w:val="32"/>
          <w:highlight w:val="none"/>
          <w:lang w:eastAsia="zh-CN"/>
        </w:rPr>
        <w:t>十</w:t>
      </w:r>
      <w:r>
        <w:rPr>
          <w:rFonts w:hint="eastAsia" w:ascii="仿宋" w:hAnsi="仿宋" w:eastAsia="仿宋" w:cs="仿宋"/>
          <w:b/>
          <w:sz w:val="32"/>
          <w:szCs w:val="32"/>
          <w:highlight w:val="none"/>
          <w:lang w:val="en-US" w:eastAsia="zh-CN"/>
        </w:rPr>
        <w:t>五</w:t>
      </w:r>
      <w:r>
        <w:rPr>
          <w:rFonts w:hint="eastAsia" w:ascii="仿宋" w:hAnsi="仿宋" w:eastAsia="仿宋" w:cs="仿宋"/>
          <w:b/>
          <w:sz w:val="32"/>
          <w:szCs w:val="32"/>
          <w:highlight w:val="none"/>
        </w:rPr>
        <w:t>、近年业绩的有关证明材料</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tbl>
      <w:tblPr>
        <w:tblStyle w:val="36"/>
        <w:tblW w:w="934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2520"/>
        <w:gridCol w:w="1470"/>
        <w:gridCol w:w="1470"/>
        <w:gridCol w:w="1365"/>
      </w:tblGrid>
      <w:tr w14:paraId="222D2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00" w:type="dxa"/>
            <w:vAlign w:val="center"/>
          </w:tcPr>
          <w:p w14:paraId="588C7F46">
            <w:pPr>
              <w:jc w:val="center"/>
              <w:rPr>
                <w:rFonts w:ascii="仿宋" w:hAnsi="仿宋" w:eastAsia="仿宋" w:cs="仿宋"/>
                <w:b/>
                <w:highlight w:val="none"/>
              </w:rPr>
            </w:pPr>
            <w:r>
              <w:rPr>
                <w:rFonts w:hint="eastAsia" w:ascii="仿宋" w:hAnsi="仿宋" w:eastAsia="仿宋" w:cs="仿宋"/>
                <w:b/>
                <w:highlight w:val="none"/>
              </w:rPr>
              <w:t>序号</w:t>
            </w:r>
          </w:p>
        </w:tc>
        <w:tc>
          <w:tcPr>
            <w:tcW w:w="1620" w:type="dxa"/>
            <w:vAlign w:val="center"/>
          </w:tcPr>
          <w:p w14:paraId="418D7E5D">
            <w:pPr>
              <w:jc w:val="center"/>
              <w:rPr>
                <w:rFonts w:ascii="仿宋" w:hAnsi="仿宋" w:eastAsia="仿宋" w:cs="仿宋"/>
                <w:b/>
                <w:highlight w:val="none"/>
              </w:rPr>
            </w:pPr>
            <w:r>
              <w:rPr>
                <w:rFonts w:hint="eastAsia" w:ascii="仿宋" w:hAnsi="仿宋" w:eastAsia="仿宋" w:cs="仿宋"/>
                <w:b/>
                <w:highlight w:val="none"/>
              </w:rPr>
              <w:t>用户名称</w:t>
            </w:r>
          </w:p>
        </w:tc>
        <w:tc>
          <w:tcPr>
            <w:tcW w:w="2520" w:type="dxa"/>
            <w:vAlign w:val="center"/>
          </w:tcPr>
          <w:p w14:paraId="5DE162AB">
            <w:pPr>
              <w:jc w:val="center"/>
              <w:rPr>
                <w:rFonts w:ascii="仿宋" w:hAnsi="仿宋" w:eastAsia="仿宋" w:cs="仿宋"/>
                <w:b/>
                <w:highlight w:val="none"/>
              </w:rPr>
            </w:pPr>
            <w:r>
              <w:rPr>
                <w:rFonts w:hint="eastAsia" w:ascii="仿宋" w:hAnsi="仿宋" w:eastAsia="仿宋" w:cs="仿宋"/>
                <w:b/>
                <w:highlight w:val="none"/>
              </w:rPr>
              <w:t>项目名称</w:t>
            </w:r>
          </w:p>
        </w:tc>
        <w:tc>
          <w:tcPr>
            <w:tcW w:w="1470" w:type="dxa"/>
            <w:vAlign w:val="center"/>
          </w:tcPr>
          <w:p w14:paraId="45C0D632">
            <w:pPr>
              <w:jc w:val="center"/>
              <w:rPr>
                <w:rFonts w:ascii="仿宋" w:hAnsi="仿宋" w:eastAsia="仿宋" w:cs="仿宋"/>
                <w:b/>
                <w:highlight w:val="none"/>
              </w:rPr>
            </w:pPr>
            <w:r>
              <w:rPr>
                <w:rFonts w:hint="eastAsia" w:ascii="仿宋" w:hAnsi="仿宋" w:eastAsia="仿宋" w:cs="仿宋"/>
                <w:b/>
                <w:highlight w:val="none"/>
              </w:rPr>
              <w:t>合同金额</w:t>
            </w:r>
          </w:p>
        </w:tc>
        <w:tc>
          <w:tcPr>
            <w:tcW w:w="1470" w:type="dxa"/>
            <w:vAlign w:val="center"/>
          </w:tcPr>
          <w:p w14:paraId="01439A95">
            <w:pPr>
              <w:jc w:val="center"/>
              <w:rPr>
                <w:rFonts w:ascii="仿宋" w:hAnsi="仿宋" w:eastAsia="仿宋" w:cs="仿宋"/>
                <w:b/>
                <w:highlight w:val="none"/>
              </w:rPr>
            </w:pPr>
            <w:r>
              <w:rPr>
                <w:rFonts w:hint="eastAsia" w:ascii="仿宋" w:hAnsi="仿宋" w:eastAsia="仿宋" w:cs="仿宋"/>
                <w:b/>
                <w:highlight w:val="none"/>
              </w:rPr>
              <w:t>签订时间</w:t>
            </w:r>
          </w:p>
        </w:tc>
        <w:tc>
          <w:tcPr>
            <w:tcW w:w="1365" w:type="dxa"/>
            <w:vAlign w:val="center"/>
          </w:tcPr>
          <w:p w14:paraId="668CD113">
            <w:pPr>
              <w:jc w:val="center"/>
              <w:rPr>
                <w:rFonts w:ascii="仿宋" w:hAnsi="仿宋" w:eastAsia="仿宋" w:cs="仿宋"/>
                <w:b/>
                <w:highlight w:val="none"/>
              </w:rPr>
            </w:pPr>
            <w:r>
              <w:rPr>
                <w:rFonts w:hint="eastAsia" w:ascii="仿宋" w:hAnsi="仿宋" w:eastAsia="仿宋" w:cs="仿宋"/>
                <w:b/>
                <w:highlight w:val="none"/>
              </w:rPr>
              <w:t>完成项目质量</w:t>
            </w:r>
          </w:p>
        </w:tc>
      </w:tr>
      <w:tr w14:paraId="2E27C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734BCFE7">
            <w:pPr>
              <w:spacing w:line="360" w:lineRule="auto"/>
              <w:rPr>
                <w:rFonts w:ascii="仿宋" w:hAnsi="仿宋" w:eastAsia="仿宋" w:cs="仿宋"/>
                <w:highlight w:val="none"/>
              </w:rPr>
            </w:pPr>
          </w:p>
        </w:tc>
        <w:tc>
          <w:tcPr>
            <w:tcW w:w="1620" w:type="dxa"/>
          </w:tcPr>
          <w:p w14:paraId="05E68C04">
            <w:pPr>
              <w:spacing w:line="360" w:lineRule="auto"/>
              <w:rPr>
                <w:rFonts w:ascii="仿宋" w:hAnsi="仿宋" w:eastAsia="仿宋" w:cs="仿宋"/>
                <w:highlight w:val="none"/>
              </w:rPr>
            </w:pPr>
          </w:p>
        </w:tc>
        <w:tc>
          <w:tcPr>
            <w:tcW w:w="2520" w:type="dxa"/>
          </w:tcPr>
          <w:p w14:paraId="7DA568DE">
            <w:pPr>
              <w:spacing w:line="360" w:lineRule="auto"/>
              <w:rPr>
                <w:rFonts w:ascii="仿宋" w:hAnsi="仿宋" w:eastAsia="仿宋" w:cs="仿宋"/>
                <w:highlight w:val="none"/>
              </w:rPr>
            </w:pPr>
          </w:p>
        </w:tc>
        <w:tc>
          <w:tcPr>
            <w:tcW w:w="1470" w:type="dxa"/>
          </w:tcPr>
          <w:p w14:paraId="2A15E1D5">
            <w:pPr>
              <w:spacing w:line="360" w:lineRule="auto"/>
              <w:rPr>
                <w:rFonts w:ascii="仿宋" w:hAnsi="仿宋" w:eastAsia="仿宋" w:cs="仿宋"/>
                <w:highlight w:val="none"/>
              </w:rPr>
            </w:pPr>
          </w:p>
        </w:tc>
        <w:tc>
          <w:tcPr>
            <w:tcW w:w="1470" w:type="dxa"/>
          </w:tcPr>
          <w:p w14:paraId="496EBEA5">
            <w:pPr>
              <w:spacing w:line="360" w:lineRule="auto"/>
              <w:rPr>
                <w:rFonts w:ascii="仿宋" w:hAnsi="仿宋" w:eastAsia="仿宋" w:cs="仿宋"/>
                <w:highlight w:val="none"/>
              </w:rPr>
            </w:pPr>
          </w:p>
        </w:tc>
        <w:tc>
          <w:tcPr>
            <w:tcW w:w="1365" w:type="dxa"/>
          </w:tcPr>
          <w:p w14:paraId="216B82F7">
            <w:pPr>
              <w:spacing w:line="360" w:lineRule="auto"/>
              <w:rPr>
                <w:rFonts w:ascii="仿宋" w:hAnsi="仿宋" w:eastAsia="仿宋" w:cs="仿宋"/>
                <w:highlight w:val="none"/>
              </w:rPr>
            </w:pPr>
          </w:p>
        </w:tc>
      </w:tr>
      <w:tr w14:paraId="7DF08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19402CBE">
            <w:pPr>
              <w:spacing w:line="360" w:lineRule="auto"/>
              <w:rPr>
                <w:rFonts w:ascii="仿宋" w:hAnsi="仿宋" w:eastAsia="仿宋" w:cs="仿宋"/>
                <w:highlight w:val="none"/>
              </w:rPr>
            </w:pPr>
          </w:p>
        </w:tc>
        <w:tc>
          <w:tcPr>
            <w:tcW w:w="1620" w:type="dxa"/>
          </w:tcPr>
          <w:p w14:paraId="12FD8C11">
            <w:pPr>
              <w:spacing w:line="360" w:lineRule="auto"/>
              <w:rPr>
                <w:rFonts w:ascii="仿宋" w:hAnsi="仿宋" w:eastAsia="仿宋" w:cs="仿宋"/>
                <w:highlight w:val="none"/>
              </w:rPr>
            </w:pPr>
          </w:p>
        </w:tc>
        <w:tc>
          <w:tcPr>
            <w:tcW w:w="2520" w:type="dxa"/>
          </w:tcPr>
          <w:p w14:paraId="1B4C65BF">
            <w:pPr>
              <w:spacing w:line="360" w:lineRule="auto"/>
              <w:rPr>
                <w:rFonts w:ascii="仿宋" w:hAnsi="仿宋" w:eastAsia="仿宋" w:cs="仿宋"/>
                <w:highlight w:val="none"/>
              </w:rPr>
            </w:pPr>
          </w:p>
        </w:tc>
        <w:tc>
          <w:tcPr>
            <w:tcW w:w="1470" w:type="dxa"/>
          </w:tcPr>
          <w:p w14:paraId="45C6FAAD">
            <w:pPr>
              <w:spacing w:line="360" w:lineRule="auto"/>
              <w:rPr>
                <w:rFonts w:ascii="仿宋" w:hAnsi="仿宋" w:eastAsia="仿宋" w:cs="仿宋"/>
                <w:highlight w:val="none"/>
              </w:rPr>
            </w:pPr>
          </w:p>
        </w:tc>
        <w:tc>
          <w:tcPr>
            <w:tcW w:w="1470" w:type="dxa"/>
          </w:tcPr>
          <w:p w14:paraId="54708EF6">
            <w:pPr>
              <w:spacing w:line="360" w:lineRule="auto"/>
              <w:rPr>
                <w:rFonts w:ascii="仿宋" w:hAnsi="仿宋" w:eastAsia="仿宋" w:cs="仿宋"/>
                <w:highlight w:val="none"/>
              </w:rPr>
            </w:pPr>
          </w:p>
        </w:tc>
        <w:tc>
          <w:tcPr>
            <w:tcW w:w="1365" w:type="dxa"/>
          </w:tcPr>
          <w:p w14:paraId="422F8163">
            <w:pPr>
              <w:spacing w:line="360" w:lineRule="auto"/>
              <w:rPr>
                <w:rFonts w:ascii="仿宋" w:hAnsi="仿宋" w:eastAsia="仿宋" w:cs="仿宋"/>
                <w:highlight w:val="none"/>
              </w:rPr>
            </w:pPr>
          </w:p>
        </w:tc>
      </w:tr>
      <w:tr w14:paraId="26DF7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39B92278">
            <w:pPr>
              <w:spacing w:line="360" w:lineRule="auto"/>
              <w:rPr>
                <w:rFonts w:ascii="仿宋" w:hAnsi="仿宋" w:eastAsia="仿宋" w:cs="仿宋"/>
                <w:highlight w:val="none"/>
              </w:rPr>
            </w:pPr>
          </w:p>
        </w:tc>
        <w:tc>
          <w:tcPr>
            <w:tcW w:w="1620" w:type="dxa"/>
          </w:tcPr>
          <w:p w14:paraId="1C1E3BA0">
            <w:pPr>
              <w:spacing w:line="360" w:lineRule="auto"/>
              <w:rPr>
                <w:rFonts w:ascii="仿宋" w:hAnsi="仿宋" w:eastAsia="仿宋" w:cs="仿宋"/>
                <w:highlight w:val="none"/>
              </w:rPr>
            </w:pPr>
          </w:p>
        </w:tc>
        <w:tc>
          <w:tcPr>
            <w:tcW w:w="2520" w:type="dxa"/>
          </w:tcPr>
          <w:p w14:paraId="4B9E081B">
            <w:pPr>
              <w:spacing w:line="360" w:lineRule="auto"/>
              <w:rPr>
                <w:rFonts w:ascii="仿宋" w:hAnsi="仿宋" w:eastAsia="仿宋" w:cs="仿宋"/>
                <w:highlight w:val="none"/>
              </w:rPr>
            </w:pPr>
          </w:p>
        </w:tc>
        <w:tc>
          <w:tcPr>
            <w:tcW w:w="1470" w:type="dxa"/>
          </w:tcPr>
          <w:p w14:paraId="2EA19FF8">
            <w:pPr>
              <w:spacing w:line="360" w:lineRule="auto"/>
              <w:rPr>
                <w:rFonts w:ascii="仿宋" w:hAnsi="仿宋" w:eastAsia="仿宋" w:cs="仿宋"/>
                <w:highlight w:val="none"/>
              </w:rPr>
            </w:pPr>
          </w:p>
        </w:tc>
        <w:tc>
          <w:tcPr>
            <w:tcW w:w="1470" w:type="dxa"/>
          </w:tcPr>
          <w:p w14:paraId="243E733B">
            <w:pPr>
              <w:spacing w:line="360" w:lineRule="auto"/>
              <w:rPr>
                <w:rFonts w:ascii="仿宋" w:hAnsi="仿宋" w:eastAsia="仿宋" w:cs="仿宋"/>
                <w:highlight w:val="none"/>
              </w:rPr>
            </w:pPr>
          </w:p>
        </w:tc>
        <w:tc>
          <w:tcPr>
            <w:tcW w:w="1365" w:type="dxa"/>
          </w:tcPr>
          <w:p w14:paraId="01C355D1">
            <w:pPr>
              <w:spacing w:line="360" w:lineRule="auto"/>
              <w:rPr>
                <w:rFonts w:ascii="仿宋" w:hAnsi="仿宋" w:eastAsia="仿宋" w:cs="仿宋"/>
                <w:highlight w:val="none"/>
              </w:rPr>
            </w:pPr>
          </w:p>
        </w:tc>
      </w:tr>
      <w:tr w14:paraId="1F958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31BC9738">
            <w:pPr>
              <w:spacing w:line="360" w:lineRule="auto"/>
              <w:rPr>
                <w:rFonts w:ascii="仿宋" w:hAnsi="仿宋" w:eastAsia="仿宋" w:cs="仿宋"/>
                <w:highlight w:val="none"/>
              </w:rPr>
            </w:pPr>
          </w:p>
        </w:tc>
        <w:tc>
          <w:tcPr>
            <w:tcW w:w="1620" w:type="dxa"/>
          </w:tcPr>
          <w:p w14:paraId="0B6CC85C">
            <w:pPr>
              <w:spacing w:line="360" w:lineRule="auto"/>
              <w:rPr>
                <w:rFonts w:ascii="仿宋" w:hAnsi="仿宋" w:eastAsia="仿宋" w:cs="仿宋"/>
                <w:highlight w:val="none"/>
              </w:rPr>
            </w:pPr>
          </w:p>
        </w:tc>
        <w:tc>
          <w:tcPr>
            <w:tcW w:w="2520" w:type="dxa"/>
          </w:tcPr>
          <w:p w14:paraId="2E53CC96">
            <w:pPr>
              <w:spacing w:line="360" w:lineRule="auto"/>
              <w:rPr>
                <w:rFonts w:ascii="仿宋" w:hAnsi="仿宋" w:eastAsia="仿宋" w:cs="仿宋"/>
                <w:highlight w:val="none"/>
              </w:rPr>
            </w:pPr>
          </w:p>
        </w:tc>
        <w:tc>
          <w:tcPr>
            <w:tcW w:w="1470" w:type="dxa"/>
          </w:tcPr>
          <w:p w14:paraId="22950CD6">
            <w:pPr>
              <w:spacing w:line="360" w:lineRule="auto"/>
              <w:rPr>
                <w:rFonts w:ascii="仿宋" w:hAnsi="仿宋" w:eastAsia="仿宋" w:cs="仿宋"/>
                <w:highlight w:val="none"/>
              </w:rPr>
            </w:pPr>
          </w:p>
        </w:tc>
        <w:tc>
          <w:tcPr>
            <w:tcW w:w="1470" w:type="dxa"/>
          </w:tcPr>
          <w:p w14:paraId="3B5F53BE">
            <w:pPr>
              <w:spacing w:line="360" w:lineRule="auto"/>
              <w:rPr>
                <w:rFonts w:ascii="仿宋" w:hAnsi="仿宋" w:eastAsia="仿宋" w:cs="仿宋"/>
                <w:highlight w:val="none"/>
              </w:rPr>
            </w:pPr>
          </w:p>
        </w:tc>
        <w:tc>
          <w:tcPr>
            <w:tcW w:w="1365" w:type="dxa"/>
          </w:tcPr>
          <w:p w14:paraId="32561A04">
            <w:pPr>
              <w:spacing w:line="360" w:lineRule="auto"/>
              <w:rPr>
                <w:rFonts w:ascii="仿宋" w:hAnsi="仿宋" w:eastAsia="仿宋" w:cs="仿宋"/>
                <w:highlight w:val="none"/>
              </w:rPr>
            </w:pPr>
          </w:p>
        </w:tc>
      </w:tr>
      <w:tr w14:paraId="5DE20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397B78EA">
            <w:pPr>
              <w:spacing w:line="360" w:lineRule="auto"/>
              <w:rPr>
                <w:rFonts w:ascii="仿宋" w:hAnsi="仿宋" w:eastAsia="仿宋" w:cs="仿宋"/>
                <w:highlight w:val="none"/>
              </w:rPr>
            </w:pPr>
          </w:p>
        </w:tc>
        <w:tc>
          <w:tcPr>
            <w:tcW w:w="1620" w:type="dxa"/>
          </w:tcPr>
          <w:p w14:paraId="31E28D40">
            <w:pPr>
              <w:spacing w:line="360" w:lineRule="auto"/>
              <w:rPr>
                <w:rFonts w:ascii="仿宋" w:hAnsi="仿宋" w:eastAsia="仿宋" w:cs="仿宋"/>
                <w:highlight w:val="none"/>
              </w:rPr>
            </w:pPr>
          </w:p>
        </w:tc>
        <w:tc>
          <w:tcPr>
            <w:tcW w:w="2520" w:type="dxa"/>
          </w:tcPr>
          <w:p w14:paraId="39A64D51">
            <w:pPr>
              <w:spacing w:line="360" w:lineRule="auto"/>
              <w:rPr>
                <w:rFonts w:ascii="仿宋" w:hAnsi="仿宋" w:eastAsia="仿宋" w:cs="仿宋"/>
                <w:highlight w:val="none"/>
              </w:rPr>
            </w:pPr>
          </w:p>
        </w:tc>
        <w:tc>
          <w:tcPr>
            <w:tcW w:w="1470" w:type="dxa"/>
          </w:tcPr>
          <w:p w14:paraId="6BFBE066">
            <w:pPr>
              <w:spacing w:line="360" w:lineRule="auto"/>
              <w:rPr>
                <w:rFonts w:ascii="仿宋" w:hAnsi="仿宋" w:eastAsia="仿宋" w:cs="仿宋"/>
                <w:highlight w:val="none"/>
              </w:rPr>
            </w:pPr>
          </w:p>
        </w:tc>
        <w:tc>
          <w:tcPr>
            <w:tcW w:w="1470" w:type="dxa"/>
          </w:tcPr>
          <w:p w14:paraId="7C3E7619">
            <w:pPr>
              <w:spacing w:line="360" w:lineRule="auto"/>
              <w:rPr>
                <w:rFonts w:ascii="仿宋" w:hAnsi="仿宋" w:eastAsia="仿宋" w:cs="仿宋"/>
                <w:highlight w:val="none"/>
              </w:rPr>
            </w:pPr>
          </w:p>
        </w:tc>
        <w:tc>
          <w:tcPr>
            <w:tcW w:w="1365" w:type="dxa"/>
          </w:tcPr>
          <w:p w14:paraId="27F1C38D">
            <w:pPr>
              <w:spacing w:line="360" w:lineRule="auto"/>
              <w:rPr>
                <w:rFonts w:ascii="仿宋" w:hAnsi="仿宋" w:eastAsia="仿宋" w:cs="仿宋"/>
                <w:highlight w:val="none"/>
              </w:rPr>
            </w:pPr>
          </w:p>
        </w:tc>
      </w:tr>
      <w:tr w14:paraId="04ACCF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582209BF">
            <w:pPr>
              <w:spacing w:line="360" w:lineRule="auto"/>
              <w:rPr>
                <w:rFonts w:ascii="仿宋" w:hAnsi="仿宋" w:eastAsia="仿宋" w:cs="仿宋"/>
                <w:highlight w:val="none"/>
              </w:rPr>
            </w:pPr>
          </w:p>
        </w:tc>
        <w:tc>
          <w:tcPr>
            <w:tcW w:w="1620" w:type="dxa"/>
          </w:tcPr>
          <w:p w14:paraId="7EC902E0">
            <w:pPr>
              <w:spacing w:line="360" w:lineRule="auto"/>
              <w:rPr>
                <w:rFonts w:ascii="仿宋" w:hAnsi="仿宋" w:eastAsia="仿宋" w:cs="仿宋"/>
                <w:highlight w:val="none"/>
              </w:rPr>
            </w:pPr>
          </w:p>
        </w:tc>
        <w:tc>
          <w:tcPr>
            <w:tcW w:w="2520" w:type="dxa"/>
          </w:tcPr>
          <w:p w14:paraId="23E9D6AB">
            <w:pPr>
              <w:spacing w:line="360" w:lineRule="auto"/>
              <w:rPr>
                <w:rFonts w:ascii="仿宋" w:hAnsi="仿宋" w:eastAsia="仿宋" w:cs="仿宋"/>
                <w:highlight w:val="none"/>
              </w:rPr>
            </w:pPr>
          </w:p>
        </w:tc>
        <w:tc>
          <w:tcPr>
            <w:tcW w:w="1470" w:type="dxa"/>
          </w:tcPr>
          <w:p w14:paraId="4D93120A">
            <w:pPr>
              <w:spacing w:line="360" w:lineRule="auto"/>
              <w:rPr>
                <w:rFonts w:ascii="仿宋" w:hAnsi="仿宋" w:eastAsia="仿宋" w:cs="仿宋"/>
                <w:highlight w:val="none"/>
              </w:rPr>
            </w:pPr>
          </w:p>
        </w:tc>
        <w:tc>
          <w:tcPr>
            <w:tcW w:w="1470" w:type="dxa"/>
          </w:tcPr>
          <w:p w14:paraId="6F0E30D0">
            <w:pPr>
              <w:spacing w:line="360" w:lineRule="auto"/>
              <w:rPr>
                <w:rFonts w:ascii="仿宋" w:hAnsi="仿宋" w:eastAsia="仿宋" w:cs="仿宋"/>
                <w:highlight w:val="none"/>
              </w:rPr>
            </w:pPr>
          </w:p>
        </w:tc>
        <w:tc>
          <w:tcPr>
            <w:tcW w:w="1365" w:type="dxa"/>
          </w:tcPr>
          <w:p w14:paraId="1C12C554">
            <w:pPr>
              <w:spacing w:line="360" w:lineRule="auto"/>
              <w:rPr>
                <w:rFonts w:ascii="仿宋" w:hAnsi="仿宋" w:eastAsia="仿宋" w:cs="仿宋"/>
                <w:highlight w:val="none"/>
              </w:rPr>
            </w:pPr>
          </w:p>
        </w:tc>
      </w:tr>
      <w:tr w14:paraId="3D1594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00" w:type="dxa"/>
          </w:tcPr>
          <w:p w14:paraId="43B08087">
            <w:pPr>
              <w:spacing w:line="360" w:lineRule="auto"/>
              <w:rPr>
                <w:rFonts w:ascii="仿宋" w:hAnsi="仿宋" w:eastAsia="仿宋" w:cs="仿宋"/>
                <w:highlight w:val="none"/>
              </w:rPr>
            </w:pPr>
          </w:p>
        </w:tc>
        <w:tc>
          <w:tcPr>
            <w:tcW w:w="1620" w:type="dxa"/>
          </w:tcPr>
          <w:p w14:paraId="036E8F95">
            <w:pPr>
              <w:spacing w:line="360" w:lineRule="auto"/>
              <w:rPr>
                <w:rFonts w:ascii="仿宋" w:hAnsi="仿宋" w:eastAsia="仿宋" w:cs="仿宋"/>
                <w:highlight w:val="none"/>
              </w:rPr>
            </w:pPr>
          </w:p>
        </w:tc>
        <w:tc>
          <w:tcPr>
            <w:tcW w:w="2520" w:type="dxa"/>
          </w:tcPr>
          <w:p w14:paraId="050EDCAA">
            <w:pPr>
              <w:spacing w:line="360" w:lineRule="auto"/>
              <w:rPr>
                <w:rFonts w:ascii="仿宋" w:hAnsi="仿宋" w:eastAsia="仿宋" w:cs="仿宋"/>
                <w:highlight w:val="none"/>
              </w:rPr>
            </w:pPr>
          </w:p>
        </w:tc>
        <w:tc>
          <w:tcPr>
            <w:tcW w:w="1470" w:type="dxa"/>
          </w:tcPr>
          <w:p w14:paraId="3235AA18">
            <w:pPr>
              <w:spacing w:line="360" w:lineRule="auto"/>
              <w:rPr>
                <w:rFonts w:ascii="仿宋" w:hAnsi="仿宋" w:eastAsia="仿宋" w:cs="仿宋"/>
                <w:highlight w:val="none"/>
              </w:rPr>
            </w:pPr>
          </w:p>
        </w:tc>
        <w:tc>
          <w:tcPr>
            <w:tcW w:w="1470" w:type="dxa"/>
          </w:tcPr>
          <w:p w14:paraId="25782EC2">
            <w:pPr>
              <w:spacing w:line="360" w:lineRule="auto"/>
              <w:rPr>
                <w:rFonts w:ascii="仿宋" w:hAnsi="仿宋" w:eastAsia="仿宋" w:cs="仿宋"/>
                <w:highlight w:val="none"/>
              </w:rPr>
            </w:pPr>
          </w:p>
        </w:tc>
        <w:tc>
          <w:tcPr>
            <w:tcW w:w="1365" w:type="dxa"/>
          </w:tcPr>
          <w:p w14:paraId="6A29E65A">
            <w:pPr>
              <w:spacing w:line="360" w:lineRule="auto"/>
              <w:rPr>
                <w:rFonts w:ascii="仿宋" w:hAnsi="仿宋" w:eastAsia="仿宋" w:cs="仿宋"/>
                <w:highlight w:val="none"/>
              </w:rPr>
            </w:pPr>
          </w:p>
        </w:tc>
      </w:tr>
      <w:tr w14:paraId="2BAEC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49F57B72">
            <w:pPr>
              <w:spacing w:line="360" w:lineRule="auto"/>
              <w:rPr>
                <w:rFonts w:ascii="仿宋" w:hAnsi="仿宋" w:eastAsia="仿宋" w:cs="仿宋"/>
                <w:highlight w:val="none"/>
              </w:rPr>
            </w:pPr>
          </w:p>
        </w:tc>
        <w:tc>
          <w:tcPr>
            <w:tcW w:w="1620" w:type="dxa"/>
          </w:tcPr>
          <w:p w14:paraId="2CBFB55E">
            <w:pPr>
              <w:spacing w:line="360" w:lineRule="auto"/>
              <w:rPr>
                <w:rFonts w:ascii="仿宋" w:hAnsi="仿宋" w:eastAsia="仿宋" w:cs="仿宋"/>
                <w:highlight w:val="none"/>
              </w:rPr>
            </w:pPr>
          </w:p>
        </w:tc>
        <w:tc>
          <w:tcPr>
            <w:tcW w:w="2520" w:type="dxa"/>
          </w:tcPr>
          <w:p w14:paraId="0E435BE1">
            <w:pPr>
              <w:spacing w:line="360" w:lineRule="auto"/>
              <w:rPr>
                <w:rFonts w:ascii="仿宋" w:hAnsi="仿宋" w:eastAsia="仿宋" w:cs="仿宋"/>
                <w:highlight w:val="none"/>
              </w:rPr>
            </w:pPr>
          </w:p>
        </w:tc>
        <w:tc>
          <w:tcPr>
            <w:tcW w:w="1470" w:type="dxa"/>
          </w:tcPr>
          <w:p w14:paraId="50B028D0">
            <w:pPr>
              <w:spacing w:line="360" w:lineRule="auto"/>
              <w:rPr>
                <w:rFonts w:ascii="仿宋" w:hAnsi="仿宋" w:eastAsia="仿宋" w:cs="仿宋"/>
                <w:highlight w:val="none"/>
              </w:rPr>
            </w:pPr>
          </w:p>
        </w:tc>
        <w:tc>
          <w:tcPr>
            <w:tcW w:w="1470" w:type="dxa"/>
          </w:tcPr>
          <w:p w14:paraId="79AE8716">
            <w:pPr>
              <w:spacing w:line="360" w:lineRule="auto"/>
              <w:rPr>
                <w:rFonts w:ascii="仿宋" w:hAnsi="仿宋" w:eastAsia="仿宋" w:cs="仿宋"/>
                <w:highlight w:val="none"/>
              </w:rPr>
            </w:pPr>
          </w:p>
        </w:tc>
        <w:tc>
          <w:tcPr>
            <w:tcW w:w="1365" w:type="dxa"/>
          </w:tcPr>
          <w:p w14:paraId="07EDCE4D">
            <w:pPr>
              <w:spacing w:line="360" w:lineRule="auto"/>
              <w:rPr>
                <w:rFonts w:ascii="仿宋" w:hAnsi="仿宋" w:eastAsia="仿宋" w:cs="仿宋"/>
                <w:highlight w:val="none"/>
              </w:rPr>
            </w:pPr>
          </w:p>
        </w:tc>
      </w:tr>
      <w:tr w14:paraId="74FBF0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5B42131C">
            <w:pPr>
              <w:spacing w:line="360" w:lineRule="auto"/>
              <w:rPr>
                <w:rFonts w:ascii="仿宋" w:hAnsi="仿宋" w:eastAsia="仿宋" w:cs="仿宋"/>
                <w:highlight w:val="none"/>
              </w:rPr>
            </w:pPr>
          </w:p>
        </w:tc>
        <w:tc>
          <w:tcPr>
            <w:tcW w:w="1620" w:type="dxa"/>
          </w:tcPr>
          <w:p w14:paraId="418133B7">
            <w:pPr>
              <w:spacing w:line="360" w:lineRule="auto"/>
              <w:rPr>
                <w:rFonts w:ascii="仿宋" w:hAnsi="仿宋" w:eastAsia="仿宋" w:cs="仿宋"/>
                <w:highlight w:val="none"/>
              </w:rPr>
            </w:pPr>
          </w:p>
        </w:tc>
        <w:tc>
          <w:tcPr>
            <w:tcW w:w="2520" w:type="dxa"/>
          </w:tcPr>
          <w:p w14:paraId="13AA9AAD">
            <w:pPr>
              <w:spacing w:line="360" w:lineRule="auto"/>
              <w:rPr>
                <w:rFonts w:ascii="仿宋" w:hAnsi="仿宋" w:eastAsia="仿宋" w:cs="仿宋"/>
                <w:highlight w:val="none"/>
              </w:rPr>
            </w:pPr>
          </w:p>
        </w:tc>
        <w:tc>
          <w:tcPr>
            <w:tcW w:w="1470" w:type="dxa"/>
          </w:tcPr>
          <w:p w14:paraId="0310D65C">
            <w:pPr>
              <w:spacing w:line="360" w:lineRule="auto"/>
              <w:rPr>
                <w:rFonts w:ascii="仿宋" w:hAnsi="仿宋" w:eastAsia="仿宋" w:cs="仿宋"/>
                <w:highlight w:val="none"/>
              </w:rPr>
            </w:pPr>
          </w:p>
        </w:tc>
        <w:tc>
          <w:tcPr>
            <w:tcW w:w="1470" w:type="dxa"/>
          </w:tcPr>
          <w:p w14:paraId="29C69CAF">
            <w:pPr>
              <w:spacing w:line="360" w:lineRule="auto"/>
              <w:rPr>
                <w:rFonts w:ascii="仿宋" w:hAnsi="仿宋" w:eastAsia="仿宋" w:cs="仿宋"/>
                <w:highlight w:val="none"/>
              </w:rPr>
            </w:pPr>
          </w:p>
        </w:tc>
        <w:tc>
          <w:tcPr>
            <w:tcW w:w="1365" w:type="dxa"/>
          </w:tcPr>
          <w:p w14:paraId="25D7F8F1">
            <w:pPr>
              <w:spacing w:line="360" w:lineRule="auto"/>
              <w:rPr>
                <w:rFonts w:ascii="仿宋" w:hAnsi="仿宋" w:eastAsia="仿宋" w:cs="仿宋"/>
                <w:highlight w:val="none"/>
              </w:rPr>
            </w:pPr>
          </w:p>
        </w:tc>
      </w:tr>
      <w:tr w14:paraId="6DC97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00" w:type="dxa"/>
          </w:tcPr>
          <w:p w14:paraId="7FE10F40">
            <w:pPr>
              <w:spacing w:line="360" w:lineRule="auto"/>
              <w:rPr>
                <w:rFonts w:ascii="仿宋" w:hAnsi="仿宋" w:eastAsia="仿宋" w:cs="仿宋"/>
                <w:highlight w:val="none"/>
              </w:rPr>
            </w:pPr>
          </w:p>
        </w:tc>
        <w:tc>
          <w:tcPr>
            <w:tcW w:w="1620" w:type="dxa"/>
          </w:tcPr>
          <w:p w14:paraId="410A5A54">
            <w:pPr>
              <w:spacing w:line="360" w:lineRule="auto"/>
              <w:rPr>
                <w:rFonts w:ascii="仿宋" w:hAnsi="仿宋" w:eastAsia="仿宋" w:cs="仿宋"/>
                <w:highlight w:val="none"/>
              </w:rPr>
            </w:pPr>
          </w:p>
        </w:tc>
        <w:tc>
          <w:tcPr>
            <w:tcW w:w="2520" w:type="dxa"/>
          </w:tcPr>
          <w:p w14:paraId="3080417A">
            <w:pPr>
              <w:spacing w:line="360" w:lineRule="auto"/>
              <w:rPr>
                <w:rFonts w:ascii="仿宋" w:hAnsi="仿宋" w:eastAsia="仿宋" w:cs="仿宋"/>
                <w:highlight w:val="none"/>
              </w:rPr>
            </w:pPr>
          </w:p>
        </w:tc>
        <w:tc>
          <w:tcPr>
            <w:tcW w:w="1470" w:type="dxa"/>
          </w:tcPr>
          <w:p w14:paraId="2C81D95E">
            <w:pPr>
              <w:spacing w:line="360" w:lineRule="auto"/>
              <w:rPr>
                <w:rFonts w:ascii="仿宋" w:hAnsi="仿宋" w:eastAsia="仿宋" w:cs="仿宋"/>
                <w:highlight w:val="none"/>
              </w:rPr>
            </w:pPr>
          </w:p>
        </w:tc>
        <w:tc>
          <w:tcPr>
            <w:tcW w:w="1470" w:type="dxa"/>
          </w:tcPr>
          <w:p w14:paraId="5C23E1CA">
            <w:pPr>
              <w:spacing w:line="360" w:lineRule="auto"/>
              <w:rPr>
                <w:rFonts w:ascii="仿宋" w:hAnsi="仿宋" w:eastAsia="仿宋" w:cs="仿宋"/>
                <w:highlight w:val="none"/>
              </w:rPr>
            </w:pPr>
          </w:p>
        </w:tc>
        <w:tc>
          <w:tcPr>
            <w:tcW w:w="1365" w:type="dxa"/>
          </w:tcPr>
          <w:p w14:paraId="083FB036">
            <w:pPr>
              <w:spacing w:line="360" w:lineRule="auto"/>
              <w:rPr>
                <w:rFonts w:ascii="仿宋" w:hAnsi="仿宋" w:eastAsia="仿宋" w:cs="仿宋"/>
                <w:highlight w:val="none"/>
              </w:rPr>
            </w:pPr>
          </w:p>
        </w:tc>
      </w:tr>
    </w:tbl>
    <w:p w14:paraId="5536F7D9">
      <w:pPr>
        <w:autoSpaceDE w:val="0"/>
        <w:autoSpaceDN w:val="0"/>
        <w:adjustRightInd w:val="0"/>
        <w:spacing w:line="360" w:lineRule="auto"/>
        <w:rPr>
          <w:rFonts w:ascii="仿宋" w:hAnsi="仿宋" w:eastAsia="仿宋" w:cs="仿宋"/>
          <w:highlight w:val="none"/>
          <w:lang w:val="zh-CN"/>
        </w:rPr>
      </w:pPr>
      <w:r>
        <w:rPr>
          <w:rFonts w:hint="eastAsia" w:ascii="仿宋" w:hAnsi="仿宋" w:eastAsia="仿宋" w:cs="仿宋"/>
          <w:highlight w:val="none"/>
          <w:lang w:val="zh-CN"/>
        </w:rPr>
        <w:t>说明：</w:t>
      </w:r>
    </w:p>
    <w:p w14:paraId="14D42C92">
      <w:pPr>
        <w:autoSpaceDE w:val="0"/>
        <w:autoSpaceDN w:val="0"/>
        <w:adjustRightInd w:val="0"/>
        <w:spacing w:line="360" w:lineRule="auto"/>
        <w:rPr>
          <w:rFonts w:ascii="仿宋" w:hAnsi="仿宋" w:eastAsia="仿宋" w:cs="仿宋"/>
          <w:highlight w:val="none"/>
          <w:lang w:val="zh-CN"/>
        </w:rPr>
      </w:pPr>
      <w:r>
        <w:rPr>
          <w:rFonts w:hint="eastAsia" w:ascii="仿宋" w:hAnsi="仿宋" w:eastAsia="仿宋" w:cs="仿宋"/>
          <w:highlight w:val="none"/>
          <w:lang w:val="zh-CN"/>
        </w:rPr>
        <w:t>1.相关业绩需提供合同复印件</w:t>
      </w:r>
      <w:r>
        <w:rPr>
          <w:rFonts w:hint="eastAsia" w:ascii="仿宋" w:hAnsi="仿宋" w:eastAsia="仿宋" w:cs="仿宋"/>
          <w:highlight w:val="none"/>
        </w:rPr>
        <w:t>加盖单位公章</w:t>
      </w:r>
      <w:r>
        <w:rPr>
          <w:rFonts w:hint="eastAsia" w:ascii="仿宋" w:hAnsi="仿宋" w:eastAsia="仿宋" w:cs="仿宋"/>
          <w:highlight w:val="none"/>
          <w:lang w:val="zh-CN"/>
        </w:rPr>
        <w:t>。</w:t>
      </w:r>
    </w:p>
    <w:p w14:paraId="59B21F08">
      <w:pPr>
        <w:autoSpaceDE w:val="0"/>
        <w:autoSpaceDN w:val="0"/>
        <w:adjustRightInd w:val="0"/>
        <w:spacing w:line="360" w:lineRule="auto"/>
        <w:rPr>
          <w:rFonts w:ascii="仿宋" w:hAnsi="仿宋" w:eastAsia="仿宋" w:cs="仿宋"/>
          <w:highlight w:val="none"/>
          <w:lang w:val="zh-CN"/>
        </w:rPr>
      </w:pPr>
      <w:r>
        <w:rPr>
          <w:rFonts w:hint="eastAsia" w:ascii="仿宋" w:hAnsi="仿宋" w:eastAsia="仿宋" w:cs="仿宋"/>
          <w:highlight w:val="none"/>
          <w:lang w:val="zh-CN"/>
        </w:rPr>
        <w:t>2.投标人应如实列出以上情况，如有隐瞒，一经查实将导致其投标文件被拒绝。</w:t>
      </w:r>
    </w:p>
    <w:p w14:paraId="49D47F2D">
      <w:pPr>
        <w:autoSpaceDE w:val="0"/>
        <w:autoSpaceDN w:val="0"/>
        <w:adjustRightInd w:val="0"/>
        <w:spacing w:line="360" w:lineRule="auto"/>
        <w:rPr>
          <w:rFonts w:ascii="仿宋" w:hAnsi="仿宋" w:eastAsia="仿宋" w:cs="仿宋"/>
          <w:highlight w:val="none"/>
          <w:lang w:val="zh-CN"/>
        </w:rPr>
      </w:pPr>
      <w:r>
        <w:rPr>
          <w:rFonts w:hint="eastAsia" w:ascii="仿宋" w:hAnsi="仿宋" w:eastAsia="仿宋" w:cs="仿宋"/>
          <w:highlight w:val="none"/>
          <w:lang w:val="zh-CN"/>
        </w:rPr>
        <w:t>3.未按上述要求提供、填写的，评审时不予以考虑。</w:t>
      </w:r>
    </w:p>
    <w:p w14:paraId="0C1E33EA">
      <w:pPr>
        <w:spacing w:line="360" w:lineRule="auto"/>
        <w:ind w:right="-226" w:rightChars="-94" w:firstLine="480" w:firstLineChars="200"/>
        <w:rPr>
          <w:rFonts w:ascii="仿宋" w:hAnsi="仿宋" w:eastAsia="仿宋" w:cs="仿宋"/>
          <w:highlight w:val="none"/>
        </w:rPr>
      </w:pPr>
    </w:p>
    <w:p w14:paraId="1F482040">
      <w:pPr>
        <w:spacing w:line="360" w:lineRule="auto"/>
        <w:ind w:right="-226" w:rightChars="-94" w:firstLine="480" w:firstLineChars="200"/>
        <w:rPr>
          <w:rFonts w:ascii="仿宋" w:hAnsi="仿宋" w:eastAsia="仿宋" w:cs="仿宋"/>
          <w:highlight w:val="none"/>
        </w:rPr>
      </w:pPr>
    </w:p>
    <w:p w14:paraId="09ABDF1F">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18DCC4DD">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7C948DC1">
      <w:pPr>
        <w:spacing w:line="360" w:lineRule="auto"/>
        <w:ind w:firstLine="4080" w:firstLineChars="1700"/>
        <w:rPr>
          <w:rFonts w:ascii="仿宋" w:hAnsi="仿宋" w:eastAsia="仿宋" w:cs="仿宋"/>
          <w:highlight w:val="none"/>
          <w:u w:val="single"/>
        </w:rPr>
        <w:sectPr>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312" w:charSpace="0"/>
        </w:sect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713063AD">
      <w:pPr>
        <w:pStyle w:val="4"/>
        <w:pageBreakBefore/>
        <w:spacing w:line="360" w:lineRule="auto"/>
        <w:ind w:firstLine="0" w:firstLineChars="0"/>
        <w:jc w:val="center"/>
        <w:rPr>
          <w:rFonts w:ascii="仿宋" w:hAnsi="仿宋" w:eastAsia="仿宋" w:cs="仿宋"/>
          <w:b/>
          <w:bCs/>
          <w:szCs w:val="15"/>
          <w:highlight w:val="none"/>
          <w:lang w:val="zh-CN"/>
        </w:rPr>
      </w:pPr>
      <w:bookmarkStart w:id="556" w:name="_Toc30017"/>
      <w:bookmarkStart w:id="557" w:name="_Toc18141"/>
      <w:bookmarkStart w:id="558" w:name="_Toc5549"/>
      <w:bookmarkStart w:id="559" w:name="_Toc12844"/>
      <w:bookmarkStart w:id="560" w:name="_Toc5082"/>
      <w:bookmarkStart w:id="561" w:name="_Toc19579"/>
      <w:bookmarkStart w:id="562" w:name="_Toc2180"/>
      <w:bookmarkStart w:id="563" w:name="_Toc2681"/>
      <w:bookmarkStart w:id="564" w:name="_Toc19643"/>
      <w:bookmarkStart w:id="565" w:name="_Toc31226"/>
      <w:bookmarkStart w:id="566" w:name="_Toc13565"/>
      <w:bookmarkStart w:id="567" w:name="_Toc8931"/>
      <w:bookmarkStart w:id="568" w:name="_Toc26328"/>
      <w:bookmarkStart w:id="569" w:name="_Toc14521"/>
      <w:bookmarkStart w:id="570" w:name="_Toc4293"/>
      <w:bookmarkStart w:id="571" w:name="_Toc25138"/>
      <w:bookmarkStart w:id="572" w:name="_Toc25981"/>
      <w:bookmarkStart w:id="573" w:name="_Toc7233"/>
      <w:bookmarkStart w:id="574" w:name="_Toc1644"/>
      <w:bookmarkStart w:id="575" w:name="_Toc7489"/>
      <w:bookmarkStart w:id="576" w:name="_Toc4983"/>
      <w:bookmarkStart w:id="577" w:name="_Toc7562"/>
      <w:bookmarkStart w:id="578" w:name="_Toc28697"/>
      <w:r>
        <w:rPr>
          <w:rFonts w:hint="eastAsia" w:ascii="仿宋" w:hAnsi="仿宋" w:eastAsia="仿宋" w:cs="仿宋"/>
          <w:b/>
          <w:bCs/>
          <w:szCs w:val="15"/>
          <w:highlight w:val="none"/>
        </w:rPr>
        <w:t>十</w:t>
      </w:r>
      <w:r>
        <w:rPr>
          <w:rFonts w:hint="eastAsia" w:ascii="仿宋" w:hAnsi="仿宋" w:eastAsia="仿宋" w:cs="仿宋"/>
          <w:b/>
          <w:bCs/>
          <w:szCs w:val="15"/>
          <w:highlight w:val="none"/>
          <w:lang w:val="en-US" w:eastAsia="zh-CN"/>
        </w:rPr>
        <w:t>六</w:t>
      </w:r>
      <w:r>
        <w:rPr>
          <w:rFonts w:hint="eastAsia" w:ascii="仿宋" w:hAnsi="仿宋" w:eastAsia="仿宋" w:cs="仿宋"/>
          <w:b/>
          <w:bCs/>
          <w:szCs w:val="15"/>
          <w:highlight w:val="none"/>
          <w:lang w:val="zh-CN"/>
        </w:rPr>
        <w:t>、投标人企业关系关联承诺书</w:t>
      </w:r>
      <w:bookmarkEnd w:id="556"/>
      <w:bookmarkEnd w:id="557"/>
      <w:bookmarkEnd w:id="558"/>
    </w:p>
    <w:p w14:paraId="23808CB9">
      <w:pPr>
        <w:spacing w:line="360" w:lineRule="auto"/>
        <w:rPr>
          <w:rFonts w:ascii="仿宋" w:hAnsi="仿宋" w:eastAsia="仿宋" w:cs="仿宋"/>
          <w:highlight w:val="none"/>
        </w:rPr>
      </w:pPr>
    </w:p>
    <w:p w14:paraId="277B4DE3">
      <w:pPr>
        <w:spacing w:line="360" w:lineRule="auto"/>
        <w:rPr>
          <w:rFonts w:ascii="仿宋" w:hAnsi="仿宋" w:eastAsia="仿宋" w:cs="仿宋"/>
          <w:highlight w:val="none"/>
          <w:u w:val="single"/>
        </w:rPr>
      </w:pPr>
      <w:r>
        <w:rPr>
          <w:rFonts w:hint="eastAsia" w:ascii="仿宋" w:hAnsi="仿宋" w:eastAsia="仿宋" w:cs="仿宋"/>
          <w:highlight w:val="none"/>
        </w:rPr>
        <w:t>致：</w:t>
      </w:r>
      <w:r>
        <w:rPr>
          <w:rFonts w:hint="eastAsia" w:ascii="仿宋" w:hAnsi="仿宋" w:eastAsia="仿宋" w:cs="仿宋"/>
          <w:color w:val="auto"/>
          <w:spacing w:val="4"/>
          <w:sz w:val="24"/>
          <w:szCs w:val="24"/>
          <w:highlight w:val="none"/>
          <w:u w:val="single"/>
          <w:lang w:eastAsia="zh-CN"/>
        </w:rPr>
        <w:t>西安市人民医院（西安市第四医院）</w:t>
      </w:r>
    </w:p>
    <w:p w14:paraId="2AB5B78E">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我方作为</w:t>
      </w:r>
      <w:r>
        <w:rPr>
          <w:rFonts w:hint="eastAsia" w:ascii="仿宋" w:hAnsi="仿宋" w:eastAsia="仿宋" w:cs="仿宋"/>
          <w:highlight w:val="none"/>
          <w:u w:val="single"/>
        </w:rPr>
        <w:t xml:space="preserve">    （项目名称）    </w:t>
      </w:r>
      <w:r>
        <w:rPr>
          <w:rFonts w:hint="eastAsia" w:ascii="仿宋" w:hAnsi="仿宋" w:eastAsia="仿宋" w:cs="仿宋"/>
          <w:highlight w:val="none"/>
        </w:rPr>
        <w:t>（项目编号：</w:t>
      </w:r>
      <w:r>
        <w:rPr>
          <w:rFonts w:hint="eastAsia" w:ascii="仿宋" w:hAnsi="仿宋" w:eastAsia="仿宋" w:cs="仿宋"/>
          <w:highlight w:val="none"/>
          <w:u w:val="single"/>
        </w:rPr>
        <w:t xml:space="preserve">     </w:t>
      </w:r>
      <w:r>
        <w:rPr>
          <w:rFonts w:hint="eastAsia" w:ascii="仿宋" w:hAnsi="仿宋" w:eastAsia="仿宋" w:cs="仿宋"/>
          <w:highlight w:val="none"/>
        </w:rPr>
        <w:t>）的投标人，在此郑重声明：</w:t>
      </w:r>
    </w:p>
    <w:p w14:paraId="6CBE4879">
      <w:pPr>
        <w:autoSpaceDE w:val="0"/>
        <w:autoSpaceDN w:val="0"/>
        <w:adjustRightInd w:val="0"/>
        <w:spacing w:line="360" w:lineRule="auto"/>
        <w:ind w:firstLine="480" w:firstLineChars="200"/>
        <w:rPr>
          <w:rFonts w:ascii="仿宋" w:hAnsi="仿宋" w:eastAsia="仿宋" w:cs="仿宋"/>
          <w:highlight w:val="none"/>
        </w:rPr>
      </w:pPr>
      <w:r>
        <w:rPr>
          <w:rFonts w:hint="eastAsia" w:ascii="仿宋" w:hAnsi="仿宋" w:eastAsia="仿宋" w:cs="仿宋"/>
          <w:highlight w:val="none"/>
        </w:rPr>
        <w:t>1、投标人在本项目中，不存在与其它投标人负责人为同一人，有控股、管理等关联关系承诺。</w:t>
      </w:r>
    </w:p>
    <w:p w14:paraId="34BC1F31">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2、我方未为本项目提供整体设计、规范编制或者项目管理、监理、检测等服务。</w:t>
      </w:r>
    </w:p>
    <w:p w14:paraId="7596CBC2">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 xml:space="preserve">如有不实，我方将无条件地退出本项目的采购活动，并遵照《中华人民共和国政府采购法》有关“提供虚假材料的规定”接受处罚。 </w:t>
      </w:r>
    </w:p>
    <w:p w14:paraId="08315A3B">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特此声明。</w:t>
      </w:r>
    </w:p>
    <w:p w14:paraId="61AE4589">
      <w:pPr>
        <w:autoSpaceDE w:val="0"/>
        <w:autoSpaceDN w:val="0"/>
        <w:adjustRightInd w:val="0"/>
        <w:spacing w:line="360" w:lineRule="auto"/>
        <w:ind w:firstLine="480" w:firstLineChars="200"/>
        <w:rPr>
          <w:rFonts w:ascii="仿宋" w:hAnsi="仿宋" w:eastAsia="仿宋" w:cs="仿宋"/>
          <w:highlight w:val="none"/>
        </w:rPr>
      </w:pPr>
    </w:p>
    <w:p w14:paraId="33AD2F22">
      <w:pPr>
        <w:pStyle w:val="34"/>
        <w:ind w:firstLine="240"/>
        <w:rPr>
          <w:rFonts w:ascii="仿宋" w:hAnsi="仿宋" w:eastAsia="仿宋" w:cs="仿宋"/>
          <w:sz w:val="24"/>
          <w:highlight w:val="none"/>
        </w:rPr>
      </w:pPr>
    </w:p>
    <w:p w14:paraId="693568CE">
      <w:pPr>
        <w:autoSpaceDE w:val="0"/>
        <w:autoSpaceDN w:val="0"/>
        <w:adjustRightInd w:val="0"/>
        <w:spacing w:line="360" w:lineRule="auto"/>
        <w:jc w:val="center"/>
        <w:rPr>
          <w:rFonts w:ascii="仿宋" w:hAnsi="仿宋" w:eastAsia="仿宋" w:cs="仿宋"/>
          <w:b/>
          <w:highlight w:val="none"/>
        </w:rPr>
      </w:pPr>
    </w:p>
    <w:p w14:paraId="5D2192A4">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7A21E835">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0A838A22">
      <w:pPr>
        <w:spacing w:line="360" w:lineRule="auto"/>
        <w:ind w:firstLine="4080" w:firstLineChars="1700"/>
        <w:rPr>
          <w:rFonts w:ascii="仿宋" w:hAnsi="仿宋" w:eastAsia="仿宋" w:cs="仿宋"/>
          <w:sz w:val="32"/>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p w14:paraId="66177B25">
      <w:pPr>
        <w:rPr>
          <w:rFonts w:hint="eastAsia" w:ascii="仿宋" w:hAnsi="仿宋" w:eastAsia="仿宋" w:cs="仿宋"/>
          <w:b/>
          <w:bCs/>
          <w:szCs w:val="15"/>
          <w:highlight w:val="none"/>
          <w:lang w:val="zh-CN"/>
        </w:rPr>
      </w:pPr>
      <w:r>
        <w:rPr>
          <w:rFonts w:hint="eastAsia" w:ascii="仿宋" w:hAnsi="仿宋" w:eastAsia="仿宋" w:cs="仿宋"/>
          <w:b/>
          <w:bCs/>
          <w:szCs w:val="15"/>
          <w:highlight w:val="none"/>
          <w:lang w:val="zh-CN"/>
        </w:rPr>
        <w:br w:type="page"/>
      </w:r>
    </w:p>
    <w:p w14:paraId="2F5EC642">
      <w:pPr>
        <w:pStyle w:val="4"/>
        <w:pageBreakBefore/>
        <w:spacing w:line="360" w:lineRule="auto"/>
        <w:ind w:firstLine="0" w:firstLineChars="0"/>
        <w:jc w:val="center"/>
        <w:rPr>
          <w:rFonts w:hint="eastAsia" w:ascii="仿宋" w:hAnsi="仿宋" w:eastAsia="仿宋" w:cs="仿宋"/>
          <w:b/>
          <w:bCs/>
          <w:szCs w:val="15"/>
          <w:highlight w:val="none"/>
        </w:rPr>
      </w:pPr>
      <w:bookmarkStart w:id="579" w:name="_Toc28113"/>
      <w:r>
        <w:rPr>
          <w:rFonts w:hint="eastAsia" w:ascii="仿宋" w:hAnsi="仿宋" w:eastAsia="仿宋" w:cs="仿宋"/>
          <w:b/>
          <w:bCs/>
          <w:szCs w:val="15"/>
          <w:highlight w:val="none"/>
          <w:lang w:eastAsia="zh-CN"/>
        </w:rPr>
        <w:t>十七、</w:t>
      </w:r>
      <w:r>
        <w:rPr>
          <w:rFonts w:hint="eastAsia" w:ascii="仿宋" w:hAnsi="仿宋" w:eastAsia="仿宋" w:cs="仿宋"/>
          <w:b/>
          <w:bCs/>
          <w:szCs w:val="15"/>
          <w:highlight w:val="none"/>
        </w:rPr>
        <w:t>参加政府采购活动行为自律承诺书</w:t>
      </w:r>
      <w:bookmarkEnd w:id="579"/>
    </w:p>
    <w:p w14:paraId="22B7303E">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公司，法定代表人：</w:t>
      </w:r>
      <w:r>
        <w:rPr>
          <w:rFonts w:hint="eastAsia" w:ascii="仿宋" w:hAnsi="仿宋" w:eastAsia="仿宋" w:cs="仿宋"/>
          <w:sz w:val="24"/>
          <w:u w:val="single"/>
          <w:lang w:val="en-US" w:eastAsia="zh-CN"/>
        </w:rPr>
        <w:t xml:space="preserve">    </w:t>
      </w:r>
      <w:r>
        <w:rPr>
          <w:rFonts w:hint="eastAsia" w:ascii="仿宋" w:hAnsi="仿宋" w:eastAsia="仿宋" w:cs="仿宋"/>
          <w:sz w:val="24"/>
        </w:rPr>
        <w:t>，身份证：</w:t>
      </w:r>
      <w:r>
        <w:rPr>
          <w:rFonts w:hint="eastAsia" w:ascii="仿宋" w:hAnsi="仿宋" w:eastAsia="仿宋" w:cs="仿宋"/>
          <w:sz w:val="24"/>
          <w:u w:val="single"/>
          <w:lang w:val="en-US" w:eastAsia="zh-CN"/>
        </w:rPr>
        <w:t xml:space="preserve">         </w:t>
      </w:r>
      <w:r>
        <w:rPr>
          <w:rFonts w:hint="eastAsia" w:ascii="仿宋" w:hAnsi="仿宋" w:eastAsia="仿宋" w:cs="仿宋"/>
          <w:sz w:val="24"/>
        </w:rPr>
        <w:t>，联系电话：</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14:paraId="52322584">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股东：</w:t>
      </w:r>
      <w:r>
        <w:rPr>
          <w:rFonts w:hint="eastAsia" w:ascii="仿宋" w:hAnsi="仿宋" w:eastAsia="仿宋" w:cs="仿宋"/>
          <w:sz w:val="24"/>
          <w:u w:val="single"/>
          <w:lang w:val="en-US" w:eastAsia="zh-CN"/>
        </w:rPr>
        <w:t xml:space="preserve">   </w:t>
      </w:r>
      <w:r>
        <w:rPr>
          <w:rFonts w:hint="eastAsia" w:ascii="仿宋" w:hAnsi="仿宋" w:eastAsia="仿宋" w:cs="仿宋"/>
          <w:sz w:val="24"/>
        </w:rPr>
        <w:t>，身份证：</w:t>
      </w:r>
      <w:r>
        <w:rPr>
          <w:rFonts w:hint="eastAsia" w:ascii="仿宋" w:hAnsi="仿宋" w:eastAsia="仿宋" w:cs="仿宋"/>
          <w:sz w:val="24"/>
          <w:u w:val="single"/>
          <w:lang w:val="en-US" w:eastAsia="zh-CN"/>
        </w:rPr>
        <w:t xml:space="preserve">       </w:t>
      </w:r>
      <w:r>
        <w:rPr>
          <w:rFonts w:hint="eastAsia" w:ascii="仿宋" w:hAnsi="仿宋" w:eastAsia="仿宋" w:cs="仿宋"/>
          <w:sz w:val="24"/>
        </w:rPr>
        <w:t>，联系电话：</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14:paraId="211CA851">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u w:val="single"/>
          <w:lang w:val="en-US" w:eastAsia="zh-CN"/>
        </w:rPr>
        <w:t xml:space="preserve">     </w:t>
      </w:r>
      <w:r>
        <w:rPr>
          <w:rFonts w:hint="eastAsia" w:ascii="仿宋" w:hAnsi="仿宋" w:eastAsia="仿宋" w:cs="仿宋"/>
          <w:sz w:val="24"/>
        </w:rPr>
        <w:t>，身份证：</w:t>
      </w:r>
      <w:r>
        <w:rPr>
          <w:rFonts w:hint="eastAsia" w:ascii="仿宋" w:hAnsi="仿宋" w:eastAsia="仿宋" w:cs="仿宋"/>
          <w:sz w:val="24"/>
          <w:u w:val="single"/>
          <w:lang w:val="en-US" w:eastAsia="zh-CN"/>
        </w:rPr>
        <w:t xml:space="preserve">     </w:t>
      </w:r>
      <w:r>
        <w:rPr>
          <w:rFonts w:hint="eastAsia" w:ascii="仿宋" w:hAnsi="仿宋" w:eastAsia="仿宋" w:cs="仿宋"/>
          <w:sz w:val="24"/>
        </w:rPr>
        <w:t>，联系电话：</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14:paraId="43C56136">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董事长/执行董事：</w:t>
      </w:r>
      <w:r>
        <w:rPr>
          <w:rFonts w:hint="eastAsia" w:ascii="仿宋" w:hAnsi="仿宋" w:eastAsia="仿宋" w:cs="仿宋"/>
          <w:sz w:val="24"/>
          <w:u w:val="single"/>
          <w:lang w:val="en-US" w:eastAsia="zh-CN"/>
        </w:rPr>
        <w:t xml:space="preserve">      </w:t>
      </w:r>
      <w:r>
        <w:rPr>
          <w:rFonts w:hint="eastAsia" w:ascii="仿宋" w:hAnsi="仿宋" w:eastAsia="仿宋" w:cs="仿宋"/>
          <w:sz w:val="24"/>
        </w:rPr>
        <w:t>，身份证：</w:t>
      </w:r>
      <w:r>
        <w:rPr>
          <w:rFonts w:hint="eastAsia" w:ascii="仿宋" w:hAnsi="仿宋" w:eastAsia="仿宋" w:cs="仿宋"/>
          <w:sz w:val="24"/>
          <w:u w:val="single"/>
          <w:lang w:val="en-US" w:eastAsia="zh-CN"/>
        </w:rPr>
        <w:t xml:space="preserve">         </w:t>
      </w:r>
      <w:r>
        <w:rPr>
          <w:rFonts w:hint="eastAsia" w:ascii="仿宋" w:hAnsi="仿宋" w:eastAsia="仿宋" w:cs="仿宋"/>
          <w:sz w:val="24"/>
        </w:rPr>
        <w:t>，联系电话：</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14:paraId="2DF145B5">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董事/独立董事：</w:t>
      </w:r>
      <w:r>
        <w:rPr>
          <w:rFonts w:hint="eastAsia" w:ascii="仿宋" w:hAnsi="仿宋" w:eastAsia="仿宋" w:cs="仿宋"/>
          <w:sz w:val="24"/>
          <w:u w:val="single"/>
          <w:lang w:val="en-US" w:eastAsia="zh-CN"/>
        </w:rPr>
        <w:t xml:space="preserve">        </w:t>
      </w:r>
      <w:r>
        <w:rPr>
          <w:rFonts w:hint="eastAsia" w:ascii="仿宋" w:hAnsi="仿宋" w:eastAsia="仿宋" w:cs="仿宋"/>
          <w:sz w:val="24"/>
        </w:rPr>
        <w:t>，身份证：</w:t>
      </w:r>
      <w:r>
        <w:rPr>
          <w:rFonts w:hint="eastAsia" w:ascii="仿宋" w:hAnsi="仿宋" w:eastAsia="仿宋" w:cs="仿宋"/>
          <w:sz w:val="24"/>
          <w:u w:val="single"/>
          <w:lang w:val="en-US" w:eastAsia="zh-CN"/>
        </w:rPr>
        <w:t xml:space="preserve">         </w:t>
      </w:r>
      <w:r>
        <w:rPr>
          <w:rFonts w:hint="eastAsia" w:ascii="仿宋" w:hAnsi="仿宋" w:eastAsia="仿宋" w:cs="仿宋"/>
          <w:sz w:val="24"/>
        </w:rPr>
        <w:t>，联系电话：</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14:paraId="5A17559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总经理</w:t>
      </w:r>
      <w:r>
        <w:rPr>
          <w:rFonts w:hint="eastAsia" w:ascii="仿宋" w:hAnsi="仿宋" w:eastAsia="仿宋" w:cs="仿宋"/>
          <w:sz w:val="24"/>
          <w:u w:val="none"/>
        </w:rPr>
        <w:t>：</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，身份证：</w:t>
      </w:r>
      <w:r>
        <w:rPr>
          <w:rFonts w:hint="eastAsia" w:ascii="仿宋" w:hAnsi="仿宋" w:eastAsia="仿宋" w:cs="仿宋"/>
          <w:sz w:val="24"/>
          <w:u w:val="single"/>
          <w:lang w:val="en-US" w:eastAsia="zh-CN"/>
        </w:rPr>
        <w:t xml:space="preserve">      </w:t>
      </w:r>
      <w:r>
        <w:rPr>
          <w:rFonts w:hint="eastAsia" w:ascii="仿宋" w:hAnsi="仿宋" w:eastAsia="仿宋" w:cs="仿宋"/>
          <w:sz w:val="24"/>
        </w:rPr>
        <w:t>，联系电话：</w:t>
      </w:r>
      <w:r>
        <w:rPr>
          <w:rFonts w:hint="eastAsia" w:ascii="仿宋" w:hAnsi="仿宋" w:eastAsia="仿宋" w:cs="仿宋"/>
          <w:sz w:val="24"/>
          <w:u w:val="single"/>
          <w:lang w:val="en-US" w:eastAsia="zh-CN"/>
        </w:rPr>
        <w:t xml:space="preserve">       </w:t>
      </w:r>
      <w:r>
        <w:rPr>
          <w:rFonts w:hint="eastAsia" w:ascii="仿宋" w:hAnsi="仿宋" w:eastAsia="仿宋" w:cs="仿宋"/>
          <w:sz w:val="24"/>
        </w:rPr>
        <w:t xml:space="preserve">； </w:t>
      </w:r>
    </w:p>
    <w:p w14:paraId="7C81D2F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 </w:t>
      </w:r>
    </w:p>
    <w:p w14:paraId="2F85FC54">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作为参加本次政府采购项目的供应商，我方郑重承诺在参与政府采购活动中遵纪守法、公平竞争、诚实守信，如有违反愿承担一切责任及后果： </w:t>
      </w:r>
    </w:p>
    <w:p w14:paraId="2821A34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（1）我公司非贵单位职工投资开办或控股企业； </w:t>
      </w:r>
    </w:p>
    <w:p w14:paraId="344CF207">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（2）贵单位职工本人或其亲属未在我公司担任高管、独立董事等具有重大利益关系职务；</w:t>
      </w:r>
    </w:p>
    <w:p w14:paraId="60131A52">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（3）我公司不存在由贵单位职工投资开办药械企业并向贵单位销售药械等医疗违规行为；</w:t>
      </w:r>
    </w:p>
    <w:p w14:paraId="4784543B">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（4）如发现我公司为医院职工或其亲属投资开办或控股的企业，我公司自愿放弃本项目中标资格。</w:t>
      </w:r>
    </w:p>
    <w:p w14:paraId="40817EAF">
      <w:pPr>
        <w:spacing w:line="560" w:lineRule="exact"/>
        <w:ind w:firstLine="480" w:firstLineChars="200"/>
        <w:rPr>
          <w:rFonts w:ascii="宋体" w:hAnsi="宋体"/>
          <w:sz w:val="24"/>
        </w:rPr>
      </w:pPr>
      <w:r>
        <w:rPr>
          <w:rFonts w:hint="eastAsia" w:ascii="宋体" w:hAnsi="宋体"/>
          <w:sz w:val="24"/>
        </w:rPr>
        <w:t xml:space="preserve"> </w:t>
      </w:r>
    </w:p>
    <w:p w14:paraId="24901023">
      <w:pPr>
        <w:keepNext w:val="0"/>
        <w:keepLines w:val="0"/>
        <w:pageBreakBefore w:val="0"/>
        <w:widowControl/>
        <w:kinsoku/>
        <w:wordWrap/>
        <w:overflowPunct/>
        <w:topLinePunct w:val="0"/>
        <w:autoSpaceDE/>
        <w:autoSpaceDN/>
        <w:bidi w:val="0"/>
        <w:adjustRightInd/>
        <w:snapToGrid w:val="0"/>
        <w:spacing w:line="360" w:lineRule="auto"/>
        <w:ind w:firstLine="5385" w:firstLineChars="2244"/>
        <w:textAlignment w:val="auto"/>
        <w:rPr>
          <w:rFonts w:hint="eastAsia" w:ascii="仿宋" w:hAnsi="仿宋" w:eastAsia="仿宋" w:cs="仿宋"/>
          <w:sz w:val="24"/>
        </w:rPr>
      </w:pPr>
      <w:r>
        <w:rPr>
          <w:rFonts w:hint="eastAsia" w:ascii="仿宋" w:hAnsi="仿宋" w:eastAsia="仿宋" w:cs="仿宋"/>
          <w:sz w:val="24"/>
        </w:rPr>
        <w:t>供应商全称：（</w:t>
      </w:r>
      <w:r>
        <w:rPr>
          <w:rFonts w:hint="eastAsia" w:ascii="仿宋" w:hAnsi="仿宋" w:eastAsia="仿宋" w:cs="仿宋"/>
          <w:sz w:val="24"/>
          <w:szCs w:val="28"/>
        </w:rPr>
        <w:t>盖单位公章</w:t>
      </w:r>
      <w:r>
        <w:rPr>
          <w:rFonts w:hint="eastAsia" w:ascii="仿宋" w:hAnsi="仿宋" w:eastAsia="仿宋" w:cs="仿宋"/>
          <w:sz w:val="24"/>
        </w:rPr>
        <w:t>）</w:t>
      </w:r>
    </w:p>
    <w:p w14:paraId="27C4DE05">
      <w:pPr>
        <w:keepNext w:val="0"/>
        <w:keepLines w:val="0"/>
        <w:pageBreakBefore w:val="0"/>
        <w:widowControl/>
        <w:kinsoku/>
        <w:wordWrap/>
        <w:overflowPunct/>
        <w:topLinePunct w:val="0"/>
        <w:autoSpaceDE/>
        <w:autoSpaceDN/>
        <w:bidi w:val="0"/>
        <w:adjustRightInd/>
        <w:snapToGrid w:val="0"/>
        <w:spacing w:line="360" w:lineRule="auto"/>
        <w:ind w:firstLine="5385" w:firstLineChars="2244"/>
        <w:textAlignment w:val="auto"/>
        <w:rPr>
          <w:rFonts w:hint="eastAsia" w:ascii="仿宋" w:hAnsi="仿宋" w:eastAsia="仿宋" w:cs="仿宋"/>
          <w:sz w:val="24"/>
        </w:rPr>
      </w:pPr>
      <w:r>
        <w:rPr>
          <w:rFonts w:hint="eastAsia" w:ascii="仿宋" w:hAnsi="仿宋" w:eastAsia="仿宋" w:cs="仿宋"/>
          <w:sz w:val="24"/>
        </w:rPr>
        <w:t>　　年　月　日</w:t>
      </w:r>
    </w:p>
    <w:p w14:paraId="778F8838">
      <w:pPr>
        <w:spacing w:line="560" w:lineRule="exact"/>
        <w:ind w:firstLine="480" w:firstLineChars="200"/>
        <w:rPr>
          <w:rFonts w:ascii="宋体" w:hAnsi="宋体"/>
          <w:sz w:val="24"/>
        </w:rPr>
      </w:pPr>
    </w:p>
    <w:p w14:paraId="341ED999">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注：1、以上承诺书列入符合性审查，承诺内容及格式不得更改。 </w:t>
      </w:r>
    </w:p>
    <w:p w14:paraId="5D961979">
      <w:pPr>
        <w:rPr>
          <w:rFonts w:hint="eastAsia" w:ascii="仿宋" w:hAnsi="仿宋" w:eastAsia="仿宋" w:cs="仿宋"/>
          <w:b/>
          <w:bCs/>
          <w:szCs w:val="15"/>
          <w:highlight w:val="none"/>
          <w:lang w:val="zh-CN"/>
        </w:rPr>
      </w:pPr>
      <w:r>
        <w:rPr>
          <w:rFonts w:hint="eastAsia" w:ascii="仿宋" w:hAnsi="仿宋" w:eastAsia="仿宋" w:cs="仿宋"/>
          <w:b/>
          <w:bCs/>
          <w:szCs w:val="15"/>
          <w:highlight w:val="none"/>
          <w:lang w:val="zh-CN"/>
        </w:rPr>
        <w:br w:type="page"/>
      </w:r>
    </w:p>
    <w:bookmarkEnd w:id="559"/>
    <w:bookmarkEnd w:id="560"/>
    <w:bookmarkEnd w:id="561"/>
    <w:bookmarkEnd w:id="562"/>
    <w:bookmarkEnd w:id="563"/>
    <w:bookmarkEnd w:id="564"/>
    <w:bookmarkEnd w:id="565"/>
    <w:bookmarkEnd w:id="566"/>
    <w:bookmarkEnd w:id="567"/>
    <w:p w14:paraId="4444523E">
      <w:pPr>
        <w:pStyle w:val="4"/>
        <w:pageBreakBefore/>
        <w:spacing w:line="360" w:lineRule="auto"/>
        <w:ind w:firstLine="0" w:firstLineChars="0"/>
        <w:jc w:val="center"/>
        <w:rPr>
          <w:rFonts w:ascii="仿宋" w:hAnsi="仿宋" w:eastAsia="仿宋" w:cs="仿宋"/>
          <w:b/>
          <w:bCs/>
          <w:szCs w:val="15"/>
          <w:highlight w:val="none"/>
          <w:lang w:val="zh-CN"/>
        </w:rPr>
      </w:pPr>
      <w:bookmarkStart w:id="580" w:name="_Toc28870"/>
      <w:bookmarkStart w:id="581" w:name="_Toc15468"/>
      <w:r>
        <w:rPr>
          <w:rFonts w:hint="eastAsia" w:ascii="仿宋" w:hAnsi="仿宋" w:eastAsia="仿宋" w:cs="仿宋"/>
          <w:b/>
          <w:bCs/>
          <w:szCs w:val="15"/>
          <w:highlight w:val="none"/>
          <w:lang w:val="zh-CN"/>
        </w:rPr>
        <w:t>十</w:t>
      </w:r>
      <w:r>
        <w:rPr>
          <w:rFonts w:hint="eastAsia" w:ascii="仿宋" w:hAnsi="仿宋" w:eastAsia="仿宋" w:cs="仿宋"/>
          <w:b/>
          <w:bCs/>
          <w:szCs w:val="15"/>
          <w:highlight w:val="none"/>
          <w:lang w:val="en-US" w:eastAsia="zh-CN"/>
        </w:rPr>
        <w:t>八</w:t>
      </w:r>
      <w:r>
        <w:rPr>
          <w:rFonts w:hint="eastAsia" w:ascii="仿宋" w:hAnsi="仿宋" w:eastAsia="仿宋" w:cs="仿宋"/>
          <w:b/>
          <w:bCs/>
          <w:szCs w:val="15"/>
          <w:highlight w:val="none"/>
          <w:lang w:val="zh-CN"/>
        </w:rPr>
        <w:t>、</w:t>
      </w:r>
      <w:r>
        <w:rPr>
          <w:rFonts w:hint="eastAsia" w:ascii="仿宋" w:hAnsi="仿宋" w:eastAsia="仿宋" w:cs="仿宋"/>
          <w:b/>
          <w:bCs/>
          <w:szCs w:val="15"/>
          <w:highlight w:val="none"/>
          <w:lang w:eastAsia="zh-CN"/>
        </w:rPr>
        <w:t>投标人</w:t>
      </w:r>
      <w:r>
        <w:rPr>
          <w:rFonts w:hint="eastAsia" w:ascii="仿宋" w:hAnsi="仿宋" w:eastAsia="仿宋" w:cs="仿宋"/>
          <w:b/>
          <w:bCs/>
          <w:szCs w:val="15"/>
          <w:highlight w:val="none"/>
          <w:lang w:val="zh-CN"/>
        </w:rPr>
        <w:t>廉洁自律承诺书</w:t>
      </w:r>
      <w:bookmarkEnd w:id="580"/>
    </w:p>
    <w:p w14:paraId="4C89BE76">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为了积极配合</w:t>
      </w:r>
      <w:r>
        <w:rPr>
          <w:rFonts w:hint="eastAsia" w:ascii="仿宋" w:hAnsi="仿宋" w:eastAsia="仿宋" w:cs="仿宋"/>
          <w:snapToGrid w:val="0"/>
          <w:highlight w:val="none"/>
          <w:u w:val="single"/>
        </w:rPr>
        <w:t xml:space="preserve"> </w:t>
      </w:r>
      <w:r>
        <w:rPr>
          <w:rFonts w:hint="eastAsia" w:ascii="仿宋" w:hAnsi="仿宋" w:eastAsia="仿宋" w:cs="仿宋"/>
          <w:color w:val="auto"/>
          <w:spacing w:val="4"/>
          <w:sz w:val="24"/>
          <w:szCs w:val="24"/>
          <w:highlight w:val="none"/>
          <w:u w:val="single"/>
          <w:lang w:eastAsia="zh-CN"/>
        </w:rPr>
        <w:t>西安市人民医院（西安市第四医院）</w:t>
      </w:r>
      <w:r>
        <w:rPr>
          <w:rFonts w:hint="eastAsia" w:ascii="仿宋" w:hAnsi="仿宋" w:eastAsia="仿宋" w:cs="仿宋"/>
          <w:snapToGrid w:val="0"/>
          <w:highlight w:val="none"/>
        </w:rPr>
        <w:t>进行的</w:t>
      </w:r>
      <w:r>
        <w:rPr>
          <w:rFonts w:hint="eastAsia" w:ascii="仿宋" w:hAnsi="仿宋" w:eastAsia="仿宋" w:cs="仿宋"/>
          <w:snapToGrid w:val="0"/>
          <w:highlight w:val="none"/>
          <w:u w:val="single"/>
        </w:rPr>
        <w:t xml:space="preserve">   </w:t>
      </w:r>
      <w:r>
        <w:rPr>
          <w:rFonts w:hint="eastAsia" w:ascii="仿宋" w:hAnsi="仿宋" w:eastAsia="仿宋" w:cs="仿宋"/>
          <w:highlight w:val="none"/>
          <w:u w:val="single"/>
        </w:rPr>
        <w:t>（项目名称）</w:t>
      </w:r>
      <w:r>
        <w:rPr>
          <w:rFonts w:hint="eastAsia" w:ascii="仿宋" w:hAnsi="仿宋" w:eastAsia="仿宋" w:cs="仿宋"/>
          <w:snapToGrid w:val="0"/>
          <w:highlight w:val="none"/>
          <w:u w:val="single"/>
        </w:rPr>
        <w:t xml:space="preserve"> </w:t>
      </w:r>
      <w:r>
        <w:rPr>
          <w:rFonts w:hint="eastAsia" w:ascii="仿宋" w:hAnsi="仿宋" w:eastAsia="仿宋" w:cs="仿宋"/>
          <w:snapToGrid w:val="0"/>
          <w:highlight w:val="none"/>
          <w:u w:val="single"/>
          <w:lang w:val="en-US" w:eastAsia="zh-CN"/>
        </w:rPr>
        <w:t xml:space="preserve"> </w:t>
      </w:r>
      <w:r>
        <w:rPr>
          <w:rFonts w:hint="eastAsia" w:ascii="仿宋" w:hAnsi="仿宋" w:eastAsia="仿宋" w:cs="仿宋"/>
          <w:snapToGrid w:val="0"/>
          <w:highlight w:val="none"/>
        </w:rPr>
        <w:t>招标</w:t>
      </w:r>
      <w:r>
        <w:rPr>
          <w:highlight w:val="none"/>
        </w:rPr>
        <w:fldChar w:fldCharType="begin"/>
      </w:r>
      <w:r>
        <w:rPr>
          <w:highlight w:val="none"/>
        </w:rPr>
        <w:instrText xml:space="preserve"> HYPERLINK "http://www.yjbys.com/" </w:instrText>
      </w:r>
      <w:r>
        <w:rPr>
          <w:highlight w:val="none"/>
        </w:rPr>
        <w:fldChar w:fldCharType="separate"/>
      </w:r>
      <w:r>
        <w:rPr>
          <w:rFonts w:hint="eastAsia" w:ascii="仿宋" w:hAnsi="仿宋" w:eastAsia="仿宋" w:cs="仿宋"/>
          <w:snapToGrid w:val="0"/>
          <w:highlight w:val="none"/>
        </w:rPr>
        <w:t>工作</w:t>
      </w:r>
      <w:r>
        <w:rPr>
          <w:rFonts w:hint="eastAsia" w:ascii="仿宋" w:hAnsi="仿宋" w:eastAsia="仿宋" w:cs="仿宋"/>
          <w:snapToGrid w:val="0"/>
          <w:highlight w:val="none"/>
        </w:rPr>
        <w:fldChar w:fldCharType="end"/>
      </w:r>
      <w:r>
        <w:rPr>
          <w:rFonts w:hint="eastAsia" w:ascii="仿宋" w:hAnsi="仿宋" w:eastAsia="仿宋" w:cs="仿宋"/>
          <w:snapToGrid w:val="0"/>
          <w:highlight w:val="none"/>
        </w:rPr>
        <w:t>，有效遏制不公平竞争和违规违纪问题的发生，确保招标工作的公平、公正、公开，我们特向贵司郑重承诺，在政府采购过程中严格遵守下列行为准则：</w:t>
      </w:r>
    </w:p>
    <w:p w14:paraId="17AED4FC">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1、严格遵守国家有关法律法规及相关政策，以及廉洁从业的各项规定。</w:t>
      </w:r>
    </w:p>
    <w:p w14:paraId="6852DC2D">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2、不以围标、串标、陪标、挂靠、提供虚假信息、恶意干扰采购人、评标委员会评审等违规手段实现中标目的；</w:t>
      </w:r>
    </w:p>
    <w:p w14:paraId="732B6A1A">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3、不以任何理由、任何形式向采购人相关工作人员或其亲戚、朋友等利益相关人行贿或馈赠礼金、有价证券、贵重物品。</w:t>
      </w:r>
    </w:p>
    <w:p w14:paraId="3DA49EA0">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4、不以任何名义为采购人相关工作人员或其亲戚、朋友等利益相关人支付、报销应由其个人支付的费用。</w:t>
      </w:r>
    </w:p>
    <w:p w14:paraId="0867F04F">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5、不以任何理由安排采购人相关工作人员或其亲戚、朋友等利益相关人参加健身、娱乐和旅游等活动。</w:t>
      </w:r>
    </w:p>
    <w:p w14:paraId="186A5989">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6、不为采购人的业务部门、关联企业或人员，购置或提供通讯工具、交通工具、高档办公用品或装修住房等。</w:t>
      </w:r>
    </w:p>
    <w:p w14:paraId="0E73BD99">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7、不以贿赂之外的其他方式拉拢采购方相关工作人员，使其违背公平、公开、公正竞争原则，帮助实现中标目的。</w:t>
      </w:r>
    </w:p>
    <w:p w14:paraId="492418D1">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8、如果采购人相关工作人员以帮助实现成交目的为对价向</w:t>
      </w:r>
      <w:r>
        <w:rPr>
          <w:rFonts w:hint="eastAsia" w:ascii="仿宋" w:hAnsi="仿宋" w:eastAsia="仿宋" w:cs="仿宋"/>
          <w:snapToGrid w:val="0"/>
          <w:highlight w:val="none"/>
          <w:lang w:eastAsia="zh-CN"/>
        </w:rPr>
        <w:t>投标人</w:t>
      </w:r>
      <w:r>
        <w:rPr>
          <w:rFonts w:hint="eastAsia" w:ascii="仿宋" w:hAnsi="仿宋" w:eastAsia="仿宋" w:cs="仿宋"/>
          <w:snapToGrid w:val="0"/>
          <w:highlight w:val="none"/>
        </w:rPr>
        <w:t>索取贿赂或谋求其他个人利益，</w:t>
      </w:r>
      <w:r>
        <w:rPr>
          <w:rFonts w:hint="eastAsia" w:ascii="仿宋" w:hAnsi="仿宋" w:eastAsia="仿宋" w:cs="仿宋"/>
          <w:snapToGrid w:val="0"/>
          <w:highlight w:val="none"/>
          <w:lang w:eastAsia="zh-CN"/>
        </w:rPr>
        <w:t>投标人</w:t>
      </w:r>
      <w:r>
        <w:rPr>
          <w:rFonts w:hint="eastAsia" w:ascii="仿宋" w:hAnsi="仿宋" w:eastAsia="仿宋" w:cs="仿宋"/>
          <w:snapToGrid w:val="0"/>
          <w:highlight w:val="none"/>
        </w:rPr>
        <w:t>应拒绝采购人相关工作人员的要求，并向采购人监督部门举报。</w:t>
      </w:r>
    </w:p>
    <w:p w14:paraId="53A85156">
      <w:pPr>
        <w:spacing w:line="360" w:lineRule="auto"/>
        <w:ind w:firstLine="480" w:firstLineChars="200"/>
        <w:rPr>
          <w:rFonts w:ascii="仿宋" w:hAnsi="仿宋" w:eastAsia="仿宋" w:cs="仿宋"/>
          <w:snapToGrid w:val="0"/>
          <w:highlight w:val="none"/>
        </w:rPr>
      </w:pPr>
      <w:r>
        <w:rPr>
          <w:rFonts w:hint="eastAsia" w:ascii="仿宋" w:hAnsi="仿宋" w:eastAsia="仿宋" w:cs="仿宋"/>
          <w:snapToGrid w:val="0"/>
          <w:highlight w:val="none"/>
        </w:rPr>
        <w:t>如果承诺人违背上述承诺并中标，承诺人自愿承担与贵司签订的合同无效、贵司有权拒绝支付合同款、承诺人自身损失自己承担并赔偿贵司因此产生的一切损失的民事法律责任及因此产生的刑事责任。</w:t>
      </w:r>
    </w:p>
    <w:p w14:paraId="39D3F0F6">
      <w:pPr>
        <w:spacing w:line="360" w:lineRule="auto"/>
        <w:ind w:firstLine="4080" w:firstLineChars="1700"/>
        <w:rPr>
          <w:rFonts w:ascii="仿宋" w:hAnsi="仿宋" w:eastAsia="仿宋" w:cs="仿宋"/>
          <w:highlight w:val="none"/>
        </w:rPr>
      </w:pPr>
    </w:p>
    <w:p w14:paraId="37E98909">
      <w:pPr>
        <w:spacing w:line="360" w:lineRule="auto"/>
        <w:ind w:firstLine="4080" w:firstLineChars="1700"/>
        <w:rPr>
          <w:rFonts w:ascii="仿宋" w:hAnsi="仿宋" w:eastAsia="仿宋" w:cs="仿宋"/>
          <w:highlight w:val="none"/>
        </w:rPr>
      </w:pPr>
      <w:r>
        <w:rPr>
          <w:rFonts w:hint="eastAsia" w:ascii="仿宋" w:hAnsi="仿宋" w:eastAsia="仿宋" w:cs="仿宋"/>
          <w:highlight w:val="none"/>
        </w:rPr>
        <w:t>投标人（公章）：</w:t>
      </w:r>
      <w:r>
        <w:rPr>
          <w:rFonts w:hint="eastAsia" w:ascii="仿宋" w:hAnsi="仿宋" w:eastAsia="仿宋" w:cs="仿宋"/>
          <w:highlight w:val="none"/>
          <w:u w:val="single"/>
        </w:rPr>
        <w:t xml:space="preserve">                          </w:t>
      </w:r>
    </w:p>
    <w:p w14:paraId="078DCE7E">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法定代表人或授权代表（签字或盖章）：</w:t>
      </w:r>
      <w:r>
        <w:rPr>
          <w:rFonts w:hint="eastAsia" w:ascii="仿宋" w:hAnsi="仿宋" w:eastAsia="仿宋" w:cs="仿宋"/>
          <w:highlight w:val="none"/>
          <w:u w:val="single"/>
        </w:rPr>
        <w:t xml:space="preserve">          </w:t>
      </w:r>
    </w:p>
    <w:p w14:paraId="41E09EC3">
      <w:pPr>
        <w:spacing w:line="360" w:lineRule="auto"/>
        <w:ind w:firstLine="4080" w:firstLineChars="1700"/>
        <w:rPr>
          <w:rFonts w:ascii="仿宋" w:hAnsi="仿宋" w:eastAsia="仿宋" w:cs="仿宋"/>
          <w:highlight w:val="none"/>
          <w:u w:val="single"/>
        </w:rPr>
      </w:pPr>
      <w:r>
        <w:rPr>
          <w:rFonts w:hint="eastAsia" w:ascii="仿宋" w:hAnsi="仿宋" w:eastAsia="仿宋" w:cs="仿宋"/>
          <w:highlight w:val="none"/>
        </w:rPr>
        <w:t>日    期：</w:t>
      </w:r>
      <w:r>
        <w:rPr>
          <w:rFonts w:hint="eastAsia" w:ascii="仿宋" w:hAnsi="仿宋" w:eastAsia="仿宋" w:cs="仿宋"/>
          <w:highlight w:val="none"/>
          <w:u w:val="single"/>
        </w:rPr>
        <w:t xml:space="preserve">                                </w:t>
      </w:r>
    </w:p>
    <w:bookmarkEnd w:id="568"/>
    <w:bookmarkEnd w:id="569"/>
    <w:bookmarkEnd w:id="570"/>
    <w:bookmarkEnd w:id="571"/>
    <w:bookmarkEnd w:id="572"/>
    <w:bookmarkEnd w:id="573"/>
    <w:bookmarkEnd w:id="574"/>
    <w:bookmarkEnd w:id="575"/>
    <w:bookmarkEnd w:id="576"/>
    <w:bookmarkEnd w:id="577"/>
    <w:bookmarkEnd w:id="578"/>
    <w:bookmarkEnd w:id="581"/>
    <w:p w14:paraId="558295A5">
      <w:pPr>
        <w:pStyle w:val="4"/>
        <w:pageBreakBefore/>
        <w:spacing w:line="360" w:lineRule="auto"/>
        <w:ind w:firstLine="0" w:firstLineChars="0"/>
        <w:jc w:val="center"/>
        <w:rPr>
          <w:rFonts w:ascii="仿宋" w:hAnsi="仿宋" w:eastAsia="仿宋" w:cs="仿宋"/>
          <w:b/>
          <w:bCs/>
          <w:szCs w:val="15"/>
          <w:highlight w:val="none"/>
          <w:lang w:val="zh-CN"/>
        </w:rPr>
      </w:pPr>
      <w:r>
        <w:rPr>
          <w:rFonts w:hint="eastAsia" w:ascii="仿宋" w:hAnsi="仿宋" w:eastAsia="仿宋" w:cs="仿宋"/>
          <w:b/>
          <w:bCs/>
          <w:szCs w:val="15"/>
          <w:highlight w:val="none"/>
          <w:lang w:val="zh-CN"/>
        </w:rPr>
        <w:t>十</w:t>
      </w:r>
      <w:r>
        <w:rPr>
          <w:rFonts w:hint="eastAsia" w:ascii="仿宋" w:hAnsi="仿宋" w:eastAsia="仿宋" w:cs="仿宋"/>
          <w:b/>
          <w:bCs/>
          <w:szCs w:val="15"/>
          <w:highlight w:val="none"/>
          <w:lang w:val="en-US" w:eastAsia="zh-CN"/>
        </w:rPr>
        <w:t>九</w:t>
      </w:r>
      <w:r>
        <w:rPr>
          <w:rFonts w:hint="eastAsia" w:ascii="仿宋" w:hAnsi="仿宋" w:eastAsia="仿宋" w:cs="仿宋"/>
          <w:b/>
          <w:bCs/>
          <w:szCs w:val="15"/>
          <w:highlight w:val="none"/>
          <w:lang w:val="zh-CN"/>
        </w:rPr>
        <w:t>、投标人认为有必要补充说明的事项</w:t>
      </w:r>
    </w:p>
    <w:p w14:paraId="07710C00">
      <w:pPr>
        <w:rPr>
          <w:rFonts w:ascii="仿宋" w:hAnsi="仿宋" w:eastAsia="仿宋" w:cs="仿宋"/>
          <w:highlight w:val="none"/>
          <w:lang w:val="zh-CN"/>
        </w:rPr>
      </w:pPr>
    </w:p>
    <w:p w14:paraId="29040563">
      <w:pPr>
        <w:spacing w:line="560" w:lineRule="exact"/>
        <w:ind w:firstLine="640" w:firstLineChars="200"/>
        <w:jc w:val="both"/>
        <w:rPr>
          <w:rFonts w:ascii="仿宋" w:hAnsi="仿宋" w:eastAsia="仿宋" w:cs="仿宋"/>
          <w:sz w:val="32"/>
          <w:szCs w:val="32"/>
          <w:highlight w:val="none"/>
        </w:rPr>
      </w:pPr>
    </w:p>
    <w:sectPr>
      <w:footerReference r:id="rId15" w:type="default"/>
      <w:pgSz w:w="11905" w:h="16838"/>
      <w:pgMar w:top="1417" w:right="1417" w:bottom="1417" w:left="1417" w:header="850" w:footer="992" w:gutter="0"/>
      <w:pgBorders>
        <w:top w:val="none" w:sz="0" w:space="0"/>
        <w:left w:val="none" w:sz="0" w:space="0"/>
        <w:bottom w:val="none" w:sz="0" w:space="0"/>
        <w:right w:val="none" w:sz="0" w:space="0"/>
      </w:pgBorders>
      <w:pgNumType w:fmt="decimal"/>
      <w:cols w:space="0" w:num="1"/>
      <w:rtlGutter w:val="0"/>
      <w:docGrid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宋体, SimSun">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FA261">
    <w:pPr>
      <w:tabs>
        <w:tab w:val="right" w:pos="8820"/>
      </w:tabs>
      <w:ind w:right="40"/>
      <w:rPr>
        <w:rFonts w:ascii="仿宋" w:hAnsi="仿宋" w:eastAsia="仿宋" w:cs="仿宋"/>
        <w:b/>
        <w:bCs/>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E587A">
    <w:pPr>
      <w:pStyle w:val="24"/>
      <w:rPr>
        <w:szCs w:val="21"/>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F1D10">
                          <w:pPr>
                            <w:pStyle w:val="2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09F1D10">
                    <w:pPr>
                      <w:pStyle w:val="2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E8D48">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96D74">
                          <w:pPr>
                            <w:pStyle w:val="24"/>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E996D74">
                    <w:pPr>
                      <w:pStyle w:val="24"/>
                    </w:pPr>
                    <w:r>
                      <w:t xml:space="preserve">第 </w:t>
                    </w:r>
                    <w:r>
                      <w:fldChar w:fldCharType="begin"/>
                    </w:r>
                    <w:r>
                      <w:instrText xml:space="preserve"> PAGE  \* MERGEFORMAT </w:instrText>
                    </w:r>
                    <w:r>
                      <w:fldChar w:fldCharType="separate"/>
                    </w:r>
                    <w:r>
                      <w:t>67</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EF10">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D4CFF">
                          <w:pPr>
                            <w:pStyle w:val="24"/>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9D4CFF">
                    <w:pPr>
                      <w:pStyle w:val="24"/>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EF761">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ACFCF">
                          <w:pPr>
                            <w:pStyle w:val="24"/>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8ACFCF">
                    <w:pPr>
                      <w:pStyle w:val="24"/>
                    </w:pPr>
                    <w:r>
                      <w:t xml:space="preserve">第 </w:t>
                    </w:r>
                    <w:r>
                      <w:fldChar w:fldCharType="begin"/>
                    </w:r>
                    <w:r>
                      <w:instrText xml:space="preserve"> PAGE  \* MERGEFORMAT </w:instrText>
                    </w:r>
                    <w:r>
                      <w:fldChar w:fldCharType="separate"/>
                    </w:r>
                    <w:r>
                      <w:t>74</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B6031">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A3057">
                          <w:pPr>
                            <w:pStyle w:val="24"/>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CA3057">
                    <w:pPr>
                      <w:pStyle w:val="24"/>
                    </w:pPr>
                    <w:r>
                      <w:t xml:space="preserve">第 </w:t>
                    </w:r>
                    <w:r>
                      <w:fldChar w:fldCharType="begin"/>
                    </w:r>
                    <w:r>
                      <w:instrText xml:space="preserve"> PAGE  \* MERGEFORMAT </w:instrText>
                    </w:r>
                    <w:r>
                      <w:fldChar w:fldCharType="separate"/>
                    </w:r>
                    <w:r>
                      <w:t>75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803EB">
    <w:pPr>
      <w:tabs>
        <w:tab w:val="right" w:pos="8820"/>
      </w:tabs>
      <w:ind w:right="40"/>
      <w:rPr>
        <w:rFonts w:ascii="仿宋" w:hAnsi="仿宋" w:eastAsia="仿宋" w:cs="仿宋"/>
        <w:b/>
        <w:bCs/>
        <w:szCs w:val="21"/>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56ED6">
                          <w:pPr>
                            <w:pStyle w:val="24"/>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D456ED6">
                    <w:pPr>
                      <w:pStyle w:val="24"/>
                    </w:pPr>
                    <w:r>
                      <w:t xml:space="preserve">第 </w:t>
                    </w:r>
                    <w:r>
                      <w:fldChar w:fldCharType="begin"/>
                    </w:r>
                    <w:r>
                      <w:instrText xml:space="preserve"> PAGE  \* MERGEFORMAT </w:instrText>
                    </w:r>
                    <w:r>
                      <w:fldChar w:fldCharType="separate"/>
                    </w:r>
                    <w:r>
                      <w:t>85</w:t>
                    </w:r>
                    <w:r>
                      <w:fldChar w:fldCharType="end"/>
                    </w:r>
                    <w:r>
                      <w:t xml:space="preserve"> 页 共 </w:t>
                    </w:r>
                    <w:r>
                      <w:fldChar w:fldCharType="begin"/>
                    </w:r>
                    <w:r>
                      <w:instrText xml:space="preserve"> NUMPAGES  \* MERGEFORMAT </w:instrText>
                    </w:r>
                    <w:r>
                      <w:fldChar w:fldCharType="separate"/>
                    </w:r>
                    <w:r>
                      <w:t>92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434B7">
    <w:pPr>
      <w:pStyle w:val="25"/>
      <w:jc w:val="right"/>
      <w:rPr>
        <w:rFonts w:ascii="仿宋" w:hAnsi="仿宋" w:eastAsia="仿宋" w:cs="仿宋"/>
        <w:sz w:val="15"/>
        <w:szCs w:val="15"/>
      </w:rPr>
    </w:pPr>
    <w:r>
      <w:rPr>
        <w:rFonts w:hint="eastAsia" w:ascii="仿宋" w:hAnsi="仿宋" w:eastAsia="仿宋" w:cs="仿宋"/>
        <w:b/>
        <w:bCs/>
        <w:i/>
        <w:sz w:val="15"/>
        <w:szCs w:val="11"/>
        <w:lang w:eastAsia="zh-CN"/>
      </w:rPr>
      <w:t>西安市人民医院（西安市第四医院）麻醉抢救设备采购项目</w:t>
    </w:r>
    <w:r>
      <w:rPr>
        <w:rFonts w:hint="eastAsia" w:ascii="仿宋" w:hAnsi="仿宋" w:eastAsia="仿宋" w:cs="仿宋"/>
        <w:b/>
        <w:bCs/>
        <w:i/>
        <w:sz w:val="15"/>
        <w:szCs w:val="1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BAA6F">
    <w:pPr>
      <w:pStyle w:val="25"/>
      <w:jc w:val="right"/>
      <w:rPr>
        <w:sz w:val="15"/>
        <w:szCs w:val="15"/>
      </w:rPr>
    </w:pPr>
    <w:r>
      <w:rPr>
        <w:rFonts w:hint="eastAsia" w:ascii="宋体" w:hAnsi="宋体"/>
        <w:b/>
        <w:bCs/>
        <w:i/>
        <w:sz w:val="15"/>
        <w:szCs w:val="11"/>
        <w:lang w:eastAsia="zh-CN"/>
      </w:rPr>
      <w:t>西安市人民医院（西安市第四医院）麻醉抢救设备采购项目</w:t>
    </w:r>
    <w:r>
      <w:rPr>
        <w:rFonts w:hint="eastAsia" w:ascii="宋体" w:hAnsi="宋体"/>
        <w:b/>
        <w:bCs/>
        <w:i/>
        <w:sz w:val="15"/>
        <w:szCs w:val="1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227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C3E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A3854"/>
    <w:multiLevelType w:val="singleLevel"/>
    <w:tmpl w:val="974A3854"/>
    <w:lvl w:ilvl="0" w:tentative="0">
      <w:start w:val="1"/>
      <w:numFmt w:val="decimal"/>
      <w:lvlText w:val="%1."/>
      <w:lvlJc w:val="left"/>
      <w:pPr>
        <w:tabs>
          <w:tab w:val="left" w:pos="312"/>
        </w:tabs>
      </w:pPr>
    </w:lvl>
  </w:abstractNum>
  <w:abstractNum w:abstractNumId="1">
    <w:nsid w:val="ACB83B49"/>
    <w:multiLevelType w:val="singleLevel"/>
    <w:tmpl w:val="ACB83B49"/>
    <w:lvl w:ilvl="0" w:tentative="0">
      <w:start w:val="1"/>
      <w:numFmt w:val="decimal"/>
      <w:suff w:val="nothing"/>
      <w:lvlText w:val="%1、"/>
      <w:lvlJc w:val="left"/>
    </w:lvl>
  </w:abstractNum>
  <w:abstractNum w:abstractNumId="2">
    <w:nsid w:val="2E058397"/>
    <w:multiLevelType w:val="singleLevel"/>
    <w:tmpl w:val="2E058397"/>
    <w:lvl w:ilvl="0" w:tentative="0">
      <w:start w:val="1"/>
      <w:numFmt w:val="decimal"/>
      <w:lvlText w:val="%1."/>
      <w:lvlJc w:val="left"/>
      <w:pPr>
        <w:tabs>
          <w:tab w:val="left" w:pos="312"/>
        </w:tabs>
      </w:pPr>
    </w:lvl>
  </w:abstractNum>
  <w:abstractNum w:abstractNumId="3">
    <w:nsid w:val="408017E7"/>
    <w:multiLevelType w:val="singleLevel"/>
    <w:tmpl w:val="408017E7"/>
    <w:lvl w:ilvl="0" w:tentative="0">
      <w:start w:val="1"/>
      <w:numFmt w:val="chineseCounting"/>
      <w:suff w:val="nothing"/>
      <w:lvlText w:val="（%1）"/>
      <w:lvlJc w:val="left"/>
      <w:rPr>
        <w:rFonts w:hint="eastAsia"/>
      </w:rPr>
    </w:lvl>
  </w:abstractNum>
  <w:abstractNum w:abstractNumId="4">
    <w:nsid w:val="50D7DE15"/>
    <w:multiLevelType w:val="singleLevel"/>
    <w:tmpl w:val="50D7DE15"/>
    <w:lvl w:ilvl="0" w:tentative="0">
      <w:start w:val="1"/>
      <w:numFmt w:val="chineseCounting"/>
      <w:suff w:val="nothing"/>
      <w:lvlText w:val="（%1）"/>
      <w:lvlJc w:val="left"/>
      <w:rPr>
        <w:rFonts w:hint="eastAsia"/>
      </w:rPr>
    </w:lvl>
  </w:abstractNum>
  <w:abstractNum w:abstractNumId="5">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2YzQ2Nzk4M2IwOWVlMWU4NjljZTZlNTRmMjFkNDk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1993"/>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2C34"/>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25CB"/>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A1F"/>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3B7E"/>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84"/>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3753"/>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0677"/>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4E5F"/>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5EC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E7FE3"/>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194C66"/>
    <w:rsid w:val="011A1DCA"/>
    <w:rsid w:val="01385904"/>
    <w:rsid w:val="0164361A"/>
    <w:rsid w:val="017D3B76"/>
    <w:rsid w:val="017D4F5C"/>
    <w:rsid w:val="018C17D4"/>
    <w:rsid w:val="01AB1610"/>
    <w:rsid w:val="022812C1"/>
    <w:rsid w:val="02545337"/>
    <w:rsid w:val="02943B76"/>
    <w:rsid w:val="03067533"/>
    <w:rsid w:val="030F685E"/>
    <w:rsid w:val="03366F2E"/>
    <w:rsid w:val="03433A17"/>
    <w:rsid w:val="03CE5F09"/>
    <w:rsid w:val="03E13B99"/>
    <w:rsid w:val="04473600"/>
    <w:rsid w:val="044F63DD"/>
    <w:rsid w:val="045B70AB"/>
    <w:rsid w:val="04E70F3D"/>
    <w:rsid w:val="04F117E7"/>
    <w:rsid w:val="04F9190C"/>
    <w:rsid w:val="050A565A"/>
    <w:rsid w:val="055E0075"/>
    <w:rsid w:val="05C15910"/>
    <w:rsid w:val="05F45B9A"/>
    <w:rsid w:val="060944E1"/>
    <w:rsid w:val="06546DC3"/>
    <w:rsid w:val="065B1B7A"/>
    <w:rsid w:val="065B7491"/>
    <w:rsid w:val="068C7ABB"/>
    <w:rsid w:val="06CF097B"/>
    <w:rsid w:val="06DA3A8A"/>
    <w:rsid w:val="070152A7"/>
    <w:rsid w:val="070251B5"/>
    <w:rsid w:val="076B66BB"/>
    <w:rsid w:val="07756429"/>
    <w:rsid w:val="077F3595"/>
    <w:rsid w:val="07990D2B"/>
    <w:rsid w:val="079C09E9"/>
    <w:rsid w:val="07CC4A4E"/>
    <w:rsid w:val="080153D7"/>
    <w:rsid w:val="082E6CB9"/>
    <w:rsid w:val="082F4AD6"/>
    <w:rsid w:val="08517D7A"/>
    <w:rsid w:val="08625C0E"/>
    <w:rsid w:val="0882284B"/>
    <w:rsid w:val="089D30BD"/>
    <w:rsid w:val="091B4D30"/>
    <w:rsid w:val="09972CBF"/>
    <w:rsid w:val="09A57378"/>
    <w:rsid w:val="09D6510E"/>
    <w:rsid w:val="0A186BCB"/>
    <w:rsid w:val="0A403456"/>
    <w:rsid w:val="0A7D0B7C"/>
    <w:rsid w:val="0ABF17D9"/>
    <w:rsid w:val="0ACC4423"/>
    <w:rsid w:val="0B3643CE"/>
    <w:rsid w:val="0B474E14"/>
    <w:rsid w:val="0B640761"/>
    <w:rsid w:val="0B664089"/>
    <w:rsid w:val="0BB13318"/>
    <w:rsid w:val="0BF422BF"/>
    <w:rsid w:val="0C2B3D7B"/>
    <w:rsid w:val="0C561B7F"/>
    <w:rsid w:val="0C5D4062"/>
    <w:rsid w:val="0C99359F"/>
    <w:rsid w:val="0C9B6078"/>
    <w:rsid w:val="0CEF1E03"/>
    <w:rsid w:val="0D0F299B"/>
    <w:rsid w:val="0D244E26"/>
    <w:rsid w:val="0D755806"/>
    <w:rsid w:val="0D9A6530"/>
    <w:rsid w:val="0DA97D37"/>
    <w:rsid w:val="0DE07C5C"/>
    <w:rsid w:val="0E0809EA"/>
    <w:rsid w:val="0E3A7406"/>
    <w:rsid w:val="0E413242"/>
    <w:rsid w:val="0E4F6BE7"/>
    <w:rsid w:val="0E504CBC"/>
    <w:rsid w:val="0E7D56CA"/>
    <w:rsid w:val="0E816553"/>
    <w:rsid w:val="0E8F17C5"/>
    <w:rsid w:val="0EE8268F"/>
    <w:rsid w:val="0EED03C3"/>
    <w:rsid w:val="0EEE3DE6"/>
    <w:rsid w:val="0F265A2B"/>
    <w:rsid w:val="0F644205"/>
    <w:rsid w:val="0F7335C5"/>
    <w:rsid w:val="0F9242C9"/>
    <w:rsid w:val="0FB50E2A"/>
    <w:rsid w:val="0FBD4E9D"/>
    <w:rsid w:val="0FD62306"/>
    <w:rsid w:val="0FF15A65"/>
    <w:rsid w:val="10796985"/>
    <w:rsid w:val="10801A33"/>
    <w:rsid w:val="10B1408D"/>
    <w:rsid w:val="113E4DF9"/>
    <w:rsid w:val="118D3B9B"/>
    <w:rsid w:val="1193257A"/>
    <w:rsid w:val="11976CA6"/>
    <w:rsid w:val="12154D3D"/>
    <w:rsid w:val="12252ABC"/>
    <w:rsid w:val="12B10F0A"/>
    <w:rsid w:val="131916C8"/>
    <w:rsid w:val="13C27980"/>
    <w:rsid w:val="1467771D"/>
    <w:rsid w:val="146814E3"/>
    <w:rsid w:val="148D166A"/>
    <w:rsid w:val="14A222B6"/>
    <w:rsid w:val="14C90DDD"/>
    <w:rsid w:val="14FC0436"/>
    <w:rsid w:val="15251398"/>
    <w:rsid w:val="15754971"/>
    <w:rsid w:val="16054926"/>
    <w:rsid w:val="1716516A"/>
    <w:rsid w:val="17A07E36"/>
    <w:rsid w:val="18055854"/>
    <w:rsid w:val="187542A6"/>
    <w:rsid w:val="188678E5"/>
    <w:rsid w:val="18C641A8"/>
    <w:rsid w:val="1A0F5BC2"/>
    <w:rsid w:val="1A526C69"/>
    <w:rsid w:val="1A765B1D"/>
    <w:rsid w:val="1A9D46AE"/>
    <w:rsid w:val="1AA6324F"/>
    <w:rsid w:val="1B0D514B"/>
    <w:rsid w:val="1B7E1BA5"/>
    <w:rsid w:val="1B8847FE"/>
    <w:rsid w:val="1B926FF4"/>
    <w:rsid w:val="1BC77B49"/>
    <w:rsid w:val="1C127CD4"/>
    <w:rsid w:val="1C580648"/>
    <w:rsid w:val="1D413B98"/>
    <w:rsid w:val="1D734458"/>
    <w:rsid w:val="1D77251D"/>
    <w:rsid w:val="1D8F1E47"/>
    <w:rsid w:val="1E093B57"/>
    <w:rsid w:val="1E0C1B7D"/>
    <w:rsid w:val="1E5F1B35"/>
    <w:rsid w:val="1E9D0C6D"/>
    <w:rsid w:val="1EF158F8"/>
    <w:rsid w:val="1F4B6B94"/>
    <w:rsid w:val="1F897135"/>
    <w:rsid w:val="1FB32D72"/>
    <w:rsid w:val="20067F72"/>
    <w:rsid w:val="20296F02"/>
    <w:rsid w:val="206E3AAB"/>
    <w:rsid w:val="21835F24"/>
    <w:rsid w:val="219E1CFE"/>
    <w:rsid w:val="21D07D7F"/>
    <w:rsid w:val="22364869"/>
    <w:rsid w:val="227A789C"/>
    <w:rsid w:val="229E5097"/>
    <w:rsid w:val="22EA651D"/>
    <w:rsid w:val="231D220C"/>
    <w:rsid w:val="232711E3"/>
    <w:rsid w:val="234D7605"/>
    <w:rsid w:val="23524DD6"/>
    <w:rsid w:val="23671992"/>
    <w:rsid w:val="23693C6E"/>
    <w:rsid w:val="238D3B0E"/>
    <w:rsid w:val="23D81261"/>
    <w:rsid w:val="243A262C"/>
    <w:rsid w:val="24820C1D"/>
    <w:rsid w:val="24F72D22"/>
    <w:rsid w:val="24F73FA8"/>
    <w:rsid w:val="2509389C"/>
    <w:rsid w:val="25657932"/>
    <w:rsid w:val="260B31F7"/>
    <w:rsid w:val="26844E74"/>
    <w:rsid w:val="26CB02AC"/>
    <w:rsid w:val="27116469"/>
    <w:rsid w:val="27BA21B7"/>
    <w:rsid w:val="27EE6AB8"/>
    <w:rsid w:val="28163909"/>
    <w:rsid w:val="282915AC"/>
    <w:rsid w:val="28C36E49"/>
    <w:rsid w:val="28DC725E"/>
    <w:rsid w:val="294D08C9"/>
    <w:rsid w:val="2952510D"/>
    <w:rsid w:val="29746395"/>
    <w:rsid w:val="2996455E"/>
    <w:rsid w:val="29B2751A"/>
    <w:rsid w:val="2A3C49CC"/>
    <w:rsid w:val="2A9767DF"/>
    <w:rsid w:val="2ABC6C28"/>
    <w:rsid w:val="2AE47A9C"/>
    <w:rsid w:val="2B3562F1"/>
    <w:rsid w:val="2B6D12EE"/>
    <w:rsid w:val="2BB06254"/>
    <w:rsid w:val="2BE66EB8"/>
    <w:rsid w:val="2C564EB8"/>
    <w:rsid w:val="2C5C5DE2"/>
    <w:rsid w:val="2CB607EE"/>
    <w:rsid w:val="2D3F4897"/>
    <w:rsid w:val="2D816359"/>
    <w:rsid w:val="2DA53476"/>
    <w:rsid w:val="2E2F55F3"/>
    <w:rsid w:val="2E5A0537"/>
    <w:rsid w:val="2ED2797B"/>
    <w:rsid w:val="2EE21A82"/>
    <w:rsid w:val="2EE44116"/>
    <w:rsid w:val="2EE601C7"/>
    <w:rsid w:val="2F0B45DB"/>
    <w:rsid w:val="2F1F1653"/>
    <w:rsid w:val="2F41001C"/>
    <w:rsid w:val="2FB10364"/>
    <w:rsid w:val="2FED5A1D"/>
    <w:rsid w:val="2FFE154C"/>
    <w:rsid w:val="300D42E6"/>
    <w:rsid w:val="301D5B54"/>
    <w:rsid w:val="3023769A"/>
    <w:rsid w:val="30BE2CF1"/>
    <w:rsid w:val="30DC6AFF"/>
    <w:rsid w:val="30F11F43"/>
    <w:rsid w:val="30F235D8"/>
    <w:rsid w:val="3160570F"/>
    <w:rsid w:val="31633599"/>
    <w:rsid w:val="31801BA7"/>
    <w:rsid w:val="319932ED"/>
    <w:rsid w:val="31D065DF"/>
    <w:rsid w:val="31EA5192"/>
    <w:rsid w:val="31ED7FA6"/>
    <w:rsid w:val="324D3345"/>
    <w:rsid w:val="32520D85"/>
    <w:rsid w:val="327204B3"/>
    <w:rsid w:val="32940D37"/>
    <w:rsid w:val="32AF26F3"/>
    <w:rsid w:val="32BE5D78"/>
    <w:rsid w:val="32D26123"/>
    <w:rsid w:val="3310254A"/>
    <w:rsid w:val="33231D82"/>
    <w:rsid w:val="332E2007"/>
    <w:rsid w:val="33385DC3"/>
    <w:rsid w:val="3383429E"/>
    <w:rsid w:val="33BE166D"/>
    <w:rsid w:val="34207B20"/>
    <w:rsid w:val="34342D4D"/>
    <w:rsid w:val="3448372F"/>
    <w:rsid w:val="34753897"/>
    <w:rsid w:val="34815AEF"/>
    <w:rsid w:val="34F51A0A"/>
    <w:rsid w:val="34FA1B38"/>
    <w:rsid w:val="352E64BB"/>
    <w:rsid w:val="35C32010"/>
    <w:rsid w:val="36075618"/>
    <w:rsid w:val="36144585"/>
    <w:rsid w:val="3629686E"/>
    <w:rsid w:val="36D34458"/>
    <w:rsid w:val="36D8170A"/>
    <w:rsid w:val="36F4770C"/>
    <w:rsid w:val="37155888"/>
    <w:rsid w:val="37434BFD"/>
    <w:rsid w:val="376C372E"/>
    <w:rsid w:val="376F1E40"/>
    <w:rsid w:val="37A53DAA"/>
    <w:rsid w:val="37F776CE"/>
    <w:rsid w:val="385C4BC4"/>
    <w:rsid w:val="38877E93"/>
    <w:rsid w:val="38B21D00"/>
    <w:rsid w:val="38C36AAA"/>
    <w:rsid w:val="38E0361F"/>
    <w:rsid w:val="38EF3C8A"/>
    <w:rsid w:val="39236DE6"/>
    <w:rsid w:val="393F419F"/>
    <w:rsid w:val="39FC75C0"/>
    <w:rsid w:val="3A2A6565"/>
    <w:rsid w:val="3A4E08BC"/>
    <w:rsid w:val="3A6366DE"/>
    <w:rsid w:val="3A9610E1"/>
    <w:rsid w:val="3AEA11D1"/>
    <w:rsid w:val="3AF73132"/>
    <w:rsid w:val="3AF9127F"/>
    <w:rsid w:val="3B9B69A9"/>
    <w:rsid w:val="3BA6033C"/>
    <w:rsid w:val="3BDB4C8A"/>
    <w:rsid w:val="3C112A88"/>
    <w:rsid w:val="3C687FDC"/>
    <w:rsid w:val="3D067E9E"/>
    <w:rsid w:val="3D2D0B07"/>
    <w:rsid w:val="3DC2196D"/>
    <w:rsid w:val="3DC95ACA"/>
    <w:rsid w:val="3DEC0025"/>
    <w:rsid w:val="3E266119"/>
    <w:rsid w:val="3E282DE9"/>
    <w:rsid w:val="3E54789E"/>
    <w:rsid w:val="3E5527E2"/>
    <w:rsid w:val="3E565C0C"/>
    <w:rsid w:val="3E65787A"/>
    <w:rsid w:val="3E6C205F"/>
    <w:rsid w:val="3E7D1CE9"/>
    <w:rsid w:val="3F0A7FA0"/>
    <w:rsid w:val="3F456FEF"/>
    <w:rsid w:val="3F55125A"/>
    <w:rsid w:val="3F80407A"/>
    <w:rsid w:val="3FC30A96"/>
    <w:rsid w:val="3FC9171F"/>
    <w:rsid w:val="40240EF9"/>
    <w:rsid w:val="406B009A"/>
    <w:rsid w:val="40CB7ED4"/>
    <w:rsid w:val="40DD473F"/>
    <w:rsid w:val="40E75D9D"/>
    <w:rsid w:val="41AC18CB"/>
    <w:rsid w:val="42D47E21"/>
    <w:rsid w:val="433B5262"/>
    <w:rsid w:val="43464D2B"/>
    <w:rsid w:val="43D91BAC"/>
    <w:rsid w:val="44403DB1"/>
    <w:rsid w:val="44DD2B77"/>
    <w:rsid w:val="45431007"/>
    <w:rsid w:val="4552724E"/>
    <w:rsid w:val="45B64B59"/>
    <w:rsid w:val="45D0675D"/>
    <w:rsid w:val="45FE550D"/>
    <w:rsid w:val="46291303"/>
    <w:rsid w:val="46805F22"/>
    <w:rsid w:val="46BB2228"/>
    <w:rsid w:val="47356C9B"/>
    <w:rsid w:val="477D2C62"/>
    <w:rsid w:val="47BD53D0"/>
    <w:rsid w:val="48176A08"/>
    <w:rsid w:val="48781C17"/>
    <w:rsid w:val="48804343"/>
    <w:rsid w:val="48B32B2A"/>
    <w:rsid w:val="48C00651"/>
    <w:rsid w:val="48C466DB"/>
    <w:rsid w:val="48EB4201"/>
    <w:rsid w:val="4958211B"/>
    <w:rsid w:val="49C2099D"/>
    <w:rsid w:val="4A16118F"/>
    <w:rsid w:val="4A5757CD"/>
    <w:rsid w:val="4A7B3977"/>
    <w:rsid w:val="4AB34B18"/>
    <w:rsid w:val="4AB37E7C"/>
    <w:rsid w:val="4BF83361"/>
    <w:rsid w:val="4BFB7F0D"/>
    <w:rsid w:val="4C073EDA"/>
    <w:rsid w:val="4C536130"/>
    <w:rsid w:val="4C6B369C"/>
    <w:rsid w:val="4C76404F"/>
    <w:rsid w:val="4CA60661"/>
    <w:rsid w:val="4D2B317E"/>
    <w:rsid w:val="4D3F2693"/>
    <w:rsid w:val="4D4759EB"/>
    <w:rsid w:val="4D6D36A4"/>
    <w:rsid w:val="4D736FE4"/>
    <w:rsid w:val="4D83733A"/>
    <w:rsid w:val="4D891B60"/>
    <w:rsid w:val="4DA97F17"/>
    <w:rsid w:val="4DBF76B0"/>
    <w:rsid w:val="4DFC03F6"/>
    <w:rsid w:val="4DFF1DC9"/>
    <w:rsid w:val="4E046324"/>
    <w:rsid w:val="4E18105F"/>
    <w:rsid w:val="4E225AAB"/>
    <w:rsid w:val="4E4A2F00"/>
    <w:rsid w:val="4E7963D7"/>
    <w:rsid w:val="4EE60B8E"/>
    <w:rsid w:val="4F355215"/>
    <w:rsid w:val="4F957F39"/>
    <w:rsid w:val="4F9F6437"/>
    <w:rsid w:val="4FDA2B47"/>
    <w:rsid w:val="4FED7EF4"/>
    <w:rsid w:val="506D39BB"/>
    <w:rsid w:val="50A078EC"/>
    <w:rsid w:val="50B34387"/>
    <w:rsid w:val="50BC4420"/>
    <w:rsid w:val="50D75D30"/>
    <w:rsid w:val="50E35F54"/>
    <w:rsid w:val="51062C1B"/>
    <w:rsid w:val="51171FE4"/>
    <w:rsid w:val="515E7B68"/>
    <w:rsid w:val="5178076C"/>
    <w:rsid w:val="51900D46"/>
    <w:rsid w:val="519C5439"/>
    <w:rsid w:val="5278063F"/>
    <w:rsid w:val="52895DB7"/>
    <w:rsid w:val="533709DC"/>
    <w:rsid w:val="53444CC9"/>
    <w:rsid w:val="542D6A75"/>
    <w:rsid w:val="543633EF"/>
    <w:rsid w:val="545977B8"/>
    <w:rsid w:val="546724CF"/>
    <w:rsid w:val="54D141CC"/>
    <w:rsid w:val="54F14BBA"/>
    <w:rsid w:val="55327F34"/>
    <w:rsid w:val="55711857"/>
    <w:rsid w:val="55EA626F"/>
    <w:rsid w:val="55EE6F74"/>
    <w:rsid w:val="55FB2F36"/>
    <w:rsid w:val="56414E67"/>
    <w:rsid w:val="56535401"/>
    <w:rsid w:val="565E5325"/>
    <w:rsid w:val="567877A1"/>
    <w:rsid w:val="568633C7"/>
    <w:rsid w:val="56B06A24"/>
    <w:rsid w:val="56E53929"/>
    <w:rsid w:val="570D3802"/>
    <w:rsid w:val="57337211"/>
    <w:rsid w:val="57684EDC"/>
    <w:rsid w:val="57E103E8"/>
    <w:rsid w:val="58265D9B"/>
    <w:rsid w:val="583E1941"/>
    <w:rsid w:val="58584F50"/>
    <w:rsid w:val="58676474"/>
    <w:rsid w:val="58782EFD"/>
    <w:rsid w:val="58D7142E"/>
    <w:rsid w:val="58DA7713"/>
    <w:rsid w:val="58F160D4"/>
    <w:rsid w:val="59080725"/>
    <w:rsid w:val="59735B16"/>
    <w:rsid w:val="59791922"/>
    <w:rsid w:val="59C355A9"/>
    <w:rsid w:val="5A13560A"/>
    <w:rsid w:val="5A1D61C5"/>
    <w:rsid w:val="5A9D4E9D"/>
    <w:rsid w:val="5AC53A11"/>
    <w:rsid w:val="5B0E38CC"/>
    <w:rsid w:val="5B365C7B"/>
    <w:rsid w:val="5B436344"/>
    <w:rsid w:val="5B4C1670"/>
    <w:rsid w:val="5B524D6E"/>
    <w:rsid w:val="5BA4352C"/>
    <w:rsid w:val="5BD56781"/>
    <w:rsid w:val="5C07299B"/>
    <w:rsid w:val="5CB77534"/>
    <w:rsid w:val="5CCD6007"/>
    <w:rsid w:val="5CE07275"/>
    <w:rsid w:val="5CED2933"/>
    <w:rsid w:val="5D13187F"/>
    <w:rsid w:val="5D2757DB"/>
    <w:rsid w:val="5D6610B7"/>
    <w:rsid w:val="5DB91FED"/>
    <w:rsid w:val="5DD532A7"/>
    <w:rsid w:val="5DDB5030"/>
    <w:rsid w:val="5DE1152C"/>
    <w:rsid w:val="5E005A81"/>
    <w:rsid w:val="5E197E4A"/>
    <w:rsid w:val="5E4A3788"/>
    <w:rsid w:val="5E4F6F11"/>
    <w:rsid w:val="5E632241"/>
    <w:rsid w:val="5E960B58"/>
    <w:rsid w:val="5EB15907"/>
    <w:rsid w:val="5EE41408"/>
    <w:rsid w:val="5EEF1CDA"/>
    <w:rsid w:val="5EF10335"/>
    <w:rsid w:val="5EF630AA"/>
    <w:rsid w:val="5F05175A"/>
    <w:rsid w:val="5FB2777E"/>
    <w:rsid w:val="60341DFF"/>
    <w:rsid w:val="605F285F"/>
    <w:rsid w:val="6074044E"/>
    <w:rsid w:val="60765F74"/>
    <w:rsid w:val="60A90F2F"/>
    <w:rsid w:val="60D34153"/>
    <w:rsid w:val="60F242D0"/>
    <w:rsid w:val="612A1B1F"/>
    <w:rsid w:val="61412A26"/>
    <w:rsid w:val="615B3405"/>
    <w:rsid w:val="61CB0541"/>
    <w:rsid w:val="61DD3D7C"/>
    <w:rsid w:val="61EB037A"/>
    <w:rsid w:val="62036471"/>
    <w:rsid w:val="62465E34"/>
    <w:rsid w:val="62493703"/>
    <w:rsid w:val="628C62CF"/>
    <w:rsid w:val="62950887"/>
    <w:rsid w:val="62964CA1"/>
    <w:rsid w:val="62A109BE"/>
    <w:rsid w:val="62C6367A"/>
    <w:rsid w:val="62EF6DE0"/>
    <w:rsid w:val="631C7415"/>
    <w:rsid w:val="633F4E2D"/>
    <w:rsid w:val="63695E69"/>
    <w:rsid w:val="637F1F15"/>
    <w:rsid w:val="63A53511"/>
    <w:rsid w:val="63D026D5"/>
    <w:rsid w:val="63D76992"/>
    <w:rsid w:val="64371EBE"/>
    <w:rsid w:val="647267C2"/>
    <w:rsid w:val="64805613"/>
    <w:rsid w:val="64A44F3B"/>
    <w:rsid w:val="64DA5057"/>
    <w:rsid w:val="650A1AF3"/>
    <w:rsid w:val="651942DA"/>
    <w:rsid w:val="65326B1A"/>
    <w:rsid w:val="65570171"/>
    <w:rsid w:val="659B71FD"/>
    <w:rsid w:val="65C7483E"/>
    <w:rsid w:val="65FC1B81"/>
    <w:rsid w:val="65FE28F6"/>
    <w:rsid w:val="66041EE2"/>
    <w:rsid w:val="661F0E5C"/>
    <w:rsid w:val="66747CBB"/>
    <w:rsid w:val="679338AF"/>
    <w:rsid w:val="67B22E1E"/>
    <w:rsid w:val="682361CC"/>
    <w:rsid w:val="68337384"/>
    <w:rsid w:val="68925968"/>
    <w:rsid w:val="68BB0096"/>
    <w:rsid w:val="68C57216"/>
    <w:rsid w:val="68EC6A87"/>
    <w:rsid w:val="690378E5"/>
    <w:rsid w:val="6914225E"/>
    <w:rsid w:val="692A37F7"/>
    <w:rsid w:val="69495718"/>
    <w:rsid w:val="69A17C70"/>
    <w:rsid w:val="69FB0FEF"/>
    <w:rsid w:val="6A0049AD"/>
    <w:rsid w:val="6A2D7FEB"/>
    <w:rsid w:val="6A955B90"/>
    <w:rsid w:val="6AAB0F10"/>
    <w:rsid w:val="6AFB55ED"/>
    <w:rsid w:val="6B1E664C"/>
    <w:rsid w:val="6C7F70EA"/>
    <w:rsid w:val="6CBE0F49"/>
    <w:rsid w:val="6CE523D1"/>
    <w:rsid w:val="6D1018E3"/>
    <w:rsid w:val="6D3849DD"/>
    <w:rsid w:val="6D7C5B1F"/>
    <w:rsid w:val="6D891A5A"/>
    <w:rsid w:val="6DD238FB"/>
    <w:rsid w:val="6DE82246"/>
    <w:rsid w:val="6E174F53"/>
    <w:rsid w:val="6EB95052"/>
    <w:rsid w:val="6F363872"/>
    <w:rsid w:val="6F6C5CF4"/>
    <w:rsid w:val="6F710989"/>
    <w:rsid w:val="6F7E1B58"/>
    <w:rsid w:val="6F883393"/>
    <w:rsid w:val="70455963"/>
    <w:rsid w:val="706349B0"/>
    <w:rsid w:val="707C637B"/>
    <w:rsid w:val="70D711A8"/>
    <w:rsid w:val="7102696F"/>
    <w:rsid w:val="71500D3F"/>
    <w:rsid w:val="71A409F3"/>
    <w:rsid w:val="71E85F09"/>
    <w:rsid w:val="723C709D"/>
    <w:rsid w:val="724E11C4"/>
    <w:rsid w:val="7275022A"/>
    <w:rsid w:val="72807126"/>
    <w:rsid w:val="729B378E"/>
    <w:rsid w:val="72EA30C2"/>
    <w:rsid w:val="730505DF"/>
    <w:rsid w:val="73593329"/>
    <w:rsid w:val="735C1DBE"/>
    <w:rsid w:val="737674AE"/>
    <w:rsid w:val="739B4217"/>
    <w:rsid w:val="73B0655F"/>
    <w:rsid w:val="741E6E15"/>
    <w:rsid w:val="745A145A"/>
    <w:rsid w:val="75031C95"/>
    <w:rsid w:val="754E0D9A"/>
    <w:rsid w:val="755C79D6"/>
    <w:rsid w:val="75AD70BD"/>
    <w:rsid w:val="75C64B31"/>
    <w:rsid w:val="75D234DD"/>
    <w:rsid w:val="764B777E"/>
    <w:rsid w:val="76CF6524"/>
    <w:rsid w:val="76F527CB"/>
    <w:rsid w:val="770D7A4F"/>
    <w:rsid w:val="77187745"/>
    <w:rsid w:val="77543038"/>
    <w:rsid w:val="777A31F5"/>
    <w:rsid w:val="78003A8A"/>
    <w:rsid w:val="780A196C"/>
    <w:rsid w:val="780C6AB8"/>
    <w:rsid w:val="781A6F51"/>
    <w:rsid w:val="781E2C43"/>
    <w:rsid w:val="78356BC8"/>
    <w:rsid w:val="786C3B6A"/>
    <w:rsid w:val="78C33B1E"/>
    <w:rsid w:val="79197E84"/>
    <w:rsid w:val="7959545B"/>
    <w:rsid w:val="79A1473F"/>
    <w:rsid w:val="79BD6BED"/>
    <w:rsid w:val="79F96996"/>
    <w:rsid w:val="7A4E5B69"/>
    <w:rsid w:val="7A6354A7"/>
    <w:rsid w:val="7AB45CFA"/>
    <w:rsid w:val="7AD5154C"/>
    <w:rsid w:val="7AEA1910"/>
    <w:rsid w:val="7AF64A28"/>
    <w:rsid w:val="7AFA39D1"/>
    <w:rsid w:val="7B0C006A"/>
    <w:rsid w:val="7B8574FF"/>
    <w:rsid w:val="7BD50079"/>
    <w:rsid w:val="7C09049A"/>
    <w:rsid w:val="7C442433"/>
    <w:rsid w:val="7C6901CD"/>
    <w:rsid w:val="7C7A4C2F"/>
    <w:rsid w:val="7C9670FF"/>
    <w:rsid w:val="7D2538DC"/>
    <w:rsid w:val="7D5E77CF"/>
    <w:rsid w:val="7D751B04"/>
    <w:rsid w:val="7D796C4C"/>
    <w:rsid w:val="7DC73E5B"/>
    <w:rsid w:val="7DE92515"/>
    <w:rsid w:val="7E265025"/>
    <w:rsid w:val="7EAF0FD0"/>
    <w:rsid w:val="7EFC18E2"/>
    <w:rsid w:val="7F644171"/>
    <w:rsid w:val="7F9A6CEF"/>
    <w:rsid w:val="87AD6F37"/>
    <w:rsid w:val="D96F9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qFormat="1" w:unhideWhenUsed="0" w:uiPriority="0" w:semiHidden="0"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pPr>
    <w:rPr>
      <w:rFonts w:cs="Times New Roman" w:asciiTheme="minorAscii" w:hAnsiTheme="minorAscii" w:eastAsiaTheme="minorEastAsia"/>
      <w:sz w:val="24"/>
      <w:szCs w:val="24"/>
      <w:lang w:val="en-US" w:eastAsia="zh-CN" w:bidi="ar-SA"/>
    </w:rPr>
  </w:style>
  <w:style w:type="paragraph" w:styleId="3">
    <w:name w:val="heading 1"/>
    <w:basedOn w:val="1"/>
    <w:next w:val="1"/>
    <w:link w:val="45"/>
    <w:autoRedefine/>
    <w:qFormat/>
    <w:uiPriority w:val="9"/>
    <w:pPr>
      <w:spacing w:line="360" w:lineRule="auto"/>
      <w:jc w:val="center"/>
      <w:outlineLvl w:val="0"/>
    </w:pPr>
    <w:rPr>
      <w:rFonts w:ascii="方正小标宋_GBK" w:hAnsi="仿宋" w:eastAsia="方正小标宋_GBK"/>
      <w:sz w:val="44"/>
      <w:szCs w:val="44"/>
    </w:rPr>
  </w:style>
  <w:style w:type="paragraph" w:styleId="4">
    <w:name w:val="heading 2"/>
    <w:basedOn w:val="1"/>
    <w:next w:val="1"/>
    <w:link w:val="48"/>
    <w:autoRedefine/>
    <w:unhideWhenUsed/>
    <w:qFormat/>
    <w:uiPriority w:val="9"/>
    <w:pPr>
      <w:spacing w:line="560" w:lineRule="exact"/>
      <w:ind w:firstLine="640" w:firstLineChars="200"/>
      <w:jc w:val="both"/>
      <w:outlineLvl w:val="1"/>
    </w:pPr>
    <w:rPr>
      <w:rFonts w:ascii="楷体" w:hAnsi="楷体" w:eastAsia="黑体"/>
      <w:sz w:val="32"/>
      <w:szCs w:val="32"/>
    </w:rPr>
  </w:style>
  <w:style w:type="paragraph" w:styleId="5">
    <w:name w:val="heading 3"/>
    <w:basedOn w:val="1"/>
    <w:next w:val="1"/>
    <w:link w:val="49"/>
    <w:autoRedefine/>
    <w:unhideWhenUsed/>
    <w:qFormat/>
    <w:uiPriority w:val="9"/>
    <w:pPr>
      <w:spacing w:line="560" w:lineRule="exact"/>
      <w:jc w:val="center"/>
      <w:outlineLvl w:val="2"/>
    </w:pPr>
    <w:rPr>
      <w:rFonts w:ascii="方正小标宋_GBK" w:hAnsi="仿宋" w:eastAsia="方正小标宋_GBK"/>
      <w:sz w:val="36"/>
      <w:szCs w:val="36"/>
    </w:rPr>
  </w:style>
  <w:style w:type="paragraph" w:styleId="6">
    <w:name w:val="heading 4"/>
    <w:basedOn w:val="1"/>
    <w:next w:val="1"/>
    <w:link w:val="50"/>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74"/>
    <w:autoRedefine/>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75"/>
    <w:autoRedefine/>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76"/>
    <w:autoRedefine/>
    <w:semiHidden/>
    <w:unhideWhenUsed/>
    <w:qFormat/>
    <w:uiPriority w:val="9"/>
    <w:pPr>
      <w:numPr>
        <w:ilvl w:val="6"/>
        <w:numId w:val="1"/>
      </w:numPr>
      <w:spacing w:before="240" w:after="60"/>
      <w:outlineLvl w:val="6"/>
    </w:pPr>
  </w:style>
  <w:style w:type="paragraph" w:styleId="10">
    <w:name w:val="heading 8"/>
    <w:basedOn w:val="1"/>
    <w:next w:val="1"/>
    <w:link w:val="77"/>
    <w:autoRedefine/>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8"/>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1"/>
    </w:rPr>
  </w:style>
  <w:style w:type="paragraph" w:styleId="12">
    <w:name w:val="Note Heading"/>
    <w:basedOn w:val="1"/>
    <w:next w:val="1"/>
    <w:autoRedefine/>
    <w:qFormat/>
    <w:uiPriority w:val="0"/>
    <w:pPr>
      <w:jc w:val="center"/>
    </w:pPr>
  </w:style>
  <w:style w:type="paragraph" w:styleId="13">
    <w:name w:val="caption"/>
    <w:basedOn w:val="1"/>
    <w:next w:val="1"/>
    <w:autoRedefine/>
    <w:semiHidden/>
    <w:unhideWhenUsed/>
    <w:qFormat/>
    <w:uiPriority w:val="35"/>
    <w:rPr>
      <w:rFonts w:eastAsia="黑体" w:asciiTheme="majorHAnsi" w:hAnsiTheme="majorHAnsi" w:cstheme="majorBidi"/>
      <w:sz w:val="20"/>
      <w:szCs w:val="20"/>
    </w:rPr>
  </w:style>
  <w:style w:type="paragraph" w:styleId="14">
    <w:name w:val="Document Map"/>
    <w:basedOn w:val="1"/>
    <w:link w:val="102"/>
    <w:autoRedefine/>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toa heading"/>
    <w:basedOn w:val="1"/>
    <w:next w:val="1"/>
    <w:autoRedefine/>
    <w:unhideWhenUsed/>
    <w:qFormat/>
    <w:uiPriority w:val="0"/>
    <w:pPr>
      <w:spacing w:before="120"/>
    </w:pPr>
    <w:rPr>
      <w:rFonts w:ascii="Arial" w:hAnsi="Arial"/>
    </w:rPr>
  </w:style>
  <w:style w:type="paragraph" w:styleId="16">
    <w:name w:val="annotation text"/>
    <w:basedOn w:val="1"/>
    <w:link w:val="94"/>
    <w:autoRedefine/>
    <w:unhideWhenUsed/>
    <w:qFormat/>
    <w:uiPriority w:val="99"/>
    <w:pPr>
      <w:spacing w:line="400" w:lineRule="exact"/>
    </w:pPr>
    <w:rPr>
      <w:rFonts w:ascii="Calibri Light" w:hAnsi="Calibri Light" w:eastAsia="华文仿宋" w:cs="Calibri Light"/>
      <w:kern w:val="2"/>
      <w:sz w:val="28"/>
      <w:szCs w:val="28"/>
    </w:rPr>
  </w:style>
  <w:style w:type="paragraph" w:styleId="17">
    <w:name w:val="Body Text"/>
    <w:basedOn w:val="1"/>
    <w:next w:val="1"/>
    <w:autoRedefine/>
    <w:qFormat/>
    <w:uiPriority w:val="0"/>
    <w:pPr>
      <w:spacing w:after="120"/>
    </w:pPr>
    <w:rPr>
      <w:rFonts w:ascii="Times New Roman"/>
      <w:kern w:val="2"/>
      <w:sz w:val="21"/>
    </w:rPr>
  </w:style>
  <w:style w:type="paragraph" w:styleId="18">
    <w:name w:val="Body Text Indent"/>
    <w:basedOn w:val="1"/>
    <w:next w:val="19"/>
    <w:autoRedefine/>
    <w:qFormat/>
    <w:uiPriority w:val="0"/>
    <w:pPr>
      <w:ind w:firstLine="630"/>
    </w:pPr>
    <w:rPr>
      <w:sz w:val="32"/>
      <w:szCs w:val="20"/>
    </w:rPr>
  </w:style>
  <w:style w:type="paragraph" w:styleId="19">
    <w:name w:val="envelope return"/>
    <w:basedOn w:val="1"/>
    <w:autoRedefine/>
    <w:qFormat/>
    <w:uiPriority w:val="99"/>
    <w:pPr>
      <w:snapToGrid w:val="0"/>
    </w:pPr>
    <w:rPr>
      <w:rFonts w:ascii="Arial" w:hAnsi="Arial" w:cs="Arial"/>
    </w:rPr>
  </w:style>
  <w:style w:type="paragraph" w:styleId="20">
    <w:name w:val="toc 3"/>
    <w:basedOn w:val="1"/>
    <w:next w:val="1"/>
    <w:autoRedefine/>
    <w:semiHidden/>
    <w:unhideWhenUsed/>
    <w:qFormat/>
    <w:uiPriority w:val="39"/>
    <w:pPr>
      <w:ind w:left="840" w:leftChars="400"/>
    </w:pPr>
  </w:style>
  <w:style w:type="paragraph" w:styleId="21">
    <w:name w:val="Plain Text"/>
    <w:basedOn w:val="1"/>
    <w:autoRedefine/>
    <w:qFormat/>
    <w:uiPriority w:val="0"/>
    <w:rPr>
      <w:rFonts w:ascii="宋体" w:hAnsi="Courier New" w:cs="Courier New"/>
      <w:szCs w:val="21"/>
    </w:rPr>
  </w:style>
  <w:style w:type="paragraph" w:styleId="22">
    <w:name w:val="Date"/>
    <w:basedOn w:val="1"/>
    <w:next w:val="1"/>
    <w:link w:val="71"/>
    <w:autoRedefine/>
    <w:semiHidden/>
    <w:unhideWhenUsed/>
    <w:qFormat/>
    <w:uiPriority w:val="99"/>
    <w:pPr>
      <w:ind w:left="100" w:leftChars="2500"/>
    </w:pPr>
  </w:style>
  <w:style w:type="paragraph" w:styleId="23">
    <w:name w:val="Balloon Text"/>
    <w:basedOn w:val="1"/>
    <w:link w:val="93"/>
    <w:autoRedefine/>
    <w:semiHidden/>
    <w:unhideWhenUsed/>
    <w:qFormat/>
    <w:uiPriority w:val="99"/>
    <w:rPr>
      <w:sz w:val="18"/>
      <w:szCs w:val="18"/>
    </w:rPr>
  </w:style>
  <w:style w:type="paragraph" w:styleId="24">
    <w:name w:val="footer"/>
    <w:basedOn w:val="1"/>
    <w:link w:val="73"/>
    <w:autoRedefine/>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72"/>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7">
    <w:name w:val="toc 4"/>
    <w:basedOn w:val="1"/>
    <w:next w:val="1"/>
    <w:autoRedefine/>
    <w:qFormat/>
    <w:uiPriority w:val="0"/>
    <w:pPr>
      <w:ind w:left="630"/>
      <w:jc w:val="left"/>
    </w:pPr>
    <w:rPr>
      <w:sz w:val="18"/>
      <w:szCs w:val="18"/>
    </w:rPr>
  </w:style>
  <w:style w:type="paragraph" w:styleId="28">
    <w:name w:val="Subtitle"/>
    <w:basedOn w:val="1"/>
    <w:next w:val="1"/>
    <w:link w:val="80"/>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9">
    <w:name w:val="Body Text Indent 3"/>
    <w:basedOn w:val="1"/>
    <w:autoRedefine/>
    <w:unhideWhenUsed/>
    <w:qFormat/>
    <w:uiPriority w:val="0"/>
    <w:pPr>
      <w:spacing w:line="380" w:lineRule="exact"/>
      <w:ind w:firstLine="480"/>
    </w:pPr>
    <w:rPr>
      <w:rFonts w:ascii="宋体" w:hAnsi="宋体" w:cs="宋体"/>
      <w:kern w:val="0"/>
      <w:sz w:val="20"/>
    </w:rPr>
  </w:style>
  <w:style w:type="paragraph" w:styleId="30">
    <w:name w:val="toc 2"/>
    <w:basedOn w:val="1"/>
    <w:next w:val="1"/>
    <w:autoRedefine/>
    <w:semiHidden/>
    <w:unhideWhenUsed/>
    <w:qFormat/>
    <w:uiPriority w:val="39"/>
    <w:pPr>
      <w:ind w:left="420" w:leftChars="200"/>
    </w:pPr>
  </w:style>
  <w:style w:type="paragraph" w:styleId="31">
    <w:name w:val="Normal (Web)"/>
    <w:basedOn w:val="1"/>
    <w:autoRedefine/>
    <w:qFormat/>
    <w:uiPriority w:val="0"/>
    <w:pPr>
      <w:spacing w:before="100" w:beforeAutospacing="1" w:after="100" w:afterAutospacing="1"/>
    </w:pPr>
    <w:rPr>
      <w:rFonts w:ascii="宋体" w:hAnsi="宋体" w:cs="宋体"/>
    </w:rPr>
  </w:style>
  <w:style w:type="paragraph" w:styleId="32">
    <w:name w:val="Title"/>
    <w:basedOn w:val="1"/>
    <w:next w:val="1"/>
    <w:link w:val="79"/>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3">
    <w:name w:val="annotation subject"/>
    <w:basedOn w:val="16"/>
    <w:next w:val="16"/>
    <w:link w:val="101"/>
    <w:autoRedefine/>
    <w:semiHidden/>
    <w:unhideWhenUsed/>
    <w:qFormat/>
    <w:uiPriority w:val="99"/>
    <w:rPr>
      <w:b/>
      <w:bCs/>
    </w:rPr>
  </w:style>
  <w:style w:type="paragraph" w:styleId="34">
    <w:name w:val="Body Text First Indent"/>
    <w:basedOn w:val="17"/>
    <w:next w:val="35"/>
    <w:autoRedefine/>
    <w:unhideWhenUsed/>
    <w:qFormat/>
    <w:uiPriority w:val="99"/>
    <w:pPr>
      <w:ind w:firstLine="420" w:firstLineChars="100"/>
    </w:pPr>
  </w:style>
  <w:style w:type="paragraph" w:styleId="35">
    <w:name w:val="Body Text First Indent 2"/>
    <w:basedOn w:val="18"/>
    <w:next w:val="1"/>
    <w:autoRedefine/>
    <w:unhideWhenUsed/>
    <w:qFormat/>
    <w:uiPriority w:val="99"/>
    <w:pPr>
      <w:ind w:firstLine="420" w:firstLineChars="200"/>
    </w:pPr>
  </w:style>
  <w:style w:type="table" w:styleId="37">
    <w:name w:val="Table Grid"/>
    <w:basedOn w:val="3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22"/>
    <w:rPr>
      <w:b/>
      <w:bCs/>
    </w:rPr>
  </w:style>
  <w:style w:type="character" w:styleId="40">
    <w:name w:val="page number"/>
    <w:autoRedefine/>
    <w:qFormat/>
    <w:uiPriority w:val="0"/>
    <w:rPr>
      <w:rFonts w:ascii="Times New Roman" w:hAnsi="Times New Roman" w:eastAsia="宋体" w:cs="Times New Roman"/>
    </w:rPr>
  </w:style>
  <w:style w:type="character" w:styleId="41">
    <w:name w:val="FollowedHyperlink"/>
    <w:basedOn w:val="38"/>
    <w:autoRedefine/>
    <w:semiHidden/>
    <w:unhideWhenUsed/>
    <w:qFormat/>
    <w:uiPriority w:val="99"/>
    <w:rPr>
      <w:color w:val="954F72" w:themeColor="followedHyperlink"/>
      <w:u w:val="single"/>
      <w14:textFill>
        <w14:solidFill>
          <w14:schemeClr w14:val="folHlink"/>
        </w14:solidFill>
      </w14:textFill>
    </w:rPr>
  </w:style>
  <w:style w:type="character" w:styleId="42">
    <w:name w:val="Emphasis"/>
    <w:basedOn w:val="38"/>
    <w:autoRedefine/>
    <w:qFormat/>
    <w:uiPriority w:val="20"/>
    <w:rPr>
      <w:rFonts w:asciiTheme="minorHAnsi" w:hAnsiTheme="minorHAnsi"/>
      <w:b/>
      <w:i/>
      <w:iCs/>
    </w:rPr>
  </w:style>
  <w:style w:type="character" w:styleId="43">
    <w:name w:val="Hyperlink"/>
    <w:basedOn w:val="38"/>
    <w:autoRedefine/>
    <w:unhideWhenUsed/>
    <w:qFormat/>
    <w:uiPriority w:val="99"/>
    <w:rPr>
      <w:color w:val="0563C1" w:themeColor="hyperlink"/>
      <w:u w:val="single"/>
      <w14:textFill>
        <w14:solidFill>
          <w14:schemeClr w14:val="hlink"/>
        </w14:solidFill>
      </w14:textFill>
    </w:rPr>
  </w:style>
  <w:style w:type="character" w:styleId="44">
    <w:name w:val="annotation reference"/>
    <w:basedOn w:val="38"/>
    <w:autoRedefine/>
    <w:semiHidden/>
    <w:unhideWhenUsed/>
    <w:qFormat/>
    <w:uiPriority w:val="99"/>
    <w:rPr>
      <w:sz w:val="21"/>
      <w:szCs w:val="21"/>
    </w:rPr>
  </w:style>
  <w:style w:type="character" w:customStyle="1" w:styleId="45">
    <w:name w:val="标题 1 Char"/>
    <w:basedOn w:val="38"/>
    <w:link w:val="3"/>
    <w:autoRedefine/>
    <w:qFormat/>
    <w:uiPriority w:val="9"/>
    <w:rPr>
      <w:rFonts w:ascii="方正小标宋_GBK" w:hAnsi="仿宋" w:eastAsia="方正小标宋_GBK"/>
      <w:sz w:val="44"/>
      <w:szCs w:val="44"/>
    </w:rPr>
  </w:style>
  <w:style w:type="character" w:customStyle="1" w:styleId="46">
    <w:name w:val="标题 2 Char"/>
    <w:autoRedefine/>
    <w:qFormat/>
    <w:uiPriority w:val="0"/>
    <w:rPr>
      <w:rFonts w:ascii="黑体" w:hAnsi="黑体"/>
      <w:b/>
      <w:kern w:val="0"/>
      <w:sz w:val="44"/>
    </w:rPr>
  </w:style>
  <w:style w:type="paragraph" w:customStyle="1" w:styleId="47">
    <w:name w:val="font5"/>
    <w:basedOn w:val="1"/>
    <w:autoRedefine/>
    <w:qFormat/>
    <w:uiPriority w:val="0"/>
    <w:pPr>
      <w:spacing w:before="100" w:beforeAutospacing="1" w:after="100" w:afterAutospacing="1"/>
    </w:pPr>
    <w:rPr>
      <w:rFonts w:hint="eastAsia" w:ascii="宋体" w:hAnsi="宋体"/>
    </w:rPr>
  </w:style>
  <w:style w:type="character" w:customStyle="1" w:styleId="48">
    <w:name w:val="标题 2 Char1"/>
    <w:basedOn w:val="38"/>
    <w:link w:val="4"/>
    <w:autoRedefine/>
    <w:qFormat/>
    <w:uiPriority w:val="9"/>
    <w:rPr>
      <w:rFonts w:ascii="楷体" w:hAnsi="楷体" w:eastAsia="黑体"/>
      <w:sz w:val="32"/>
      <w:szCs w:val="32"/>
    </w:rPr>
  </w:style>
  <w:style w:type="character" w:customStyle="1" w:styleId="49">
    <w:name w:val="标题 3 Char"/>
    <w:basedOn w:val="38"/>
    <w:link w:val="5"/>
    <w:autoRedefine/>
    <w:qFormat/>
    <w:uiPriority w:val="9"/>
    <w:rPr>
      <w:rFonts w:ascii="方正小标宋_GBK" w:hAnsi="仿宋" w:eastAsia="方正小标宋_GBK"/>
      <w:sz w:val="36"/>
      <w:szCs w:val="36"/>
    </w:rPr>
  </w:style>
  <w:style w:type="character" w:customStyle="1" w:styleId="50">
    <w:name w:val="标题 4 Char"/>
    <w:basedOn w:val="38"/>
    <w:link w:val="6"/>
    <w:autoRedefine/>
    <w:semiHidden/>
    <w:qFormat/>
    <w:uiPriority w:val="9"/>
    <w:rPr>
      <w:rFonts w:cstheme="majorBidi"/>
      <w:b/>
      <w:bCs/>
      <w:sz w:val="28"/>
      <w:szCs w:val="28"/>
    </w:rPr>
  </w:style>
  <w:style w:type="paragraph" w:customStyle="1" w:styleId="51">
    <w:name w:val="※封面大标题"/>
    <w:basedOn w:val="1"/>
    <w:next w:val="1"/>
    <w:autoRedefine/>
    <w:qFormat/>
    <w:uiPriority w:val="0"/>
    <w:pPr>
      <w:jc w:val="center"/>
    </w:pPr>
    <w:rPr>
      <w:rFonts w:ascii="华文中宋" w:hAnsi="华文中宋" w:eastAsia="华文中宋"/>
      <w:sz w:val="96"/>
      <w:szCs w:val="96"/>
    </w:rPr>
  </w:style>
  <w:style w:type="paragraph" w:customStyle="1" w:styleId="52">
    <w:name w:val="※封面题颌"/>
    <w:basedOn w:val="1"/>
    <w:next w:val="1"/>
    <w:autoRedefine/>
    <w:qFormat/>
    <w:uiPriority w:val="0"/>
    <w:pPr>
      <w:jc w:val="center"/>
    </w:pPr>
    <w:rPr>
      <w:rFonts w:ascii="Calibri Light" w:hAnsi="Calibri Light" w:eastAsia="华文仿宋"/>
      <w:sz w:val="36"/>
      <w:szCs w:val="36"/>
    </w:rPr>
  </w:style>
  <w:style w:type="paragraph" w:customStyle="1" w:styleId="53">
    <w:name w:val="※封面题眉"/>
    <w:basedOn w:val="1"/>
    <w:next w:val="51"/>
    <w:autoRedefine/>
    <w:qFormat/>
    <w:uiPriority w:val="0"/>
    <w:pPr>
      <w:jc w:val="center"/>
    </w:pPr>
    <w:rPr>
      <w:rFonts w:ascii="华文仿宋" w:hAnsi="华文仿宋" w:eastAsia="华文仿宋"/>
      <w:sz w:val="52"/>
      <w:szCs w:val="28"/>
    </w:rPr>
  </w:style>
  <w:style w:type="paragraph" w:customStyle="1" w:styleId="54">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55">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56">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57">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58">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9">
    <w:name w:val="※小标题 一"/>
    <w:basedOn w:val="58"/>
    <w:next w:val="58"/>
    <w:autoRedefine/>
    <w:qFormat/>
    <w:uiPriority w:val="0"/>
    <w:pPr>
      <w:spacing w:before="120" w:line="240" w:lineRule="auto"/>
      <w:outlineLvl w:val="2"/>
    </w:pPr>
    <w:rPr>
      <w:b/>
      <w:color w:val="203864" w:themeColor="accent5" w:themeShade="80"/>
      <w:sz w:val="32"/>
    </w:rPr>
  </w:style>
  <w:style w:type="paragraph" w:customStyle="1" w:styleId="60">
    <w:name w:val="※小标题（1）"/>
    <w:basedOn w:val="1"/>
    <w:next w:val="58"/>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61">
    <w:name w:val="※小标题（一）"/>
    <w:basedOn w:val="1"/>
    <w:next w:val="58"/>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2">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paragraph" w:customStyle="1" w:styleId="63">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paragraph" w:customStyle="1" w:styleId="64">
    <w:name w:val="※页眉"/>
    <w:basedOn w:val="58"/>
    <w:autoRedefine/>
    <w:qFormat/>
    <w:uiPriority w:val="0"/>
    <w:pPr>
      <w:pBdr>
        <w:bottom w:val="single" w:color="auto" w:sz="4" w:space="1"/>
      </w:pBdr>
      <w:spacing w:line="240" w:lineRule="atLeast"/>
      <w:jc w:val="right"/>
    </w:pPr>
    <w:rPr>
      <w:rFonts w:ascii="宋体" w:hAnsi="宋体" w:eastAsia="宋体"/>
      <w:sz w:val="18"/>
    </w:rPr>
  </w:style>
  <w:style w:type="paragraph" w:customStyle="1" w:styleId="65">
    <w:name w:val="※章节标题（第X章）"/>
    <w:basedOn w:val="1"/>
    <w:autoRedefine/>
    <w:qFormat/>
    <w:uiPriority w:val="0"/>
    <w:pPr>
      <w:jc w:val="center"/>
      <w:outlineLvl w:val="0"/>
    </w:pPr>
    <w:rPr>
      <w:rFonts w:ascii="Calibri Light" w:hAnsi="Calibri Light" w:eastAsia="黑体"/>
      <w:sz w:val="36"/>
      <w:szCs w:val="28"/>
    </w:rPr>
  </w:style>
  <w:style w:type="paragraph" w:customStyle="1" w:styleId="66">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paragraph" w:customStyle="1" w:styleId="67">
    <w:name w:val="※章节标题（第Z部分分项）"/>
    <w:basedOn w:val="66"/>
    <w:autoRedefine/>
    <w:qFormat/>
    <w:uiPriority w:val="0"/>
    <w:pPr>
      <w:outlineLvl w:val="2"/>
    </w:pPr>
  </w:style>
  <w:style w:type="paragraph" w:customStyle="1" w:styleId="68">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69">
    <w:name w:val="※正文（缩进2）"/>
    <w:basedOn w:val="58"/>
    <w:autoRedefine/>
    <w:qFormat/>
    <w:uiPriority w:val="0"/>
    <w:pPr>
      <w:ind w:firstLine="200" w:firstLineChars="200"/>
    </w:pPr>
  </w:style>
  <w:style w:type="paragraph" w:customStyle="1" w:styleId="70">
    <w:name w:val="※正文（缩进4）"/>
    <w:basedOn w:val="58"/>
    <w:autoRedefine/>
    <w:qFormat/>
    <w:uiPriority w:val="0"/>
    <w:pPr>
      <w:ind w:firstLine="400" w:firstLineChars="400"/>
    </w:pPr>
  </w:style>
  <w:style w:type="character" w:customStyle="1" w:styleId="71">
    <w:name w:val="日期 Char"/>
    <w:basedOn w:val="38"/>
    <w:link w:val="22"/>
    <w:autoRedefine/>
    <w:semiHidden/>
    <w:qFormat/>
    <w:uiPriority w:val="99"/>
    <w:rPr>
      <w:rFonts w:ascii="华文仿宋" w:hAnsi="华文仿宋" w:eastAsia="华文仿宋"/>
      <w:sz w:val="28"/>
      <w:szCs w:val="28"/>
    </w:rPr>
  </w:style>
  <w:style w:type="character" w:customStyle="1" w:styleId="72">
    <w:name w:val="页眉 Char"/>
    <w:basedOn w:val="38"/>
    <w:link w:val="25"/>
    <w:autoRedefine/>
    <w:qFormat/>
    <w:uiPriority w:val="0"/>
    <w:rPr>
      <w:rFonts w:ascii="华文仿宋" w:hAnsi="华文仿宋" w:eastAsia="华文仿宋"/>
      <w:sz w:val="18"/>
      <w:szCs w:val="18"/>
    </w:rPr>
  </w:style>
  <w:style w:type="character" w:customStyle="1" w:styleId="73">
    <w:name w:val="页脚 Char"/>
    <w:basedOn w:val="38"/>
    <w:link w:val="24"/>
    <w:autoRedefine/>
    <w:qFormat/>
    <w:uiPriority w:val="99"/>
    <w:rPr>
      <w:rFonts w:ascii="华文仿宋" w:hAnsi="华文仿宋" w:eastAsia="华文仿宋"/>
      <w:sz w:val="18"/>
      <w:szCs w:val="18"/>
    </w:rPr>
  </w:style>
  <w:style w:type="character" w:customStyle="1" w:styleId="74">
    <w:name w:val="标题 5 Char"/>
    <w:basedOn w:val="38"/>
    <w:link w:val="7"/>
    <w:autoRedefine/>
    <w:semiHidden/>
    <w:qFormat/>
    <w:uiPriority w:val="9"/>
    <w:rPr>
      <w:b/>
      <w:bCs/>
      <w:i/>
      <w:iCs/>
      <w:sz w:val="26"/>
      <w:szCs w:val="26"/>
    </w:rPr>
  </w:style>
  <w:style w:type="character" w:customStyle="1" w:styleId="75">
    <w:name w:val="标题 6 Char"/>
    <w:basedOn w:val="38"/>
    <w:link w:val="8"/>
    <w:autoRedefine/>
    <w:semiHidden/>
    <w:qFormat/>
    <w:uiPriority w:val="9"/>
    <w:rPr>
      <w:rFonts w:cstheme="majorBidi"/>
      <w:b/>
      <w:bCs/>
    </w:rPr>
  </w:style>
  <w:style w:type="character" w:customStyle="1" w:styleId="76">
    <w:name w:val="标题 7 Char"/>
    <w:basedOn w:val="38"/>
    <w:link w:val="9"/>
    <w:autoRedefine/>
    <w:semiHidden/>
    <w:qFormat/>
    <w:uiPriority w:val="9"/>
    <w:rPr>
      <w:sz w:val="24"/>
      <w:szCs w:val="24"/>
    </w:rPr>
  </w:style>
  <w:style w:type="character" w:customStyle="1" w:styleId="77">
    <w:name w:val="标题 8 Char"/>
    <w:basedOn w:val="38"/>
    <w:link w:val="10"/>
    <w:autoRedefine/>
    <w:semiHidden/>
    <w:qFormat/>
    <w:uiPriority w:val="9"/>
    <w:rPr>
      <w:rFonts w:cstheme="majorBidi"/>
      <w:i/>
      <w:iCs/>
      <w:sz w:val="24"/>
      <w:szCs w:val="24"/>
    </w:rPr>
  </w:style>
  <w:style w:type="character" w:customStyle="1" w:styleId="78">
    <w:name w:val="标题 9 Char"/>
    <w:basedOn w:val="38"/>
    <w:link w:val="11"/>
    <w:autoRedefine/>
    <w:semiHidden/>
    <w:qFormat/>
    <w:uiPriority w:val="9"/>
    <w:rPr>
      <w:rFonts w:asciiTheme="majorHAnsi" w:hAnsiTheme="majorHAnsi" w:eastAsiaTheme="majorEastAsia" w:cstheme="majorBidi"/>
    </w:rPr>
  </w:style>
  <w:style w:type="character" w:customStyle="1" w:styleId="79">
    <w:name w:val="标题 Char"/>
    <w:basedOn w:val="38"/>
    <w:link w:val="32"/>
    <w:autoRedefine/>
    <w:qFormat/>
    <w:uiPriority w:val="10"/>
    <w:rPr>
      <w:rFonts w:asciiTheme="majorHAnsi" w:hAnsiTheme="majorHAnsi" w:eastAsiaTheme="majorEastAsia" w:cstheme="majorBidi"/>
      <w:b/>
      <w:bCs/>
      <w:kern w:val="28"/>
      <w:sz w:val="32"/>
      <w:szCs w:val="32"/>
    </w:rPr>
  </w:style>
  <w:style w:type="character" w:customStyle="1" w:styleId="80">
    <w:name w:val="副标题 Char"/>
    <w:basedOn w:val="38"/>
    <w:link w:val="28"/>
    <w:autoRedefine/>
    <w:qFormat/>
    <w:uiPriority w:val="11"/>
    <w:rPr>
      <w:rFonts w:ascii="Calibri" w:hAnsi="Calibri" w:eastAsia="黑体" w:cstheme="majorBidi"/>
      <w:sz w:val="32"/>
      <w:szCs w:val="24"/>
    </w:rPr>
  </w:style>
  <w:style w:type="paragraph" w:styleId="81">
    <w:name w:val="No Spacing"/>
    <w:basedOn w:val="1"/>
    <w:autoRedefine/>
    <w:qFormat/>
    <w:uiPriority w:val="1"/>
    <w:rPr>
      <w:szCs w:val="32"/>
    </w:rPr>
  </w:style>
  <w:style w:type="paragraph" w:styleId="82">
    <w:name w:val="List Paragraph"/>
    <w:basedOn w:val="1"/>
    <w:autoRedefine/>
    <w:qFormat/>
    <w:uiPriority w:val="0"/>
    <w:pPr>
      <w:ind w:left="720"/>
      <w:contextualSpacing/>
    </w:pPr>
  </w:style>
  <w:style w:type="paragraph" w:styleId="83">
    <w:name w:val="Quote"/>
    <w:basedOn w:val="1"/>
    <w:next w:val="1"/>
    <w:link w:val="84"/>
    <w:autoRedefine/>
    <w:qFormat/>
    <w:uiPriority w:val="29"/>
    <w:rPr>
      <w:i/>
    </w:rPr>
  </w:style>
  <w:style w:type="character" w:customStyle="1" w:styleId="84">
    <w:name w:val="引用 Char"/>
    <w:basedOn w:val="38"/>
    <w:link w:val="83"/>
    <w:autoRedefine/>
    <w:qFormat/>
    <w:uiPriority w:val="29"/>
    <w:rPr>
      <w:i/>
      <w:sz w:val="24"/>
      <w:szCs w:val="24"/>
    </w:rPr>
  </w:style>
  <w:style w:type="paragraph" w:styleId="85">
    <w:name w:val="Intense Quote"/>
    <w:basedOn w:val="1"/>
    <w:next w:val="1"/>
    <w:link w:val="86"/>
    <w:autoRedefine/>
    <w:qFormat/>
    <w:uiPriority w:val="30"/>
    <w:pPr>
      <w:ind w:left="720" w:right="720"/>
    </w:pPr>
    <w:rPr>
      <w:b/>
      <w:i/>
      <w:szCs w:val="22"/>
    </w:rPr>
  </w:style>
  <w:style w:type="character" w:customStyle="1" w:styleId="86">
    <w:name w:val="明显引用 Char"/>
    <w:basedOn w:val="38"/>
    <w:link w:val="85"/>
    <w:autoRedefine/>
    <w:qFormat/>
    <w:uiPriority w:val="30"/>
    <w:rPr>
      <w:b/>
      <w:i/>
      <w:sz w:val="24"/>
    </w:rPr>
  </w:style>
  <w:style w:type="character" w:customStyle="1" w:styleId="87">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88">
    <w:name w:val="明显强调1"/>
    <w:basedOn w:val="38"/>
    <w:autoRedefine/>
    <w:qFormat/>
    <w:uiPriority w:val="21"/>
    <w:rPr>
      <w:b/>
      <w:i/>
      <w:sz w:val="24"/>
      <w:szCs w:val="24"/>
      <w:u w:val="single"/>
    </w:rPr>
  </w:style>
  <w:style w:type="character" w:customStyle="1" w:styleId="89">
    <w:name w:val="不明显参考1"/>
    <w:basedOn w:val="38"/>
    <w:autoRedefine/>
    <w:qFormat/>
    <w:uiPriority w:val="31"/>
    <w:rPr>
      <w:sz w:val="24"/>
      <w:szCs w:val="24"/>
      <w:u w:val="single"/>
    </w:rPr>
  </w:style>
  <w:style w:type="character" w:customStyle="1" w:styleId="90">
    <w:name w:val="明显参考1"/>
    <w:basedOn w:val="38"/>
    <w:autoRedefine/>
    <w:qFormat/>
    <w:uiPriority w:val="32"/>
    <w:rPr>
      <w:b/>
      <w:sz w:val="24"/>
      <w:u w:val="single"/>
    </w:rPr>
  </w:style>
  <w:style w:type="character" w:customStyle="1" w:styleId="91">
    <w:name w:val="书籍标题1"/>
    <w:basedOn w:val="38"/>
    <w:autoRedefine/>
    <w:qFormat/>
    <w:uiPriority w:val="33"/>
    <w:rPr>
      <w:rFonts w:asciiTheme="majorHAnsi" w:hAnsiTheme="majorHAnsi" w:eastAsiaTheme="majorEastAsia"/>
      <w:b/>
      <w:i/>
      <w:sz w:val="24"/>
      <w:szCs w:val="24"/>
    </w:rPr>
  </w:style>
  <w:style w:type="paragraph" w:customStyle="1" w:styleId="92">
    <w:name w:val="TOC 标题1"/>
    <w:basedOn w:val="3"/>
    <w:next w:val="1"/>
    <w:autoRedefine/>
    <w:semiHidden/>
    <w:unhideWhenUsed/>
    <w:qFormat/>
    <w:uiPriority w:val="39"/>
    <w:pPr>
      <w:outlineLvl w:val="9"/>
    </w:pPr>
  </w:style>
  <w:style w:type="character" w:customStyle="1" w:styleId="93">
    <w:name w:val="批注框文本 Char"/>
    <w:basedOn w:val="38"/>
    <w:link w:val="23"/>
    <w:autoRedefine/>
    <w:semiHidden/>
    <w:qFormat/>
    <w:uiPriority w:val="99"/>
    <w:rPr>
      <w:sz w:val="18"/>
      <w:szCs w:val="18"/>
    </w:rPr>
  </w:style>
  <w:style w:type="character" w:customStyle="1" w:styleId="94">
    <w:name w:val="批注文字 Char"/>
    <w:basedOn w:val="38"/>
    <w:link w:val="16"/>
    <w:autoRedefine/>
    <w:qFormat/>
    <w:uiPriority w:val="99"/>
    <w:rPr>
      <w:rFonts w:ascii="Calibri Light" w:hAnsi="Calibri Light" w:eastAsia="华文仿宋" w:cs="Calibri Light"/>
      <w:kern w:val="2"/>
      <w:sz w:val="28"/>
      <w:szCs w:val="28"/>
    </w:rPr>
  </w:style>
  <w:style w:type="paragraph" w:customStyle="1" w:styleId="95">
    <w:name w:val="@正文"/>
    <w:basedOn w:val="58"/>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96">
    <w:name w:val="@一级小标题"/>
    <w:basedOn w:val="1"/>
    <w:next w:val="95"/>
    <w:autoRedefine/>
    <w:qFormat/>
    <w:uiPriority w:val="0"/>
    <w:pPr>
      <w:keepNext/>
      <w:spacing w:before="120" w:after="60"/>
      <w:outlineLvl w:val="2"/>
    </w:pPr>
    <w:rPr>
      <w:rFonts w:ascii="Calibri" w:hAnsi="Calibri" w:eastAsia="黑体"/>
      <w:kern w:val="28"/>
      <w:sz w:val="28"/>
    </w:rPr>
  </w:style>
  <w:style w:type="paragraph" w:customStyle="1" w:styleId="97">
    <w:name w:val="@标题"/>
    <w:basedOn w:val="1"/>
    <w:next w:val="95"/>
    <w:autoRedefine/>
    <w:qFormat/>
    <w:uiPriority w:val="0"/>
    <w:pPr>
      <w:keepNext/>
      <w:spacing w:before="50" w:beforeLines="50" w:after="50" w:afterLines="50"/>
      <w:jc w:val="center"/>
      <w:outlineLvl w:val="1"/>
    </w:pPr>
    <w:rPr>
      <w:rFonts w:ascii="Calibri" w:hAnsi="Calibri" w:eastAsia="黑体"/>
      <w:kern w:val="32"/>
      <w:sz w:val="32"/>
    </w:rPr>
  </w:style>
  <w:style w:type="table" w:customStyle="1" w:styleId="98">
    <w:name w:val="网格型1"/>
    <w:basedOn w:val="36"/>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
    <w:name w:val="页眉 Char1"/>
    <w:basedOn w:val="38"/>
    <w:autoRedefine/>
    <w:semiHidden/>
    <w:qFormat/>
    <w:uiPriority w:val="99"/>
    <w:rPr>
      <w:rFonts w:cs="Calibri Light"/>
      <w:sz w:val="18"/>
      <w:szCs w:val="18"/>
    </w:rPr>
  </w:style>
  <w:style w:type="character" w:customStyle="1" w:styleId="100">
    <w:name w:val="页脚 Char1"/>
    <w:basedOn w:val="38"/>
    <w:autoRedefine/>
    <w:semiHidden/>
    <w:qFormat/>
    <w:uiPriority w:val="99"/>
    <w:rPr>
      <w:rFonts w:cs="Calibri Light"/>
      <w:sz w:val="18"/>
      <w:szCs w:val="18"/>
    </w:rPr>
  </w:style>
  <w:style w:type="character" w:customStyle="1" w:styleId="101">
    <w:name w:val="批注主题 Char"/>
    <w:basedOn w:val="94"/>
    <w:link w:val="33"/>
    <w:autoRedefine/>
    <w:semiHidden/>
    <w:qFormat/>
    <w:uiPriority w:val="99"/>
    <w:rPr>
      <w:rFonts w:ascii="Calibri Light" w:hAnsi="Calibri Light" w:eastAsia="华文仿宋" w:cs="Calibri Light"/>
      <w:b/>
      <w:bCs/>
      <w:kern w:val="2"/>
      <w:sz w:val="28"/>
      <w:szCs w:val="28"/>
    </w:rPr>
  </w:style>
  <w:style w:type="character" w:customStyle="1" w:styleId="102">
    <w:name w:val="文档结构图 Char"/>
    <w:basedOn w:val="38"/>
    <w:link w:val="14"/>
    <w:autoRedefine/>
    <w:semiHidden/>
    <w:qFormat/>
    <w:uiPriority w:val="99"/>
    <w:rPr>
      <w:rFonts w:ascii="宋体" w:hAnsi="Calibri Light" w:eastAsia="宋体" w:cs="Calibri Light"/>
      <w:kern w:val="2"/>
      <w:sz w:val="18"/>
      <w:szCs w:val="18"/>
    </w:rPr>
  </w:style>
  <w:style w:type="character" w:styleId="103">
    <w:name w:val="Placeholder Text"/>
    <w:basedOn w:val="38"/>
    <w:autoRedefine/>
    <w:semiHidden/>
    <w:qFormat/>
    <w:uiPriority w:val="99"/>
    <w:rPr>
      <w:color w:val="808080"/>
    </w:rPr>
  </w:style>
  <w:style w:type="character" w:customStyle="1" w:styleId="104">
    <w:name w:val="Unresolved Mention"/>
    <w:basedOn w:val="38"/>
    <w:autoRedefine/>
    <w:semiHidden/>
    <w:unhideWhenUsed/>
    <w:qFormat/>
    <w:uiPriority w:val="99"/>
    <w:rPr>
      <w:color w:val="605E5C"/>
      <w:shd w:val="clear" w:color="auto" w:fill="E1DFDD"/>
    </w:rPr>
  </w:style>
  <w:style w:type="paragraph" w:customStyle="1" w:styleId="105">
    <w:name w:val="样式1"/>
    <w:basedOn w:val="5"/>
    <w:link w:val="107"/>
    <w:autoRedefine/>
    <w:qFormat/>
    <w:uiPriority w:val="0"/>
    <w:pPr>
      <w:jc w:val="left"/>
    </w:pPr>
    <w:rPr>
      <w:rFonts w:eastAsia="楷体"/>
      <w:sz w:val="32"/>
    </w:rPr>
  </w:style>
  <w:style w:type="paragraph" w:customStyle="1" w:styleId="106">
    <w:name w:val="样式2"/>
    <w:basedOn w:val="97"/>
    <w:link w:val="109"/>
    <w:autoRedefine/>
    <w:qFormat/>
    <w:uiPriority w:val="0"/>
    <w:pPr>
      <w:spacing w:line="560" w:lineRule="exact"/>
      <w:ind w:firstLine="643" w:firstLineChars="200"/>
      <w:jc w:val="both"/>
    </w:pPr>
    <w:rPr>
      <w:rFonts w:ascii="仿宋_GB2312" w:hAnsi="仿宋" w:eastAsia="仿宋_GB2312"/>
      <w:b/>
      <w:bCs/>
      <w:szCs w:val="32"/>
    </w:rPr>
  </w:style>
  <w:style w:type="character" w:customStyle="1" w:styleId="107">
    <w:name w:val="样式1 字符"/>
    <w:basedOn w:val="48"/>
    <w:link w:val="105"/>
    <w:autoRedefine/>
    <w:qFormat/>
    <w:uiPriority w:val="0"/>
    <w:rPr>
      <w:rFonts w:ascii="方正小标宋_GBK" w:hAnsi="仿宋" w:eastAsia="楷体"/>
      <w:sz w:val="32"/>
      <w:szCs w:val="36"/>
    </w:rPr>
  </w:style>
  <w:style w:type="paragraph" w:customStyle="1" w:styleId="108">
    <w:name w:val="样式3"/>
    <w:basedOn w:val="1"/>
    <w:link w:val="110"/>
    <w:autoRedefine/>
    <w:qFormat/>
    <w:uiPriority w:val="0"/>
    <w:pPr>
      <w:spacing w:line="560" w:lineRule="exact"/>
      <w:jc w:val="center"/>
    </w:pPr>
    <w:rPr>
      <w:rFonts w:ascii="方正小标宋_GBK" w:hAnsi="仿宋" w:eastAsia="方正小标宋_GBK"/>
      <w:sz w:val="36"/>
      <w:szCs w:val="36"/>
    </w:rPr>
  </w:style>
  <w:style w:type="character" w:customStyle="1" w:styleId="109">
    <w:name w:val="样式2 字符"/>
    <w:basedOn w:val="38"/>
    <w:link w:val="106"/>
    <w:autoRedefine/>
    <w:qFormat/>
    <w:uiPriority w:val="0"/>
    <w:rPr>
      <w:rFonts w:ascii="仿宋_GB2312" w:hAnsi="仿宋" w:eastAsia="仿宋_GB2312"/>
      <w:b/>
      <w:bCs/>
      <w:kern w:val="32"/>
      <w:sz w:val="32"/>
      <w:szCs w:val="32"/>
    </w:rPr>
  </w:style>
  <w:style w:type="character" w:customStyle="1" w:styleId="110">
    <w:name w:val="样式3 字符"/>
    <w:basedOn w:val="38"/>
    <w:link w:val="108"/>
    <w:autoRedefine/>
    <w:qFormat/>
    <w:uiPriority w:val="0"/>
    <w:rPr>
      <w:rFonts w:ascii="方正小标宋_GBK" w:hAnsi="仿宋" w:eastAsia="方正小标宋_GBK"/>
      <w:sz w:val="36"/>
      <w:szCs w:val="36"/>
    </w:rPr>
  </w:style>
  <w:style w:type="paragraph" w:customStyle="1" w:styleId="111">
    <w:name w:val="正文文本1"/>
    <w:basedOn w:val="1"/>
    <w:autoRedefine/>
    <w:qFormat/>
    <w:uiPriority w:val="0"/>
    <w:pPr>
      <w:shd w:val="clear" w:color="auto" w:fill="FFFFFF"/>
      <w:spacing w:line="413" w:lineRule="auto"/>
      <w:ind w:firstLine="400"/>
    </w:pPr>
    <w:rPr>
      <w:rFonts w:ascii="MingLiU" w:hAnsi="MingLiU" w:eastAsia="MingLiU" w:cs="MingLiU"/>
      <w:sz w:val="28"/>
      <w:szCs w:val="28"/>
      <w:lang w:val="zh-CN" w:bidi="zh-CN"/>
    </w:rPr>
  </w:style>
  <w:style w:type="character" w:customStyle="1" w:styleId="112">
    <w:name w:val="NormalCharacter"/>
    <w:autoRedefine/>
    <w:semiHidden/>
    <w:qFormat/>
    <w:uiPriority w:val="0"/>
  </w:style>
  <w:style w:type="paragraph" w:customStyle="1" w:styleId="113">
    <w:name w:val="列出段落1"/>
    <w:basedOn w:val="1"/>
    <w:autoRedefine/>
    <w:qFormat/>
    <w:uiPriority w:val="34"/>
    <w:pPr>
      <w:ind w:firstLine="420" w:firstLineChars="200"/>
    </w:pPr>
    <w:rPr>
      <w:rFonts w:ascii="Calibri" w:hAnsi="Calibri" w:cs="黑体"/>
      <w:szCs w:val="22"/>
    </w:rPr>
  </w:style>
  <w:style w:type="paragraph" w:customStyle="1" w:styleId="114">
    <w:name w:val="正文1"/>
    <w:autoRedefine/>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15">
    <w:name w:val="Heading4"/>
    <w:basedOn w:val="1"/>
    <w:next w:val="1"/>
    <w:autoRedefine/>
    <w:qFormat/>
    <w:uiPriority w:val="0"/>
    <w:pPr>
      <w:keepNext/>
      <w:keepLines/>
      <w:spacing w:before="280" w:after="290" w:line="376" w:lineRule="auto"/>
      <w:textAlignment w:val="baseline"/>
    </w:pPr>
    <w:rPr>
      <w:rFonts w:ascii="Arial" w:hAnsi="Arial"/>
      <w:b/>
      <w:bCs/>
      <w:szCs w:val="28"/>
    </w:rPr>
  </w:style>
  <w:style w:type="paragraph" w:customStyle="1" w:styleId="116">
    <w:name w:val="默认段落字体 Para Char Char Char Char"/>
    <w:basedOn w:val="1"/>
    <w:autoRedefine/>
    <w:qFormat/>
    <w:uiPriority w:val="0"/>
    <w:pPr>
      <w:widowControl w:val="0"/>
      <w:jc w:val="both"/>
    </w:pPr>
    <w:rPr>
      <w:rFonts w:ascii="Times New Roman" w:hAnsi="Times New Roman" w:eastAsia="宋体"/>
      <w:kern w:val="2"/>
      <w:sz w:val="21"/>
      <w:szCs w:val="20"/>
    </w:rPr>
  </w:style>
  <w:style w:type="character" w:customStyle="1" w:styleId="117">
    <w:name w:val="font41"/>
    <w:basedOn w:val="38"/>
    <w:autoRedefine/>
    <w:qFormat/>
    <w:uiPriority w:val="0"/>
    <w:rPr>
      <w:rFonts w:hint="eastAsia" w:ascii="宋体" w:hAnsi="宋体" w:eastAsia="宋体" w:cs="宋体"/>
      <w:b/>
      <w:bCs/>
      <w:color w:val="000000"/>
      <w:sz w:val="16"/>
      <w:szCs w:val="16"/>
      <w:u w:val="none"/>
    </w:rPr>
  </w:style>
  <w:style w:type="paragraph" w:customStyle="1" w:styleId="11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Normal_38"/>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20">
    <w:name w:val="Footer"/>
    <w:basedOn w:val="1"/>
    <w:autoRedefine/>
    <w:qFormat/>
    <w:uiPriority w:val="0"/>
    <w:pPr>
      <w:tabs>
        <w:tab w:val="center" w:pos="4153"/>
        <w:tab w:val="right" w:pos="8306"/>
      </w:tabs>
      <w:snapToGrid w:val="0"/>
      <w:jc w:val="left"/>
    </w:pPr>
    <w:rPr>
      <w:sz w:val="18"/>
    </w:rPr>
  </w:style>
  <w:style w:type="paragraph" w:customStyle="1" w:styleId="121">
    <w:name w:val="正文首行缩进两字符"/>
    <w:basedOn w:val="1"/>
    <w:autoRedefine/>
    <w:qFormat/>
    <w:uiPriority w:val="0"/>
    <w:pPr>
      <w:spacing w:line="360" w:lineRule="auto"/>
      <w:ind w:firstLine="200" w:firstLineChars="200"/>
    </w:pPr>
    <w:rPr>
      <w:lang w:eastAsia="zh-CN"/>
    </w:rPr>
  </w:style>
  <w:style w:type="paragraph" w:customStyle="1" w:styleId="122">
    <w:name w:val="BodyText"/>
    <w:basedOn w:val="1"/>
    <w:next w:val="1"/>
    <w:autoRedefine/>
    <w:qFormat/>
    <w:uiPriority w:val="0"/>
    <w:pPr>
      <w:spacing w:line="360" w:lineRule="auto"/>
    </w:pPr>
    <w:rPr>
      <w:kern w:val="0"/>
      <w:sz w:val="32"/>
    </w:rPr>
  </w:style>
  <w:style w:type="paragraph" w:customStyle="1" w:styleId="12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24">
    <w:name w:val="Standard"/>
    <w:autoRedefine/>
    <w:qFormat/>
    <w:uiPriority w:val="0"/>
    <w:pPr>
      <w:widowControl w:val="0"/>
      <w:suppressAutoHyphens/>
      <w:autoSpaceDN w:val="0"/>
      <w:jc w:val="both"/>
      <w:textAlignment w:val="baseline"/>
    </w:pPr>
    <w:rPr>
      <w:rFonts w:ascii="Times New Roman" w:hAnsi="Times New Roman" w:eastAsia="宋体, SimSun" w:cs="Times New Roman"/>
      <w:kern w:val="3"/>
      <w:sz w:val="21"/>
      <w:szCs w:val="24"/>
      <w:lang w:val="en-US" w:eastAsia="zh-CN" w:bidi="ar-SA"/>
    </w:rPr>
  </w:style>
  <w:style w:type="paragraph" w:customStyle="1" w:styleId="125">
    <w:name w:val="PlainText"/>
    <w:basedOn w:val="1"/>
    <w:autoRedefine/>
    <w:qFormat/>
    <w:uiPriority w:val="0"/>
    <w:pPr>
      <w:jc w:val="both"/>
      <w:textAlignment w:val="baseline"/>
    </w:pPr>
    <w:rPr>
      <w:rFonts w:ascii="宋体" w:hAnsi="Courier New"/>
      <w:kern w:val="2"/>
      <w:sz w:val="24"/>
      <w:szCs w:val="20"/>
      <w:lang w:val="en-US" w:eastAsia="zh-CN" w:bidi="ar-SA"/>
    </w:rPr>
  </w:style>
  <w:style w:type="paragraph" w:customStyle="1" w:styleId="126">
    <w:name w:val="无间隔1"/>
    <w:basedOn w:val="1"/>
    <w:autoRedefine/>
    <w:qFormat/>
    <w:uiPriority w:val="99"/>
    <w:pPr>
      <w:widowControl/>
      <w:jc w:val="left"/>
    </w:pPr>
    <w:rPr>
      <w:rFonts w:cs="Times New Roman"/>
      <w:kern w:val="0"/>
      <w:sz w:val="20"/>
      <w:szCs w:val="20"/>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96</Pages>
  <Words>37908</Words>
  <Characters>39816</Characters>
  <Lines>342</Lines>
  <Paragraphs>96</Paragraphs>
  <TotalTime>1</TotalTime>
  <ScaleCrop>false</ScaleCrop>
  <LinksUpToDate>false</LinksUpToDate>
  <CharactersWithSpaces>42696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2022-04-07T16:51:00Z</dcterms:created>
  <dc:creator>lenovo</dc:creator>
  <cp:lastModifiedBy>陕西笃信招标有限公司</cp:lastModifiedBy>
  <cp:lastPrinted>2024-05-27T07:27:00Z</cp:lastPrinted>
  <dcterms:modified xsi:type="dcterms:W3CDTF">2024-08-08T02:02:50Z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ED3E1E1F2F7448A7948DF7DE2462FA94_13</vt:lpwstr>
  </property>
</Properties>
</file>