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2024年设施设备购置项目(二次)</w:t>
      </w:r>
    </w:p>
    <w:p>
      <w:pPr>
        <w:pStyle w:val="null3"/>
        <w:jc w:val="center"/>
        <w:outlineLvl w:val="2"/>
      </w:pPr>
      <w:r>
        <w:rPr>
          <w:sz w:val="28"/>
          <w:b/>
        </w:rPr>
        <w:t>采购项目编号：</w:t>
      </w:r>
      <w:r>
        <w:rPr>
          <w:sz w:val="28"/>
          <w:b/>
        </w:rPr>
        <w:t>ZBZB-2024-2463.3B1</w:t>
      </w:r>
      <w:r>
        <w:br/>
      </w:r>
      <w:r>
        <w:br/>
      </w:r>
      <w:r>
        <w:br/>
      </w:r>
    </w:p>
    <w:p>
      <w:pPr>
        <w:pStyle w:val="null3"/>
        <w:jc w:val="center"/>
        <w:outlineLvl w:val="2"/>
      </w:pPr>
      <w:r>
        <w:rPr>
          <w:sz w:val="28"/>
          <w:b/>
        </w:rPr>
        <w:t>西安市第五保育院</w:t>
      </w:r>
    </w:p>
    <w:p>
      <w:pPr>
        <w:pStyle w:val="null3"/>
        <w:jc w:val="center"/>
        <w:outlineLvl w:val="2"/>
      </w:pPr>
      <w:r>
        <w:rPr>
          <w:sz w:val="28"/>
          <w:b/>
        </w:rPr>
        <w:t>陕西正邦招标有限责任公司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陕西正邦招标有限责任公司</w:t>
      </w:r>
      <w:r>
        <w:rPr/>
        <w:t>（以下简称“代理机构”）受</w:t>
      </w:r>
      <w:r>
        <w:rPr/>
        <w:t>西安市第五保育院</w:t>
      </w:r>
      <w:r>
        <w:rPr/>
        <w:t>委托，拟对</w:t>
      </w:r>
      <w:r>
        <w:rPr/>
        <w:t>2024年设施设备购置项目(二次)</w:t>
      </w:r>
      <w:r>
        <w:rPr/>
        <w:t>采用竞争性磋商采购方式进行采购，兹邀请供应商参加本项目的竞争性磋商。</w:t>
      </w:r>
    </w:p>
    <w:p>
      <w:pPr>
        <w:pStyle w:val="null3"/>
        <w:outlineLvl w:val="2"/>
      </w:pPr>
      <w:r>
        <w:rPr>
          <w:sz w:val="28"/>
          <w:b/>
        </w:rPr>
        <w:t>一、项目编号：</w:t>
      </w:r>
      <w:r>
        <w:rPr>
          <w:sz w:val="28"/>
          <w:b/>
        </w:rPr>
        <w:t>ZBZB-2024-2463.3B1</w:t>
      </w:r>
    </w:p>
    <w:p>
      <w:pPr>
        <w:pStyle w:val="null3"/>
        <w:outlineLvl w:val="2"/>
      </w:pPr>
      <w:r>
        <w:rPr>
          <w:sz w:val="28"/>
          <w:b/>
        </w:rPr>
        <w:t>二、项目名称：</w:t>
      </w:r>
      <w:r>
        <w:rPr>
          <w:sz w:val="28"/>
          <w:b/>
        </w:rPr>
        <w:t>2024年设施设备购置项目(二次)</w:t>
      </w:r>
    </w:p>
    <w:p>
      <w:pPr>
        <w:pStyle w:val="null3"/>
        <w:outlineLvl w:val="2"/>
      </w:pPr>
      <w:r>
        <w:rPr>
          <w:sz w:val="28"/>
          <w:b/>
        </w:rPr>
        <w:t>三、磋商项目简介</w:t>
      </w:r>
    </w:p>
    <w:p>
      <w:pPr>
        <w:pStyle w:val="null3"/>
        <w:ind w:firstLine="480"/>
      </w:pPr>
      <w:r>
        <w:rPr/>
        <w:t>2024年设施设备购置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采购包1（课程资源库）：属于专门面向中小企业采购。</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t>3、财务状况报告：提供2022或2023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t>4、社会保障资金缴纳证明：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7、承诺书：提供具有履行合同所必需的设备和专业技术能力的承诺书</w:t>
      </w:r>
    </w:p>
    <w:p>
      <w:pPr>
        <w:pStyle w:val="null3"/>
      </w:pPr>
      <w:r>
        <w:rPr/>
        <w:t>8、中小企业声明函：本项目专门面向中小企业采购，供应商提供声明函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西安市第五保育院</w:t>
      </w:r>
    </w:p>
    <w:p>
      <w:pPr>
        <w:pStyle w:val="null3"/>
      </w:pPr>
      <w:r>
        <w:rPr/>
        <w:t xml:space="preserve"> 地址： </w:t>
      </w:r>
      <w:r>
        <w:rPr/>
        <w:t>未央区凤城九路文景小区西区</w:t>
      </w:r>
    </w:p>
    <w:p>
      <w:pPr>
        <w:pStyle w:val="null3"/>
      </w:pPr>
      <w:r>
        <w:rPr/>
        <w:t xml:space="preserve"> 邮编： </w:t>
      </w:r>
      <w:r>
        <w:rPr/>
        <w:t>710018</w:t>
      </w:r>
    </w:p>
    <w:p>
      <w:pPr>
        <w:pStyle w:val="null3"/>
      </w:pPr>
      <w:r>
        <w:rPr/>
        <w:t xml:space="preserve"> 联系人： </w:t>
      </w:r>
      <w:r>
        <w:rPr/>
        <w:t>李老师</w:t>
      </w:r>
    </w:p>
    <w:p>
      <w:pPr>
        <w:pStyle w:val="null3"/>
      </w:pPr>
      <w:r>
        <w:rPr/>
        <w:t xml:space="preserve"> 联系电话： </w:t>
      </w:r>
      <w:r>
        <w:rPr/>
        <w:t>18629406171</w:t>
      </w:r>
    </w:p>
    <w:p>
      <w:pPr>
        <w:pStyle w:val="null3"/>
        <w:outlineLvl w:val="3"/>
      </w:pPr>
      <w:r>
        <w:rPr>
          <w:sz w:val="24"/>
          <w:b/>
        </w:rPr>
        <w:t>代理机构：</w:t>
      </w:r>
      <w:r>
        <w:rPr>
          <w:sz w:val="24"/>
          <w:b/>
        </w:rPr>
        <w:t>陕西正邦招标有限责任公司</w:t>
      </w:r>
    </w:p>
    <w:p>
      <w:pPr>
        <w:pStyle w:val="null3"/>
      </w:pPr>
      <w:r>
        <w:rPr/>
        <w:t xml:space="preserve"> 地址： </w:t>
      </w:r>
      <w:r>
        <w:rPr/>
        <w:t>西安市雁塔区朱雀大街南段69号长丰园三区5号楼9层9006室</w:t>
      </w:r>
    </w:p>
    <w:p>
      <w:pPr>
        <w:pStyle w:val="null3"/>
      </w:pPr>
      <w:r>
        <w:rPr/>
        <w:t xml:space="preserve"> 邮编： </w:t>
      </w:r>
      <w:r>
        <w:rPr/>
        <w:t>710061</w:t>
      </w:r>
    </w:p>
    <w:p>
      <w:pPr>
        <w:pStyle w:val="null3"/>
      </w:pPr>
      <w:r>
        <w:rPr/>
        <w:t xml:space="preserve"> 联系人： </w:t>
      </w:r>
      <w:r>
        <w:rPr/>
        <w:t>张工</w:t>
      </w:r>
    </w:p>
    <w:p>
      <w:pPr>
        <w:pStyle w:val="null3"/>
      </w:pPr>
      <w:r>
        <w:rPr/>
        <w:t xml:space="preserve"> 联系电话： </w:t>
      </w:r>
      <w:r>
        <w:rPr/>
        <w:t>029-85578186转838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西安市第五保育院</w:t>
      </w:r>
      <w:r>
        <w:rPr/>
        <w:t>和</w:t>
      </w:r>
      <w:r>
        <w:rPr/>
        <w:t>陕西正邦招标有限责任公司</w:t>
      </w:r>
      <w:r>
        <w:rPr/>
        <w:t>享有。对磋商文件中供应商参加本次政府采购活动应当具备的条件，磋商项目技术、服务、商务及其他要求，评审细则及标准由</w:t>
      </w:r>
      <w:r>
        <w:rPr/>
        <w:t>西安市第五保育院</w:t>
      </w:r>
      <w:r>
        <w:rPr/>
        <w:t>负责解释。除上述磋商文件内容，其他内容由</w:t>
      </w:r>
      <w:r>
        <w:rPr/>
        <w:t>陕西正邦招标有限责任公司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陕西正邦招标有限责任公司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设备正常使用</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陕西正邦招标有限责任公司</w:t>
      </w:r>
      <w:r>
        <w:rPr/>
        <w:t xml:space="preserve"> 负责答复；供应商对采购过程的询问、质疑由</w:t>
      </w:r>
      <w:r>
        <w:rPr/>
        <w:t>陕西正邦招标有限责任公司</w:t>
      </w:r>
      <w:r>
        <w:rPr/>
        <w:t xml:space="preserve"> 负责答复；供应商对采购结果的询问、质疑由 </w:t>
      </w:r>
      <w:r>
        <w:rPr/>
        <w:t>陕西正邦招标有限责任公司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联系电话：029-85578186转838</w:t>
      </w:r>
    </w:p>
    <w:p>
      <w:pPr>
        <w:pStyle w:val="null3"/>
      </w:pPr>
      <w:r>
        <w:rPr/>
        <w:t>地址：西安市雁塔区朱雀大街南段69号长丰园三区5号楼9层9006室</w:t>
      </w:r>
    </w:p>
    <w:p>
      <w:pPr>
        <w:pStyle w:val="null3"/>
      </w:pPr>
      <w:r>
        <w:rPr/>
        <w:t>邮编：710061</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 包含课程资源库</w:t>
      </w:r>
    </w:p>
    <w:p>
      <w:pPr>
        <w:pStyle w:val="null3"/>
        <w:outlineLvl w:val="2"/>
      </w:pPr>
      <w:r>
        <w:rPr>
          <w:sz w:val="28"/>
          <w:b/>
        </w:rPr>
        <w:t>3.2采购内容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300000</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both"/>
              <w:outlineLvl w:val="0"/>
            </w:pPr>
            <w:r>
              <w:rPr>
                <w:rFonts w:ascii="calibri" w:hAnsi="calibri" w:cs="calibri" w:eastAsia="calibri"/>
                <w:sz w:val="44"/>
                <w:b/>
                <w:color w:val="0070C0"/>
              </w:rPr>
              <w:t>03</w:t>
            </w:r>
            <w:r>
              <w:rPr>
                <w:rFonts w:ascii="宋体" w:hAnsi="宋体" w:cs="宋体" w:eastAsia="宋体"/>
                <w:sz w:val="44"/>
                <w:b/>
                <w:color w:val="0070C0"/>
              </w:rPr>
              <w:t>标段 课程资源库</w:t>
            </w:r>
          </w:p>
          <w:p>
            <w:pPr>
              <w:pStyle w:val="null3"/>
              <w:numPr>
                <w:ilvl w:val="0"/>
                <w:numId w:val="1"/>
              </w:numPr>
              <w:jc w:val="center"/>
            </w:pPr>
            <w:r>
              <w:rPr>
                <w:rFonts w:ascii="宋体" w:hAnsi="宋体" w:cs="宋体" w:eastAsia="宋体"/>
                <w:sz w:val="28"/>
                <w:b/>
              </w:rPr>
              <w:t>西安市第五保育院专项课程资源库</w:t>
            </w:r>
            <w:r>
              <w:rPr>
                <w:rFonts w:ascii="宋体" w:hAnsi="宋体" w:cs="宋体" w:eastAsia="宋体"/>
                <w:sz w:val="28"/>
                <w:b/>
              </w:rPr>
              <w:t>清单</w:t>
            </w:r>
          </w:p>
          <w:p>
            <w:pPr>
              <w:pStyle w:val="null3"/>
              <w:numPr>
                <w:ilvl w:val="0"/>
                <w:numId w:val="1"/>
              </w:numPr>
              <w:jc w:val="center"/>
            </w:pPr>
          </w:p>
          <w:tbl>
            <w:tblPr>
              <w:tblBorders>
                <w:top w:val="none" w:color="000000" w:sz="4"/>
                <w:left w:val="none" w:color="000000" w:sz="4"/>
                <w:bottom w:val="none" w:color="000000" w:sz="4"/>
                <w:right w:val="none" w:color="000000" w:sz="4"/>
                <w:insideH w:val="none"/>
                <w:insideV w:val="none"/>
              </w:tblBorders>
            </w:tblPr>
            <w:tblGrid>
              <w:gridCol w:w="372"/>
              <w:gridCol w:w="861"/>
              <w:gridCol w:w="366"/>
              <w:gridCol w:w="351"/>
              <w:gridCol w:w="315"/>
            </w:tblGrid>
            <w:tr>
              <w:tc>
                <w:tcPr>
                  <w:tcW w:type="dxa" w:w="3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8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名称</w:t>
                  </w:r>
                </w:p>
              </w:tc>
              <w:tc>
                <w:tcPr>
                  <w:tcW w:type="dxa" w:w="3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单位</w:t>
                  </w:r>
                </w:p>
              </w:tc>
              <w:tc>
                <w:tcPr>
                  <w:tcW w:type="dxa" w:w="3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3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服务期限</w:t>
                  </w:r>
                </w:p>
              </w:tc>
            </w:tr>
            <w:tr>
              <w:tc>
                <w:tcPr>
                  <w:tcW w:type="dxa" w:w="372"/>
                  <w:vMerge/>
                  <w:tcBorders>
                    <w:top w:val="single" w:color="000000" w:sz="4"/>
                    <w:left w:val="single" w:color="000000" w:sz="4"/>
                    <w:bottom w:val="single" w:color="000000" w:sz="4"/>
                    <w:right w:val="single" w:color="000000" w:sz="4"/>
                  </w:tcBorders>
                </w:tcPr>
                <w:p/>
              </w:tc>
              <w:tc>
                <w:tcPr>
                  <w:tcW w:type="dxa" w:w="861"/>
                  <w:vMerge/>
                  <w:tcBorders>
                    <w:top w:val="single" w:color="000000" w:sz="4"/>
                    <w:left w:val="none" w:color="000000" w:sz="4"/>
                    <w:bottom w:val="single" w:color="000000" w:sz="4"/>
                    <w:right w:val="single" w:color="000000" w:sz="4"/>
                  </w:tcBorders>
                </w:tcPr>
                <w:p/>
              </w:tc>
              <w:tc>
                <w:tcPr>
                  <w:tcW w:type="dxa" w:w="366"/>
                  <w:vMerge/>
                  <w:tcBorders>
                    <w:top w:val="single" w:color="000000" w:sz="4"/>
                    <w:left w:val="none" w:color="000000" w:sz="4"/>
                    <w:bottom w:val="single" w:color="000000" w:sz="4"/>
                    <w:right w:val="single" w:color="000000" w:sz="4"/>
                  </w:tcBorders>
                </w:tcPr>
                <w:p/>
              </w:tc>
              <w:tc>
                <w:tcPr>
                  <w:tcW w:type="dxa" w:w="351"/>
                  <w:vMerge/>
                  <w:tcBorders>
                    <w:top w:val="single" w:color="000000" w:sz="4"/>
                    <w:left w:val="none" w:color="000000" w:sz="4"/>
                    <w:bottom w:val="single" w:color="000000" w:sz="4"/>
                    <w:right w:val="single" w:color="000000" w:sz="4"/>
                  </w:tcBorders>
                </w:tcPr>
                <w:p/>
              </w:tc>
              <w:tc>
                <w:tcPr>
                  <w:tcW w:type="dxa" w:w="315"/>
                  <w:vMerge/>
                  <w:tcBorders>
                    <w:top w:val="singl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学前教学应用体系</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3年</w:t>
                  </w:r>
                </w:p>
              </w:tc>
            </w:tr>
            <w:tr>
              <w:tc>
                <w:tcPr>
                  <w:tcW w:type="dxa" w:w="372"/>
                  <w:vMerge/>
                  <w:tcBorders>
                    <w:top w:val="none" w:color="000000" w:sz="4"/>
                    <w:left w:val="singl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（软件版）</w:t>
                  </w:r>
                </w:p>
              </w:tc>
              <w:tc>
                <w:tcPr>
                  <w:tcW w:type="dxa" w:w="366"/>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教师用家庭版</w:t>
                  </w:r>
                  <w:r>
                    <w:rPr>
                      <w:rFonts w:ascii="宋体" w:hAnsi="宋体" w:cs="宋体" w:eastAsia="宋体"/>
                      <w:sz w:val="22"/>
                      <w:color w:val="000000"/>
                    </w:rPr>
                    <w:t>APP</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3年</w:t>
                  </w:r>
                </w:p>
              </w:tc>
            </w:tr>
            <w:tr>
              <w:tc>
                <w:tcPr>
                  <w:tcW w:type="dxa" w:w="372"/>
                  <w:vMerge/>
                  <w:tcBorders>
                    <w:top w:val="none" w:color="000000" w:sz="4"/>
                    <w:left w:val="singl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超级</w:t>
                  </w:r>
                  <w:r>
                    <w:rPr>
                      <w:rFonts w:ascii="宋体" w:hAnsi="宋体" w:cs="宋体" w:eastAsia="宋体"/>
                      <w:sz w:val="22"/>
                      <w:color w:val="000000"/>
                    </w:rPr>
                    <w:t>VIP权限</w:t>
                  </w:r>
                </w:p>
              </w:tc>
              <w:tc>
                <w:tcPr>
                  <w:tcW w:type="dxa" w:w="366"/>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教师用培训用</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c>
                <w:tcPr>
                  <w:tcW w:type="dxa" w:w="3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3年</w:t>
                  </w:r>
                </w:p>
              </w:tc>
            </w:tr>
            <w:tr>
              <w:tc>
                <w:tcPr>
                  <w:tcW w:type="dxa" w:w="372"/>
                  <w:vMerge/>
                  <w:tcBorders>
                    <w:top w:val="none" w:color="000000" w:sz="4"/>
                    <w:left w:val="singl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后台运行</w:t>
                  </w:r>
                  <w:r>
                    <w:rPr>
                      <w:rFonts w:ascii="宋体" w:hAnsi="宋体" w:cs="宋体" w:eastAsia="宋体"/>
                      <w:sz w:val="22"/>
                      <w:color w:val="000000"/>
                    </w:rPr>
                    <w:t>APP</w:t>
                  </w:r>
                </w:p>
              </w:tc>
              <w:tc>
                <w:tcPr>
                  <w:tcW w:type="dxa" w:w="366"/>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基础学习权限</w:t>
                  </w:r>
                </w:p>
              </w:tc>
              <w:tc>
                <w:tcPr>
                  <w:tcW w:type="dxa" w:w="366"/>
                  <w:vMerge/>
                  <w:tcBorders>
                    <w:top w:val="none" w:color="000000" w:sz="4"/>
                    <w:left w:val="none" w:color="000000" w:sz="4"/>
                    <w:bottom w:val="single" w:color="000000" w:sz="4"/>
                    <w:right w:val="single" w:color="000000" w:sz="4"/>
                  </w:tcBorders>
                </w:tcPr>
                <w:p/>
              </w:tc>
              <w:tc>
                <w:tcPr>
                  <w:tcW w:type="dxa" w:w="351"/>
                  <w:vMerge/>
                  <w:tcBorders>
                    <w:top w:val="none" w:color="000000" w:sz="4"/>
                    <w:left w:val="none" w:color="000000" w:sz="4"/>
                    <w:bottom w:val="single" w:color="000000" w:sz="4"/>
                    <w:right w:val="single" w:color="000000" w:sz="4"/>
                  </w:tcBorders>
                </w:tcPr>
                <w:p/>
              </w:tc>
              <w:tc>
                <w:tcPr>
                  <w:tcW w:type="dxa" w:w="315"/>
                  <w:vMerge/>
                  <w:tcBorders>
                    <w:top w:val="none" w:color="000000" w:sz="4"/>
                    <w:left w:val="none" w:color="000000" w:sz="4"/>
                    <w:bottom w:val="single" w:color="000000" w:sz="4"/>
                    <w:right w:val="single" w:color="000000" w:sz="4"/>
                  </w:tcBorders>
                </w:tcPr>
                <w:p/>
              </w:tc>
            </w:tr>
          </w:tbl>
          <w:p>
            <w:pPr>
              <w:pStyle w:val="null3"/>
              <w:jc w:val="both"/>
            </w:pPr>
            <w:r>
              <w:rPr>
                <w:rFonts w:ascii="宋体" w:hAnsi="宋体" w:cs="宋体" w:eastAsia="宋体"/>
                <w:sz w:val="24"/>
                <w:b/>
              </w:rPr>
              <w:t>（二）技术要求</w:t>
            </w:r>
          </w:p>
          <w:p>
            <w:pPr>
              <w:pStyle w:val="null3"/>
              <w:numPr>
                <w:ilvl w:val="0"/>
                <w:numId w:val="1"/>
              </w:numPr>
              <w:jc w:val="center"/>
            </w:pPr>
            <w:r>
              <w:rPr>
                <w:rFonts w:ascii="宋体" w:hAnsi="宋体" w:cs="宋体" w:eastAsia="宋体"/>
                <w:sz w:val="24"/>
                <w:b/>
              </w:rPr>
              <w:t>技术指标</w:t>
            </w:r>
          </w:p>
          <w:p>
            <w:pPr>
              <w:pStyle w:val="null3"/>
              <w:ind w:firstLine="420"/>
              <w:jc w:val="both"/>
            </w:pPr>
            <w:r>
              <w:rPr>
                <w:rFonts w:ascii="宋体" w:hAnsi="宋体" w:cs="宋体" w:eastAsia="宋体"/>
                <w:sz w:val="24"/>
              </w:rPr>
              <w:t>C/S结构，教学资源软件包含足够大量的高品质多媒体素材，包括图片、音频、视频、动画、HTML页面，及丰富实用的管理功能，为高质量的教学提供便捷且有效的手段。可以充分调动幼儿积极性、主动性和创造性，有效提高教学质量。</w:t>
            </w:r>
          </w:p>
          <w:p>
            <w:pPr>
              <w:pStyle w:val="null3"/>
              <w:jc w:val="both"/>
            </w:pPr>
            <w:r>
              <w:rPr>
                <w:rFonts w:ascii="宋体" w:hAnsi="宋体" w:cs="宋体" w:eastAsia="宋体"/>
                <w:sz w:val="24"/>
                <w:b/>
              </w:rPr>
              <w:t>二、资源指标</w:t>
            </w:r>
          </w:p>
          <w:p>
            <w:pPr>
              <w:pStyle w:val="null3"/>
              <w:numPr>
                <w:ilvl w:val="0"/>
                <w:numId w:val="2"/>
              </w:numPr>
            </w:pPr>
            <w:r>
              <w:rPr>
                <w:rFonts w:ascii="宋体" w:hAnsi="宋体" w:cs="宋体" w:eastAsia="宋体"/>
                <w:sz w:val="24"/>
              </w:rPr>
              <w:t>整体系统（包含教学功能及内容）须经过国家相关专业机构认证（包括但不限于以下专业机构：中国教育学会、中国教育技术协会、中国学前教育研究会、省级教育学会等）</w:t>
            </w:r>
          </w:p>
          <w:p>
            <w:pPr>
              <w:pStyle w:val="null3"/>
              <w:numPr>
                <w:ilvl w:val="0"/>
                <w:numId w:val="2"/>
              </w:numPr>
            </w:pPr>
            <w:r>
              <w:rPr>
                <w:rFonts w:ascii="宋体" w:hAnsi="宋体" w:cs="宋体" w:eastAsia="宋体"/>
                <w:sz w:val="24"/>
              </w:rPr>
              <w:t>不少于</w:t>
            </w:r>
            <w:r>
              <w:rPr>
                <w:rFonts w:ascii="宋体" w:hAnsi="宋体" w:cs="宋体" w:eastAsia="宋体"/>
                <w:sz w:val="24"/>
              </w:rPr>
              <w:t>90首音乐作品，所有作品均需要拥有国家认可的独立知识产权。</w:t>
            </w:r>
          </w:p>
          <w:p>
            <w:pPr>
              <w:pStyle w:val="null3"/>
              <w:numPr>
                <w:ilvl w:val="0"/>
                <w:numId w:val="2"/>
              </w:numPr>
            </w:pPr>
            <w:r>
              <w:rPr>
                <w:rFonts w:ascii="宋体" w:hAnsi="宋体" w:cs="宋体" w:eastAsia="宋体"/>
                <w:sz w:val="24"/>
              </w:rPr>
              <w:t>按照幼儿年龄段分为初级（</w:t>
            </w:r>
            <w:r>
              <w:rPr>
                <w:rFonts w:ascii="宋体" w:hAnsi="宋体" w:cs="宋体" w:eastAsia="宋体"/>
                <w:sz w:val="24"/>
              </w:rPr>
              <w:t>3-4岁）、中级（4-5岁）、高级（5-6岁）。每个阶段包含不少于12首歌曲、6首念谣、6首纯音乐作品。各年龄段需要有主题划分。以循序渐进的方式推进幼儿音乐教育。</w:t>
            </w:r>
          </w:p>
          <w:p>
            <w:pPr>
              <w:pStyle w:val="null3"/>
              <w:ind w:left="420"/>
            </w:pPr>
            <w:r>
              <w:rPr>
                <w:rFonts w:ascii="宋体" w:hAnsi="宋体" w:cs="宋体" w:eastAsia="宋体"/>
                <w:sz w:val="24"/>
              </w:rPr>
              <w:t>音乐作品的题材须包含：古诗新唱、大自然美景、儿童生活、小动物、民间童谣、交通安全、美好生活、友谊、健康生活、正能量传递、热爱劳动、良好生活习惯养成、母爱、节庆、经典寓言故事、民间故事、神话故事、赞美生活等。</w:t>
            </w:r>
          </w:p>
          <w:p>
            <w:pPr>
              <w:pStyle w:val="null3"/>
              <w:numPr>
                <w:ilvl w:val="0"/>
                <w:numId w:val="2"/>
              </w:numPr>
            </w:pPr>
            <w:r>
              <w:rPr>
                <w:rFonts w:ascii="宋体" w:hAnsi="宋体" w:cs="宋体" w:eastAsia="宋体"/>
                <w:sz w:val="24"/>
              </w:rPr>
              <w:t>不少于</w:t>
            </w:r>
            <w:r>
              <w:rPr>
                <w:rFonts w:ascii="宋体" w:hAnsi="宋体" w:cs="宋体" w:eastAsia="宋体"/>
                <w:sz w:val="24"/>
              </w:rPr>
              <w:t>90部故事动画，所有作品均需要拥有国家认可的独立知识产权。</w:t>
            </w:r>
          </w:p>
          <w:p>
            <w:pPr>
              <w:pStyle w:val="null3"/>
              <w:numPr>
                <w:ilvl w:val="0"/>
                <w:numId w:val="2"/>
              </w:numPr>
            </w:pPr>
            <w:r>
              <w:rPr>
                <w:rFonts w:ascii="宋体" w:hAnsi="宋体" w:cs="宋体" w:eastAsia="宋体"/>
                <w:sz w:val="24"/>
              </w:rPr>
              <w:t>按照幼儿年龄段分为初级（</w:t>
            </w:r>
            <w:r>
              <w:rPr>
                <w:rFonts w:ascii="宋体" w:hAnsi="宋体" w:cs="宋体" w:eastAsia="宋体"/>
                <w:sz w:val="24"/>
              </w:rPr>
              <w:t>3-4岁）、中级（4-5岁）、高级（5-6岁）。各年龄段需要有主题划分，覆盖五大领域。</w:t>
            </w:r>
          </w:p>
          <w:p>
            <w:pPr>
              <w:pStyle w:val="null3"/>
              <w:numPr>
                <w:ilvl w:val="0"/>
                <w:numId w:val="2"/>
              </w:numPr>
            </w:pPr>
            <w:r>
              <w:rPr>
                <w:rFonts w:ascii="宋体" w:hAnsi="宋体" w:cs="宋体" w:eastAsia="宋体"/>
                <w:sz w:val="24"/>
              </w:rPr>
              <w:t>每首音乐需要以不少于</w:t>
            </w:r>
            <w:r>
              <w:rPr>
                <w:rFonts w:ascii="宋体" w:hAnsi="宋体" w:cs="宋体" w:eastAsia="宋体"/>
                <w:sz w:val="24"/>
              </w:rPr>
              <w:t>11种以上的音乐教学多媒体元素呈现，满足不同的教学目标要求。须包含歌曲、乐曲伴奏、歌词解析、卡拉OK、音乐作品分析、恒拍感知模式、打击乐器感知、乐器音色认知等形式，全面提供音乐素养培养工具，提高活动音乐素材呈现质量，丰富教学内容和感染力。</w:t>
            </w:r>
          </w:p>
          <w:p>
            <w:pPr>
              <w:pStyle w:val="null3"/>
              <w:numPr>
                <w:ilvl w:val="0"/>
                <w:numId w:val="2"/>
              </w:numPr>
            </w:pPr>
            <w:r>
              <w:rPr>
                <w:rFonts w:ascii="宋体" w:hAnsi="宋体" w:cs="宋体" w:eastAsia="宋体"/>
                <w:sz w:val="24"/>
              </w:rPr>
              <w:t>歌曲：歌曲形式可以让幼儿完整地感受和聆听音乐作品，在歌曲呈现时，同时展示主题图片来导入或辅助理解。</w:t>
            </w:r>
          </w:p>
          <w:p>
            <w:pPr>
              <w:pStyle w:val="null3"/>
              <w:numPr>
                <w:ilvl w:val="0"/>
                <w:numId w:val="2"/>
              </w:numPr>
            </w:pPr>
            <w:r>
              <w:rPr>
                <w:rFonts w:ascii="宋体" w:hAnsi="宋体" w:cs="宋体" w:eastAsia="宋体"/>
                <w:sz w:val="24"/>
              </w:rPr>
              <w:t>伴奏：通过音乐伴奏感知音乐作品的结构，形式和配器效果。</w:t>
            </w:r>
          </w:p>
          <w:p>
            <w:pPr>
              <w:pStyle w:val="null3"/>
              <w:numPr>
                <w:ilvl w:val="0"/>
                <w:numId w:val="2"/>
              </w:numPr>
            </w:pPr>
            <w:r>
              <w:rPr>
                <w:rFonts w:ascii="宋体" w:hAnsi="宋体" w:cs="宋体" w:eastAsia="宋体"/>
                <w:sz w:val="24"/>
              </w:rPr>
              <w:t>歌词解析：以具象的图片展示抽象的歌词，帮助幼儿理解歌词内容，便于形象记忆，辅助歌词顺序的记忆，图片内容有助于幼儿肢体动作的表达与拓展，以及对相应角色的表现。</w:t>
            </w:r>
          </w:p>
          <w:p>
            <w:pPr>
              <w:pStyle w:val="null3"/>
              <w:numPr>
                <w:ilvl w:val="0"/>
                <w:numId w:val="2"/>
              </w:numPr>
            </w:pPr>
            <w:r>
              <w:rPr>
                <w:rFonts w:ascii="宋体" w:hAnsi="宋体" w:cs="宋体" w:eastAsia="宋体"/>
                <w:sz w:val="24"/>
                <w:color w:val="000000"/>
              </w:rPr>
              <w:t>音乐视频：提供动态的画面来辅助幼儿理解音乐的旋律，帮助幼儿更好的理解音乐。</w:t>
            </w:r>
          </w:p>
          <w:p>
            <w:pPr>
              <w:pStyle w:val="null3"/>
              <w:numPr>
                <w:ilvl w:val="0"/>
                <w:numId w:val="2"/>
              </w:numPr>
            </w:pPr>
            <w:r>
              <w:rPr>
                <w:rFonts w:ascii="宋体" w:hAnsi="宋体" w:cs="宋体" w:eastAsia="宋体"/>
                <w:sz w:val="24"/>
              </w:rPr>
              <w:t>完整跟唱：随着歌曲的播放进程高亮相应的歌词，有助于教师随时掌握幼儿歌唱的进程，以及歌词是否正确。</w:t>
            </w:r>
          </w:p>
          <w:p>
            <w:pPr>
              <w:pStyle w:val="null3"/>
              <w:numPr>
                <w:ilvl w:val="0"/>
                <w:numId w:val="2"/>
              </w:numPr>
            </w:pPr>
            <w:r>
              <w:rPr>
                <w:rFonts w:ascii="宋体" w:hAnsi="宋体" w:cs="宋体" w:eastAsia="宋体"/>
                <w:sz w:val="24"/>
              </w:rPr>
              <w:t>音乐作品分析：按照音乐作品的曲式结构进行分解，不仅能让教师轻松了解音乐作品的结构，更能让幼儿准确地区分音乐作品中的乐句、乐段的特征。</w:t>
            </w:r>
          </w:p>
          <w:p>
            <w:pPr>
              <w:pStyle w:val="null3"/>
              <w:numPr>
                <w:ilvl w:val="0"/>
                <w:numId w:val="2"/>
              </w:numPr>
            </w:pPr>
            <w:r>
              <w:rPr>
                <w:rFonts w:ascii="宋体" w:hAnsi="宋体" w:cs="宋体" w:eastAsia="宋体"/>
                <w:sz w:val="24"/>
                <w:color w:val="000000"/>
              </w:rPr>
              <w:t>律动观摩：提供完整的、伴随音乐的舞蹈动作示范，给教师一定的参考和引导。</w:t>
            </w:r>
          </w:p>
          <w:p>
            <w:pPr>
              <w:pStyle w:val="null3"/>
              <w:numPr>
                <w:ilvl w:val="0"/>
                <w:numId w:val="2"/>
              </w:numPr>
            </w:pPr>
            <w:r>
              <w:rPr>
                <w:rFonts w:ascii="宋体" w:hAnsi="宋体" w:cs="宋体" w:eastAsia="宋体"/>
                <w:sz w:val="24"/>
                <w:color w:val="000000"/>
              </w:rPr>
              <w:t>律动动作分解示范：幼</w:t>
            </w:r>
            <w:r>
              <w:rPr>
                <w:rFonts w:ascii="宋体" w:hAnsi="宋体" w:cs="宋体" w:eastAsia="宋体"/>
                <w:sz w:val="24"/>
              </w:rPr>
              <w:t>儿的肢体表现力和记忆力有限，需要按照歌曲的乐句进行单乐句示范，有助于幼儿熟悉并强化各个基本动作，为后续的舞蹈创编打好基础。</w:t>
            </w:r>
          </w:p>
          <w:p>
            <w:pPr>
              <w:pStyle w:val="null3"/>
              <w:numPr>
                <w:ilvl w:val="0"/>
                <w:numId w:val="2"/>
              </w:numPr>
            </w:pPr>
            <w:r>
              <w:rPr>
                <w:rFonts w:ascii="宋体" w:hAnsi="宋体" w:cs="宋体" w:eastAsia="宋体"/>
                <w:sz w:val="24"/>
              </w:rPr>
              <w:t>恒拍感知：设计符合幼儿生理和心理特点的方式，让幼儿通过自身不同的肢体动作，在游戏的氛围中感知稳定的恒拍感，其目的在于长期的体验练习可以有效培养和提升幼儿对音乐基本特征的感知能力。</w:t>
            </w:r>
          </w:p>
          <w:p>
            <w:pPr>
              <w:pStyle w:val="null3"/>
              <w:numPr>
                <w:ilvl w:val="0"/>
                <w:numId w:val="2"/>
              </w:numPr>
            </w:pPr>
            <w:r>
              <w:rPr>
                <w:rFonts w:ascii="宋体" w:hAnsi="宋体" w:cs="宋体" w:eastAsia="宋体"/>
                <w:sz w:val="24"/>
              </w:rPr>
              <w:t>打击乐器感知：第一步，首先感知打击乐器的音色，然后提供演奏示范，为幼儿建立打击乐器演奏的方法和音色的关联，幼儿可以通过徒手演奏的方式掌握正确的乐器演奏方法。也可以使用打击乐器进行学习和练习。</w:t>
            </w:r>
          </w:p>
          <w:p>
            <w:pPr>
              <w:pStyle w:val="null3"/>
              <w:numPr>
                <w:ilvl w:val="0"/>
                <w:numId w:val="2"/>
              </w:numPr>
            </w:pPr>
            <w:r>
              <w:rPr>
                <w:rFonts w:ascii="宋体" w:hAnsi="宋体" w:cs="宋体" w:eastAsia="宋体"/>
                <w:sz w:val="24"/>
              </w:rPr>
              <w:t>乐器音色认知：需要在一首音乐作品的基础上，以互动游戏的方式提供不同音高演奏乐器的单音音轨以呈现不同演奏乐器的音色，同时提供不同乐器合奏的音效。</w:t>
            </w:r>
          </w:p>
          <w:p>
            <w:pPr>
              <w:pStyle w:val="null3"/>
              <w:numPr>
                <w:ilvl w:val="0"/>
                <w:numId w:val="2"/>
              </w:numPr>
            </w:pPr>
            <w:r>
              <w:rPr>
                <w:rFonts w:ascii="宋体" w:hAnsi="宋体" w:cs="宋体" w:eastAsia="宋体"/>
                <w:sz w:val="24"/>
              </w:rPr>
              <w:t>每个故事需要以不少于</w:t>
            </w:r>
            <w:r>
              <w:rPr>
                <w:rFonts w:ascii="宋体" w:hAnsi="宋体" w:cs="宋体" w:eastAsia="宋体"/>
                <w:sz w:val="24"/>
              </w:rPr>
              <w:t>11种以上的阅读教学元素呈现，满足不同的教学目标要求。须包含感知故事、分段理解、看动画跟读、看图复述、复述与表达、故事创编、绘本阅读等形式，全面提高课堂素材呈现质量，丰富教学内容和感染力。</w:t>
            </w:r>
          </w:p>
          <w:p>
            <w:pPr>
              <w:pStyle w:val="null3"/>
              <w:numPr>
                <w:ilvl w:val="0"/>
                <w:numId w:val="2"/>
              </w:numPr>
            </w:pPr>
            <w:r>
              <w:rPr>
                <w:rFonts w:ascii="宋体" w:hAnsi="宋体" w:cs="宋体" w:eastAsia="宋体"/>
                <w:sz w:val="24"/>
              </w:rPr>
              <w:t>故事</w:t>
            </w:r>
            <w:r>
              <w:rPr>
                <w:rFonts w:ascii="宋体" w:hAnsi="宋体" w:cs="宋体" w:eastAsia="宋体"/>
                <w:sz w:val="24"/>
              </w:rPr>
              <w:t>-视频：每首音乐都有一个主题故事，专为幼儿创作了故事动画片，融合了五大领域各个方面的内容。</w:t>
            </w:r>
          </w:p>
          <w:p>
            <w:pPr>
              <w:pStyle w:val="null3"/>
              <w:numPr>
                <w:ilvl w:val="0"/>
                <w:numId w:val="2"/>
              </w:numPr>
            </w:pPr>
            <w:r>
              <w:rPr>
                <w:rFonts w:ascii="宋体" w:hAnsi="宋体" w:cs="宋体" w:eastAsia="宋体"/>
                <w:sz w:val="24"/>
              </w:rPr>
              <w:t>复述与表达：可以带领幼儿逐段理解故事情节，学习特定的语言表达方式。也可以根据课堂需要，学习某个角色的语言，或进行角色扮演和表演。</w:t>
            </w:r>
          </w:p>
          <w:p>
            <w:pPr>
              <w:pStyle w:val="null3"/>
              <w:numPr>
                <w:ilvl w:val="0"/>
                <w:numId w:val="2"/>
              </w:numPr>
            </w:pPr>
            <w:r>
              <w:rPr>
                <w:rFonts w:ascii="宋体" w:hAnsi="宋体" w:cs="宋体" w:eastAsia="宋体"/>
                <w:sz w:val="24"/>
              </w:rPr>
              <w:t>分段讲故事：分段理解故事内容，使幼儿能够逐渐理解并记住故事内容，使语言的理解与记忆能力得到发展。</w:t>
            </w:r>
          </w:p>
          <w:p>
            <w:pPr>
              <w:pStyle w:val="null3"/>
              <w:numPr>
                <w:ilvl w:val="0"/>
                <w:numId w:val="2"/>
              </w:numPr>
            </w:pPr>
            <w:r>
              <w:rPr>
                <w:rFonts w:ascii="宋体" w:hAnsi="宋体" w:cs="宋体" w:eastAsia="宋体"/>
                <w:sz w:val="24"/>
              </w:rPr>
              <w:t>分段讲故事</w:t>
            </w:r>
            <w:r>
              <w:rPr>
                <w:rFonts w:ascii="宋体" w:hAnsi="宋体" w:cs="宋体" w:eastAsia="宋体"/>
                <w:sz w:val="24"/>
              </w:rPr>
              <w:t>-无声：利用无声的动画，让孩子自己表演故事情节及语言。</w:t>
            </w:r>
          </w:p>
          <w:p>
            <w:pPr>
              <w:pStyle w:val="null3"/>
              <w:numPr>
                <w:ilvl w:val="0"/>
                <w:numId w:val="2"/>
              </w:numPr>
            </w:pPr>
            <w:r>
              <w:rPr>
                <w:rFonts w:ascii="宋体" w:hAnsi="宋体" w:cs="宋体" w:eastAsia="宋体"/>
                <w:sz w:val="24"/>
              </w:rPr>
              <w:t>故事创编</w:t>
            </w:r>
            <w:r>
              <w:rPr>
                <w:rFonts w:ascii="宋体" w:hAnsi="宋体" w:cs="宋体" w:eastAsia="宋体"/>
                <w:sz w:val="24"/>
              </w:rPr>
              <w:t>想象故事某段情节的其它可能，发挥孩子的想象力，创作新的故事情节，语言的组织与表述能力都能得到提高。</w:t>
            </w:r>
          </w:p>
          <w:p>
            <w:pPr>
              <w:pStyle w:val="null3"/>
              <w:numPr>
                <w:ilvl w:val="0"/>
                <w:numId w:val="2"/>
              </w:numPr>
            </w:pPr>
            <w:r>
              <w:rPr>
                <w:rFonts w:ascii="宋体" w:hAnsi="宋体" w:cs="宋体" w:eastAsia="宋体"/>
                <w:sz w:val="24"/>
              </w:rPr>
              <w:t>听绘本：促进幼儿根据连续画面提供的信息，想象故事情节的发展；帮助幼儿体会故事中语言的韵律，内容的趣味性和意义。</w:t>
            </w:r>
          </w:p>
          <w:p>
            <w:pPr>
              <w:pStyle w:val="null3"/>
              <w:numPr>
                <w:ilvl w:val="0"/>
                <w:numId w:val="2"/>
              </w:numPr>
            </w:pPr>
            <w:r>
              <w:rPr>
                <w:rFonts w:ascii="宋体" w:hAnsi="宋体" w:cs="宋体" w:eastAsia="宋体"/>
                <w:sz w:val="24"/>
              </w:rPr>
              <w:t>看绘本：促进幼儿根据连续画面提供的信息，想象故事情节的发展；体会故事中画面的美，内容的趣味性和意义。</w:t>
            </w:r>
          </w:p>
          <w:p>
            <w:pPr>
              <w:pStyle w:val="null3"/>
              <w:numPr>
                <w:ilvl w:val="0"/>
                <w:numId w:val="2"/>
              </w:numPr>
            </w:pPr>
            <w:r>
              <w:rPr>
                <w:rFonts w:ascii="宋体" w:hAnsi="宋体" w:cs="宋体" w:eastAsia="宋体"/>
                <w:sz w:val="24"/>
              </w:rPr>
              <w:t>听一听找一找：锻炼幼儿的专注力与语言理解能力，通过答题闯关的形式增加趣味性。</w:t>
            </w:r>
          </w:p>
          <w:p>
            <w:pPr>
              <w:pStyle w:val="null3"/>
              <w:numPr>
                <w:ilvl w:val="0"/>
                <w:numId w:val="2"/>
              </w:numPr>
            </w:pPr>
            <w:r>
              <w:rPr>
                <w:rFonts w:ascii="宋体" w:hAnsi="宋体" w:cs="宋体" w:eastAsia="宋体"/>
                <w:sz w:val="24"/>
              </w:rPr>
              <w:t>纯语音故事：提供故事场景图片和分段语音。</w:t>
            </w:r>
          </w:p>
          <w:p>
            <w:pPr>
              <w:pStyle w:val="null3"/>
              <w:numPr>
                <w:ilvl w:val="0"/>
                <w:numId w:val="2"/>
              </w:numPr>
            </w:pPr>
            <w:r>
              <w:rPr>
                <w:rFonts w:ascii="宋体" w:hAnsi="宋体" w:cs="宋体" w:eastAsia="宋体"/>
                <w:sz w:val="24"/>
              </w:rPr>
              <w:t>看图讲述：提供故事中的场景图片，让孩子发挥想象力，讲述图片中的情节。</w:t>
            </w:r>
          </w:p>
          <w:p>
            <w:pPr>
              <w:pStyle w:val="null3"/>
              <w:numPr>
                <w:ilvl w:val="0"/>
                <w:numId w:val="2"/>
              </w:numPr>
            </w:pPr>
            <w:r>
              <w:rPr>
                <w:rFonts w:ascii="宋体" w:hAnsi="宋体" w:cs="宋体" w:eastAsia="宋体"/>
                <w:sz w:val="24"/>
              </w:rPr>
              <w:t>微颗粒：将故事中的五大领域知识点独立出来，可以按照五大领域进行教学活动的方向。</w:t>
            </w:r>
          </w:p>
          <w:p>
            <w:pPr>
              <w:pStyle w:val="null3"/>
              <w:numPr>
                <w:ilvl w:val="0"/>
                <w:numId w:val="2"/>
              </w:numPr>
            </w:pPr>
            <w:r>
              <w:rPr>
                <w:rFonts w:ascii="宋体" w:hAnsi="宋体" w:cs="宋体" w:eastAsia="宋体"/>
                <w:sz w:val="24"/>
              </w:rPr>
              <w:t>至少包含以下乐器在音乐资源中的合奏与单音轨独奏音频</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bottom"/>
                </w:tcPr>
                <w:p>
                  <w:pPr>
                    <w:pStyle w:val="null3"/>
                    <w:jc w:val="center"/>
                  </w:pPr>
                  <w:r>
                    <w:rPr>
                      <w:rFonts w:ascii="宋体" w:hAnsi="宋体" w:cs="宋体" w:eastAsia="宋体"/>
                      <w:sz w:val="21"/>
                      <w:b/>
                    </w:rPr>
                    <w:t>类别　</w:t>
                  </w:r>
                </w:p>
              </w:tc>
              <w:tc>
                <w:tcPr>
                  <w:tcW w:type="dxa" w:w="127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bottom"/>
                </w:tcPr>
                <w:p>
                  <w:pPr>
                    <w:pStyle w:val="null3"/>
                    <w:jc w:val="center"/>
                  </w:pPr>
                  <w:r>
                    <w:rPr>
                      <w:rFonts w:ascii="宋体" w:hAnsi="宋体" w:cs="宋体" w:eastAsia="宋体"/>
                      <w:sz w:val="21"/>
                      <w:b/>
                    </w:rPr>
                    <w:t>名称</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弦乐器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斑鸠琴、贝斯、布祖基琴、大提琴、低音提琴、电吉他、二胡、古筝、吉他、琵琶、三味线、三弦琴、十三弦筝、竖琴、乌德琴、西塔琴、小提琴、扬琴、彝族大三弦、尤克里里、中提琴</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打击乐器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阿哥哥铃、打棒、大军鼓、大锣、低音鼓、电子鼓、定音鼓、非洲鼓、风铃、钢鼓、高低木鱼、高音木琴、鼓、管钟、架子鼓、金贝鼓、金属沙锤、康加鼓、拉丁鼓、铃鼓、马林巴、拇指琴、木琴、木鱼、牛铃、日本太鼓、三角铁、沙槌、双响筒、铁琴、蛙鸣筒、西洋钹、小军鼓、小锣、音砖、中国钹、中国大鼓、中国小鼓、钟琴</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铜管乐器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唢呐、低音号、小号、圆号、长号、铜管乐器组</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木管乐器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巴松、梆笛、单簧管、都都克笛、短笛、风笛、竹笛、萨克斯、竖笛、双簧管、箫、英国管、长笛</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键盘乐器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大键琴、电子琴、钢片琴、钢琴、管风琴、手风琴</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管乐器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排箫</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吹管乐器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陶笛</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机械发声乐器</w:t>
                  </w:r>
                </w:p>
              </w:tc>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rPr>
                    <w:t>音乐盒</w:t>
                  </w:r>
                </w:p>
              </w:tc>
            </w:tr>
          </w:tbl>
          <w:p>
            <w:pPr>
              <w:pStyle w:val="null3"/>
              <w:numPr>
                <w:ilvl w:val="0"/>
                <w:numId w:val="2"/>
              </w:numPr>
              <w:ind w:left="420"/>
            </w:pPr>
            <w:r>
              <w:rPr>
                <w:rFonts w:ascii="宋体" w:hAnsi="宋体" w:cs="宋体" w:eastAsia="宋体"/>
                <w:sz w:val="24"/>
              </w:rPr>
              <w:t>教师使用软件播放数字多媒体教学素材时，可以对素材进行精准控制。</w:t>
            </w:r>
          </w:p>
          <w:p>
            <w:pPr>
              <w:pStyle w:val="null3"/>
              <w:numPr>
                <w:ilvl w:val="0"/>
                <w:numId w:val="2"/>
              </w:numPr>
            </w:pPr>
            <w:r>
              <w:rPr>
                <w:rFonts w:ascii="宋体" w:hAnsi="宋体" w:cs="宋体" w:eastAsia="宋体"/>
                <w:sz w:val="24"/>
              </w:rPr>
              <w:t>播放</w:t>
            </w:r>
            <w:r>
              <w:rPr>
                <w:rFonts w:ascii="宋体" w:hAnsi="宋体" w:cs="宋体" w:eastAsia="宋体"/>
                <w:sz w:val="24"/>
              </w:rPr>
              <w:t>/暂停/停止</w:t>
            </w:r>
          </w:p>
          <w:p>
            <w:pPr>
              <w:pStyle w:val="null3"/>
              <w:numPr>
                <w:ilvl w:val="0"/>
                <w:numId w:val="2"/>
              </w:numPr>
            </w:pPr>
            <w:r>
              <w:rPr>
                <w:rFonts w:ascii="宋体" w:hAnsi="宋体" w:cs="宋体" w:eastAsia="宋体"/>
                <w:sz w:val="24"/>
              </w:rPr>
              <w:t>播放进度条控制</w:t>
            </w:r>
          </w:p>
          <w:p>
            <w:pPr>
              <w:pStyle w:val="null3"/>
              <w:numPr>
                <w:ilvl w:val="0"/>
                <w:numId w:val="2"/>
              </w:numPr>
            </w:pPr>
            <w:r>
              <w:rPr>
                <w:rFonts w:ascii="宋体" w:hAnsi="宋体" w:cs="宋体" w:eastAsia="宋体"/>
                <w:sz w:val="24"/>
              </w:rPr>
              <w:t>单曲</w:t>
            </w:r>
            <w:r>
              <w:rPr>
                <w:rFonts w:ascii="宋体" w:hAnsi="宋体" w:cs="宋体" w:eastAsia="宋体"/>
                <w:sz w:val="24"/>
              </w:rPr>
              <w:t>/循环播放</w:t>
            </w:r>
          </w:p>
          <w:p>
            <w:pPr>
              <w:pStyle w:val="null3"/>
              <w:numPr>
                <w:ilvl w:val="0"/>
                <w:numId w:val="2"/>
              </w:numPr>
            </w:pPr>
            <w:r>
              <w:rPr>
                <w:rFonts w:ascii="宋体" w:hAnsi="宋体" w:cs="宋体" w:eastAsia="宋体"/>
                <w:sz w:val="24"/>
              </w:rPr>
              <w:t>辅助图平铺</w:t>
            </w:r>
            <w:r>
              <w:rPr>
                <w:rFonts w:ascii="宋体" w:hAnsi="宋体" w:cs="宋体" w:eastAsia="宋体"/>
                <w:sz w:val="24"/>
              </w:rPr>
              <w:t>/拉伸</w:t>
            </w:r>
          </w:p>
          <w:p>
            <w:pPr>
              <w:pStyle w:val="null3"/>
              <w:numPr>
                <w:ilvl w:val="0"/>
                <w:numId w:val="2"/>
              </w:numPr>
            </w:pPr>
            <w:r>
              <w:rPr>
                <w:rFonts w:ascii="宋体" w:hAnsi="宋体" w:cs="宋体" w:eastAsia="宋体"/>
                <w:sz w:val="24"/>
              </w:rPr>
              <w:t>辅助图打开</w:t>
            </w:r>
            <w:r>
              <w:rPr>
                <w:rFonts w:ascii="宋体" w:hAnsi="宋体" w:cs="宋体" w:eastAsia="宋体"/>
                <w:sz w:val="24"/>
              </w:rPr>
              <w:t>/关闭</w:t>
            </w:r>
          </w:p>
          <w:p>
            <w:pPr>
              <w:pStyle w:val="null3"/>
              <w:numPr>
                <w:ilvl w:val="0"/>
                <w:numId w:val="2"/>
              </w:numPr>
            </w:pPr>
            <w:r>
              <w:rPr>
                <w:rFonts w:ascii="宋体" w:hAnsi="宋体" w:cs="宋体" w:eastAsia="宋体"/>
                <w:sz w:val="24"/>
              </w:rPr>
              <w:t>视频画面平铺</w:t>
            </w:r>
            <w:r>
              <w:rPr>
                <w:rFonts w:ascii="宋体" w:hAnsi="宋体" w:cs="宋体" w:eastAsia="宋体"/>
                <w:sz w:val="24"/>
              </w:rPr>
              <w:t>/拉伸</w:t>
            </w:r>
          </w:p>
          <w:p>
            <w:pPr>
              <w:pStyle w:val="null3"/>
              <w:numPr>
                <w:ilvl w:val="0"/>
                <w:numId w:val="2"/>
              </w:numPr>
            </w:pPr>
            <w:r>
              <w:rPr>
                <w:rFonts w:ascii="宋体" w:hAnsi="宋体" w:cs="宋体" w:eastAsia="宋体"/>
                <w:sz w:val="24"/>
              </w:rPr>
              <w:t>选择单句</w:t>
            </w:r>
            <w:r>
              <w:rPr>
                <w:rFonts w:ascii="宋体" w:hAnsi="宋体" w:cs="宋体" w:eastAsia="宋体"/>
                <w:sz w:val="24"/>
              </w:rPr>
              <w:t>/多句音频播放</w:t>
            </w:r>
          </w:p>
          <w:p>
            <w:pPr>
              <w:pStyle w:val="null3"/>
              <w:numPr>
                <w:ilvl w:val="0"/>
                <w:numId w:val="2"/>
              </w:numPr>
            </w:pPr>
            <w:r>
              <w:rPr>
                <w:rFonts w:ascii="宋体" w:hAnsi="宋体" w:cs="宋体" w:eastAsia="宋体"/>
                <w:sz w:val="24"/>
              </w:rPr>
              <w:t>选择单个</w:t>
            </w:r>
            <w:r>
              <w:rPr>
                <w:rFonts w:ascii="宋体" w:hAnsi="宋体" w:cs="宋体" w:eastAsia="宋体"/>
                <w:sz w:val="24"/>
              </w:rPr>
              <w:t>/多个片段视频播放</w:t>
            </w:r>
          </w:p>
          <w:p>
            <w:pPr>
              <w:pStyle w:val="null3"/>
              <w:numPr>
                <w:ilvl w:val="0"/>
                <w:numId w:val="2"/>
              </w:numPr>
            </w:pPr>
            <w:r>
              <w:rPr>
                <w:rFonts w:ascii="宋体" w:hAnsi="宋体" w:cs="宋体" w:eastAsia="宋体"/>
                <w:sz w:val="24"/>
              </w:rPr>
              <w:t>音乐速度控制：共</w:t>
            </w:r>
            <w:r>
              <w:rPr>
                <w:rFonts w:ascii="宋体" w:hAnsi="宋体" w:cs="宋体" w:eastAsia="宋体"/>
                <w:sz w:val="24"/>
              </w:rPr>
              <w:t>5档速度（根据每首音乐的原始速度快慢，给出适于幼儿音乐能力的加快/减慢速度各2档）；使用音乐专业速度单位BPM（Beat Per Minute/每分钟节拍数）。</w:t>
            </w:r>
          </w:p>
          <w:p>
            <w:pPr>
              <w:pStyle w:val="null3"/>
              <w:numPr>
                <w:ilvl w:val="0"/>
                <w:numId w:val="2"/>
              </w:numPr>
            </w:pPr>
            <w:r>
              <w:rPr>
                <w:rFonts w:ascii="宋体" w:hAnsi="宋体" w:cs="宋体" w:eastAsia="宋体"/>
                <w:sz w:val="24"/>
              </w:rPr>
              <w:t>音乐移调控制：根据音乐作品原调，提供与幼儿身心发展特征及幼儿音乐能力相符的</w:t>
            </w:r>
            <w:r>
              <w:rPr>
                <w:rFonts w:ascii="宋体" w:hAnsi="宋体" w:cs="宋体" w:eastAsia="宋体"/>
                <w:sz w:val="24"/>
              </w:rPr>
              <w:t>1-2种歌曲移调。</w:t>
            </w:r>
          </w:p>
          <w:p>
            <w:pPr>
              <w:pStyle w:val="null3"/>
              <w:numPr>
                <w:ilvl w:val="0"/>
                <w:numId w:val="2"/>
              </w:numPr>
            </w:pPr>
            <w:r>
              <w:rPr>
                <w:rFonts w:ascii="宋体" w:hAnsi="宋体" w:cs="宋体" w:eastAsia="宋体"/>
                <w:sz w:val="24"/>
              </w:rPr>
              <w:t>音量控制</w:t>
            </w:r>
          </w:p>
          <w:p>
            <w:pPr>
              <w:pStyle w:val="null3"/>
              <w:numPr>
                <w:ilvl w:val="0"/>
                <w:numId w:val="2"/>
              </w:numPr>
              <w:jc w:val="left"/>
            </w:pPr>
            <w:r>
              <w:rPr>
                <w:rFonts w:ascii="宋体" w:hAnsi="宋体" w:cs="宋体" w:eastAsia="宋体"/>
                <w:sz w:val="24"/>
              </w:rPr>
              <w:t>控制按钮位置切换（控制按钮在大屏的左侧或右侧）</w:t>
            </w:r>
          </w:p>
          <w:p>
            <w:pPr>
              <w:pStyle w:val="null3"/>
              <w:numPr>
                <w:ilvl w:val="0"/>
                <w:numId w:val="2"/>
              </w:numPr>
              <w:ind w:left="420"/>
              <w:jc w:val="left"/>
            </w:pPr>
            <w:r>
              <w:rPr>
                <w:rFonts w:ascii="宋体" w:hAnsi="宋体" w:cs="宋体" w:eastAsia="宋体"/>
                <w:sz w:val="24"/>
              </w:rPr>
              <w:t>配套园本多媒体媒体开发工具（手机端</w:t>
            </w:r>
            <w:r>
              <w:rPr>
                <w:rFonts w:ascii="宋体" w:hAnsi="宋体" w:cs="宋体" w:eastAsia="宋体"/>
                <w:sz w:val="24"/>
              </w:rPr>
              <w:t>APP）</w:t>
            </w:r>
          </w:p>
          <w:p>
            <w:pPr>
              <w:pStyle w:val="null3"/>
              <w:jc w:val="both"/>
            </w:pPr>
            <w:r>
              <w:rPr>
                <w:rFonts w:ascii="宋体" w:hAnsi="宋体" w:cs="宋体" w:eastAsia="宋体"/>
                <w:sz w:val="24"/>
              </w:rPr>
              <w:t>提供制作多媒体园本课程的手机</w:t>
            </w:r>
            <w:r>
              <w:rPr>
                <w:rFonts w:ascii="宋体" w:hAnsi="宋体" w:cs="宋体" w:eastAsia="宋体"/>
                <w:sz w:val="24"/>
              </w:rPr>
              <w:t>APP工具，让教师快速制作由图片、音频、视频、文本等多媒体素材合成的多媒体展示内容。并能同步至软件中通过大屏播放，在软件中可对多媒体内容二次编辑。</w:t>
            </w:r>
          </w:p>
          <w:p>
            <w:pPr>
              <w:pStyle w:val="null3"/>
              <w:jc w:val="both"/>
            </w:pPr>
            <w:r>
              <w:rPr>
                <w:rFonts w:ascii="宋体" w:hAnsi="宋体" w:cs="宋体" w:eastAsia="宋体"/>
                <w:sz w:val="24"/>
              </w:rPr>
              <w:t>制作功能要求</w:t>
            </w:r>
          </w:p>
          <w:tbl>
            <w:tblPr>
              <w:tblBorders>
                <w:top w:val="none" w:color="000000" w:sz="4"/>
                <w:left w:val="none" w:color="000000" w:sz="4"/>
                <w:bottom w:val="none" w:color="000000" w:sz="4"/>
                <w:right w:val="none" w:color="000000" w:sz="4"/>
                <w:insideH w:val="none"/>
                <w:insideV w:val="none"/>
              </w:tblBorders>
            </w:tblPr>
            <w:tblGrid>
              <w:gridCol w:w="607"/>
              <w:gridCol w:w="1946"/>
            </w:tblGrid>
            <w:tr>
              <w:tc>
                <w:tcPr>
                  <w:tcW w:type="dxa" w:w="607"/>
                  <w:tcBorders>
                    <w:top w:val="single" w:color="000000" w:sz="4"/>
                    <w:left w:val="single" w:color="000000" w:sz="4"/>
                    <w:bottom w:val="single" w:color="000000" w:sz="4"/>
                    <w:right w:val="single" w:color="000000" w:sz="4"/>
                  </w:tcBorders>
                  <w:shd w:fill="D5DCE4"/>
                  <w:tcMar>
                    <w:top w:type="dxa" w:w="0"/>
                    <w:left w:type="dxa" w:w="105"/>
                    <w:bottom w:type="dxa" w:w="0"/>
                    <w:right w:type="dxa" w:w="105"/>
                  </w:tcMar>
                  <w:vAlign w:val="top"/>
                </w:tcPr>
                <w:p>
                  <w:pPr>
                    <w:pStyle w:val="null3"/>
                    <w:jc w:val="center"/>
                  </w:pPr>
                  <w:r>
                    <w:rPr>
                      <w:rFonts w:ascii="宋体" w:hAnsi="宋体" w:cs="宋体" w:eastAsia="宋体"/>
                      <w:sz w:val="21"/>
                    </w:rPr>
                    <w:t>功能</w:t>
                  </w:r>
                </w:p>
              </w:tc>
              <w:tc>
                <w:tcPr>
                  <w:tcW w:type="dxa" w:w="1946"/>
                  <w:tcBorders>
                    <w:top w:val="single" w:color="000000" w:sz="4"/>
                    <w:left w:val="single" w:color="000000" w:sz="4"/>
                    <w:bottom w:val="single" w:color="000000" w:sz="4"/>
                    <w:right w:val="single" w:color="000000" w:sz="4"/>
                  </w:tcBorders>
                  <w:shd w:fill="D5DCE4"/>
                  <w:tcMar>
                    <w:top w:type="dxa" w:w="0"/>
                    <w:left w:type="dxa" w:w="105"/>
                    <w:bottom w:type="dxa" w:w="0"/>
                    <w:right w:type="dxa" w:w="105"/>
                  </w:tcMar>
                  <w:vAlign w:val="top"/>
                </w:tcPr>
                <w:p>
                  <w:pPr>
                    <w:pStyle w:val="null3"/>
                    <w:jc w:val="center"/>
                  </w:pPr>
                  <w:r>
                    <w:rPr>
                      <w:rFonts w:ascii="宋体" w:hAnsi="宋体" w:cs="宋体" w:eastAsia="宋体"/>
                      <w:sz w:val="21"/>
                    </w:rPr>
                    <w:t>说明</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模式选择</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根据创作需要选择单个作品或多个作品模式</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版式选择</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根据图片版式选择合适的输出样式</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图片处理</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对图片进行裁剪、旋转、替换、删除、加标签等</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作品命名</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给作品设置标题</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添加字幕</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可给每页添加</w:t>
                  </w:r>
                  <w:r>
                    <w:rPr>
                      <w:rFonts w:ascii="宋体" w:hAnsi="宋体" w:cs="宋体" w:eastAsia="宋体"/>
                      <w:sz w:val="21"/>
                    </w:rPr>
                    <w:t>200字以内的文字说明</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添加音频</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可为每页选择或录制</w:t>
                  </w:r>
                  <w:r>
                    <w:rPr>
                      <w:rFonts w:ascii="宋体" w:hAnsi="宋体" w:cs="宋体" w:eastAsia="宋体"/>
                      <w:sz w:val="21"/>
                    </w:rPr>
                    <w:t>5-60秒音频，可拼接多个视频</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添加视频</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可为每页选择或录制</w:t>
                  </w:r>
                  <w:r>
                    <w:rPr>
                      <w:rFonts w:ascii="宋体" w:hAnsi="宋体" w:cs="宋体" w:eastAsia="宋体"/>
                      <w:sz w:val="21"/>
                    </w:rPr>
                    <w:t>5-20秒视频，可拼接多个音频</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背景音乐</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可为作品设置背景音乐，可暂停</w:t>
                  </w:r>
                </w:p>
              </w:tc>
            </w:tr>
          </w:tbl>
          <w:p>
            <w:pPr>
              <w:pStyle w:val="null3"/>
              <w:jc w:val="both"/>
            </w:pPr>
            <w:r>
              <w:rPr>
                <w:rFonts w:ascii="宋体" w:hAnsi="宋体" w:cs="宋体" w:eastAsia="宋体"/>
                <w:sz w:val="24"/>
              </w:rPr>
              <w:t>分享功能要求</w:t>
            </w:r>
          </w:p>
          <w:tbl>
            <w:tblPr>
              <w:tblBorders>
                <w:top w:val="none" w:color="000000" w:sz="4"/>
                <w:left w:val="none" w:color="000000" w:sz="4"/>
                <w:bottom w:val="none" w:color="000000" w:sz="4"/>
                <w:right w:val="none" w:color="000000" w:sz="4"/>
                <w:insideH w:val="none"/>
                <w:insideV w:val="none"/>
              </w:tblBorders>
            </w:tblPr>
            <w:tblGrid>
              <w:gridCol w:w="607"/>
              <w:gridCol w:w="1946"/>
            </w:tblGrid>
            <w:tr>
              <w:tc>
                <w:tcPr>
                  <w:tcW w:type="dxa" w:w="607"/>
                  <w:tcBorders>
                    <w:top w:val="single" w:color="000000" w:sz="4"/>
                    <w:left w:val="single" w:color="000000" w:sz="4"/>
                    <w:bottom w:val="single" w:color="000000" w:sz="4"/>
                    <w:right w:val="single" w:color="000000" w:sz="4"/>
                  </w:tcBorders>
                  <w:shd w:fill="D5DCE4"/>
                  <w:tcMar>
                    <w:top w:type="dxa" w:w="0"/>
                    <w:left w:type="dxa" w:w="105"/>
                    <w:bottom w:type="dxa" w:w="0"/>
                    <w:right w:type="dxa" w:w="105"/>
                  </w:tcMar>
                  <w:vAlign w:val="top"/>
                </w:tcPr>
                <w:p>
                  <w:pPr>
                    <w:pStyle w:val="null3"/>
                    <w:jc w:val="center"/>
                  </w:pPr>
                  <w:r>
                    <w:rPr>
                      <w:rFonts w:ascii="宋体" w:hAnsi="宋体" w:cs="宋体" w:eastAsia="宋体"/>
                      <w:sz w:val="21"/>
                    </w:rPr>
                    <w:t>功能</w:t>
                  </w:r>
                </w:p>
              </w:tc>
              <w:tc>
                <w:tcPr>
                  <w:tcW w:type="dxa" w:w="1946"/>
                  <w:tcBorders>
                    <w:top w:val="single" w:color="000000" w:sz="4"/>
                    <w:left w:val="single" w:color="000000" w:sz="4"/>
                    <w:bottom w:val="single" w:color="000000" w:sz="4"/>
                    <w:right w:val="single" w:color="000000" w:sz="4"/>
                  </w:tcBorders>
                  <w:shd w:fill="D5DCE4"/>
                  <w:tcMar>
                    <w:top w:type="dxa" w:w="0"/>
                    <w:left w:type="dxa" w:w="105"/>
                    <w:bottom w:type="dxa" w:w="0"/>
                    <w:right w:type="dxa" w:w="105"/>
                  </w:tcMar>
                  <w:vAlign w:val="top"/>
                </w:tcPr>
                <w:p>
                  <w:pPr>
                    <w:pStyle w:val="null3"/>
                    <w:jc w:val="center"/>
                  </w:pPr>
                  <w:r>
                    <w:rPr>
                      <w:rFonts w:ascii="宋体" w:hAnsi="宋体" w:cs="宋体" w:eastAsia="宋体"/>
                      <w:sz w:val="21"/>
                    </w:rPr>
                    <w:t>说明</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分享至大屏</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可同步至软件，使用大屏呈现</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社交媒体</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一键分享至微信</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二维码</w:t>
                  </w:r>
                </w:p>
              </w:tc>
              <w:tc>
                <w:tcPr>
                  <w:tcW w:type="dxa" w:w="1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生成二维码，可转发或打印，扫码查看作品</w:t>
                  </w:r>
                </w:p>
              </w:tc>
            </w:tr>
          </w:tbl>
          <w:p>
            <w:pPr>
              <w:pStyle w:val="null3"/>
              <w:numPr>
                <w:ilvl w:val="0"/>
                <w:numId w:val="2"/>
              </w:numPr>
              <w:jc w:val="both"/>
            </w:pPr>
            <w:r>
              <w:rPr>
                <w:rFonts w:ascii="宋体" w:hAnsi="宋体" w:cs="宋体" w:eastAsia="宋体"/>
                <w:sz w:val="24"/>
              </w:rPr>
              <w:t>配套移动学习</w:t>
            </w:r>
            <w:r>
              <w:rPr>
                <w:rFonts w:ascii="宋体" w:hAnsi="宋体" w:cs="宋体" w:eastAsia="宋体"/>
                <w:sz w:val="24"/>
              </w:rPr>
              <w:t>APP（须在省级教育主管部门备案）</w:t>
            </w:r>
          </w:p>
          <w:p>
            <w:pPr>
              <w:pStyle w:val="null3"/>
              <w:jc w:val="both"/>
            </w:pPr>
            <w:r>
              <w:rPr>
                <w:rFonts w:ascii="宋体" w:hAnsi="宋体" w:cs="宋体" w:eastAsia="宋体"/>
                <w:sz w:val="24"/>
              </w:rPr>
              <w:t>提供移动学习</w:t>
            </w:r>
            <w:r>
              <w:rPr>
                <w:rFonts w:ascii="宋体" w:hAnsi="宋体" w:cs="宋体" w:eastAsia="宋体"/>
                <w:sz w:val="24"/>
              </w:rPr>
              <w:t>APP，教师可线上学习教学资源素材解析课程。</w:t>
            </w:r>
          </w:p>
          <w:p>
            <w:pPr>
              <w:pStyle w:val="null3"/>
              <w:jc w:val="both"/>
            </w:pPr>
            <w:r>
              <w:rPr>
                <w:rFonts w:ascii="宋体" w:hAnsi="宋体" w:cs="宋体" w:eastAsia="宋体"/>
                <w:sz w:val="24"/>
              </w:rPr>
              <w:t>音乐素材解析课程须包含</w:t>
            </w:r>
            <w:r>
              <w:rPr>
                <w:rFonts w:ascii="宋体" w:hAnsi="宋体" w:cs="宋体" w:eastAsia="宋体"/>
                <w:sz w:val="24"/>
              </w:rPr>
              <w:t>音乐聆听、分解曲式、感受节奏、乐器感知、课后测试等环节，对每首音乐作品进行充分解析，形成从学习到测评的闭环，帮助教师对音乐作品形成从整体到元素、从表浅到专业的完整理解。</w:t>
            </w:r>
          </w:p>
          <w:p>
            <w:pPr>
              <w:pStyle w:val="null3"/>
              <w:jc w:val="both"/>
            </w:pPr>
            <w:r>
              <w:rPr>
                <w:rFonts w:ascii="宋体" w:hAnsi="宋体" w:cs="宋体" w:eastAsia="宋体"/>
                <w:sz w:val="24"/>
              </w:rPr>
              <w:t>生活故事素材解析课程</w:t>
            </w:r>
            <w:r>
              <w:rPr>
                <w:rFonts w:ascii="宋体" w:hAnsi="宋体" w:cs="宋体" w:eastAsia="宋体"/>
                <w:sz w:val="24"/>
              </w:rPr>
              <w:t>须包含</w:t>
            </w:r>
            <w:r>
              <w:rPr>
                <w:rFonts w:ascii="宋体" w:hAnsi="宋体" w:cs="宋体" w:eastAsia="宋体"/>
                <w:sz w:val="24"/>
              </w:rPr>
              <w:t>聆听故事、动画片段欣赏、学习要点、课后练习等环节，包含与健康、语言、社会、科学、艺术五大领域相关的知识点。促进教师对故事内容以及相关领域知识的理解。</w:t>
            </w:r>
          </w:p>
          <w:p>
            <w:pPr>
              <w:pStyle w:val="null3"/>
              <w:jc w:val="both"/>
            </w:pPr>
            <w:r>
              <w:rPr>
                <w:rFonts w:ascii="宋体" w:hAnsi="宋体" w:cs="宋体" w:eastAsia="宋体"/>
                <w:sz w:val="24"/>
                <w:b/>
              </w:rPr>
              <w:t>三、硬件环境指标</w:t>
            </w:r>
          </w:p>
          <w:p>
            <w:pPr>
              <w:pStyle w:val="null3"/>
              <w:numPr>
                <w:ilvl w:val="0"/>
                <w:numId w:val="2"/>
              </w:numPr>
              <w:ind w:left="240"/>
            </w:pPr>
            <w:r>
              <w:rPr>
                <w:rFonts w:ascii="宋体" w:hAnsi="宋体" w:cs="宋体" w:eastAsia="宋体"/>
                <w:sz w:val="24"/>
              </w:rPr>
              <w:t>教学一体机，或者教学电脑配合电子白板和投影仪；</w:t>
            </w:r>
          </w:p>
          <w:p>
            <w:pPr>
              <w:pStyle w:val="null3"/>
              <w:numPr>
                <w:ilvl w:val="0"/>
                <w:numId w:val="2"/>
              </w:numPr>
              <w:ind w:left="240"/>
            </w:pPr>
            <w:r>
              <w:rPr>
                <w:rFonts w:ascii="宋体" w:hAnsi="宋体" w:cs="宋体" w:eastAsia="宋体"/>
                <w:sz w:val="24"/>
              </w:rPr>
              <w:t>Windows7/10操作系统；</w:t>
            </w:r>
          </w:p>
          <w:p>
            <w:pPr>
              <w:pStyle w:val="null3"/>
              <w:numPr>
                <w:ilvl w:val="0"/>
                <w:numId w:val="2"/>
              </w:numPr>
              <w:ind w:left="240"/>
            </w:pPr>
            <w:r>
              <w:rPr>
                <w:rFonts w:ascii="宋体" w:hAnsi="宋体" w:cs="宋体" w:eastAsia="宋体"/>
                <w:sz w:val="24"/>
              </w:rPr>
              <w:t>安装硬盘空间大于</w:t>
            </w:r>
            <w:r>
              <w:rPr>
                <w:rFonts w:ascii="宋体" w:hAnsi="宋体" w:cs="宋体" w:eastAsia="宋体"/>
                <w:sz w:val="24"/>
              </w:rPr>
              <w:t>12GB，系统盘空间大于2GB；</w:t>
            </w:r>
          </w:p>
          <w:p>
            <w:pPr>
              <w:pStyle w:val="null3"/>
              <w:numPr>
                <w:ilvl w:val="0"/>
                <w:numId w:val="2"/>
              </w:numPr>
              <w:ind w:left="240"/>
            </w:pPr>
            <w:r>
              <w:rPr>
                <w:rFonts w:ascii="宋体" w:hAnsi="宋体" w:cs="宋体" w:eastAsia="宋体"/>
                <w:sz w:val="24"/>
              </w:rPr>
              <w:t>微软官方</w:t>
            </w:r>
            <w:r>
              <w:rPr>
                <w:rFonts w:ascii="宋体" w:hAnsi="宋体" w:cs="宋体" w:eastAsia="宋体"/>
                <w:sz w:val="24"/>
              </w:rPr>
              <w:t>Framework插件：版本不低于4.5；</w:t>
            </w:r>
          </w:p>
          <w:p>
            <w:pPr>
              <w:pStyle w:val="null3"/>
              <w:numPr>
                <w:ilvl w:val="0"/>
                <w:numId w:val="2"/>
              </w:numPr>
              <w:ind w:left="240"/>
            </w:pPr>
            <w:r>
              <w:rPr>
                <w:rFonts w:ascii="宋体" w:hAnsi="宋体" w:cs="宋体" w:eastAsia="宋体"/>
                <w:sz w:val="24"/>
              </w:rPr>
              <w:t>基于微软官方的多媒体播放器，可同时播放</w:t>
            </w:r>
            <w:r>
              <w:rPr>
                <w:rFonts w:ascii="宋体" w:hAnsi="宋体" w:cs="宋体" w:eastAsia="宋体"/>
                <w:sz w:val="24"/>
              </w:rPr>
              <w:t>MP4格式的视频文件和MP3格式的音频文件；</w:t>
            </w:r>
          </w:p>
          <w:p>
            <w:pPr>
              <w:pStyle w:val="null3"/>
              <w:jc w:val="both"/>
            </w:pPr>
            <w:r>
              <w:rPr>
                <w:rFonts w:ascii="宋体" w:hAnsi="宋体" w:cs="宋体" w:eastAsia="宋体"/>
                <w:sz w:val="24"/>
              </w:rPr>
              <w:t>电脑最佳分辨率为</w:t>
            </w:r>
            <w:r>
              <w:rPr>
                <w:rFonts w:ascii="宋体" w:hAnsi="宋体" w:cs="宋体" w:eastAsia="宋体"/>
                <w:sz w:val="24"/>
              </w:rPr>
              <w:t>1920*1080，最小分辨率为1024*768；</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自合同签订生效之日起30个日历日完成供货、安装及调试。</w:t>
      </w:r>
    </w:p>
    <w:p>
      <w:pPr>
        <w:pStyle w:val="null3"/>
        <w:outlineLvl w:val="3"/>
      </w:pPr>
      <w:r>
        <w:rPr>
          <w:sz w:val="24"/>
          <w:b/>
        </w:rPr>
        <w:t>3.4.2交货地点和方式</w:t>
      </w:r>
    </w:p>
    <w:p>
      <w:pPr>
        <w:pStyle w:val="null3"/>
      </w:pPr>
      <w:r>
        <w:rPr/>
        <w:t>采购包1：</w:t>
      </w:r>
    </w:p>
    <w:p>
      <w:pPr>
        <w:pStyle w:val="null3"/>
      </w:pPr>
      <w:r>
        <w:rPr/>
        <w:t>西安市第五保育院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使用中期</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合同到期</w:t>
      </w:r>
      <w:r>
        <w:rPr/>
        <w:t xml:space="preserve"> ，达到付款条件起 </w:t>
      </w:r>
      <w:r>
        <w:rPr/>
        <w:t>15</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设备正常使用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三年</w:t>
      </w:r>
    </w:p>
    <w:p>
      <w:pPr>
        <w:pStyle w:val="null3"/>
        <w:outlineLvl w:val="3"/>
      </w:pPr>
      <w:r>
        <w:rPr>
          <w:sz w:val="24"/>
          <w:b/>
        </w:rPr>
        <w:t>3.4.8违约责任与解决争议的方法</w:t>
      </w:r>
    </w:p>
    <w:p>
      <w:pPr>
        <w:pStyle w:val="null3"/>
      </w:pPr>
      <w:r>
        <w:rPr/>
        <w:t>采购包1：</w:t>
      </w:r>
    </w:p>
    <w:p>
      <w:pPr>
        <w:pStyle w:val="null3"/>
      </w:pPr>
      <w:r>
        <w:rPr/>
        <w:t>凡因本合同引起的或与本合同有关的争议，双方应友好协商解决。</w:t>
      </w:r>
    </w:p>
    <w:p>
      <w:pPr>
        <w:pStyle w:val="null3"/>
        <w:jc w:val="left"/>
        <w:outlineLvl w:val="2"/>
      </w:pPr>
      <w:r>
        <w:rPr>
          <w:sz w:val="28"/>
          <w:b/>
        </w:rPr>
        <w:t>3.5其他要求</w:t>
      </w:r>
    </w:p>
    <w:p>
      <w:pPr>
        <w:pStyle w:val="null3"/>
      </w:pPr>
      <w:r>
        <w:rPr/>
        <w:t>1.采购代理机构应按照国内现行采购政策，参照亚行采购政策进行采购招标工作，招标采购过程中及签署合同时应当遵守亚行安保条件和反腐败政策的相关规定。 2.供应商不可参与多个标段投标； 3.本项目不收取投标保证金，若供应商报名后不参与投标，应及时告知代理机构（将说明发送至电子邮箱726564759@qq.com）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中小企业声明函 残疾人福利性单位声明函 响应函 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t>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t>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t>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提供具有履行合同所必需的设备和专业技术能力的承诺书</w:t>
            </w:r>
          </w:p>
        </w:tc>
        <w:tc>
          <w:tcPr>
            <w:tcW w:type="dxa" w:w="1661"/>
          </w:tcPr>
          <w:p>
            <w:pPr>
              <w:pStyle w:val="null3"/>
            </w:pPr>
            <w:r>
              <w:rPr/>
              <w:t>相关资格证明材料</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本项目专门面向中小企业采购，供应商提供声明函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产品技术参数表 中小企业声明函 残疾人福利性单位声明函 商务应答表 标的清单 报价表 响应函 相关资格证明材料 监狱企业的证明文件 技术资料</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r>
        <w:tc>
          <w:tcPr>
            <w:tcW w:type="dxa" w:w="831"/>
          </w:tcPr>
          <w:p>
            <w:pPr>
              <w:pStyle w:val="null3"/>
            </w:pPr>
            <w:r>
              <w:rPr/>
              <w:t>6</w:t>
            </w:r>
          </w:p>
        </w:tc>
        <w:tc>
          <w:tcPr>
            <w:tcW w:type="dxa" w:w="2492"/>
          </w:tcPr>
          <w:p>
            <w:pPr>
              <w:pStyle w:val="null3"/>
            </w:pPr>
            <w:r>
              <w:rPr/>
              <w:t>商务要求是否满足实质性要求</w:t>
            </w:r>
          </w:p>
        </w:tc>
        <w:tc>
          <w:tcPr>
            <w:tcW w:type="dxa" w:w="3322"/>
          </w:tcPr>
          <w:p>
            <w:pPr>
              <w:pStyle w:val="null3"/>
            </w:pPr>
            <w:r>
              <w:rPr/>
              <w:t>商务要求是否满足实质性要求的（交货时间、付款方式等）</w:t>
            </w:r>
          </w:p>
        </w:tc>
        <w:tc>
          <w:tcPr>
            <w:tcW w:type="dxa" w:w="1661"/>
          </w:tcPr>
          <w:p>
            <w:pPr>
              <w:pStyle w:val="null3"/>
            </w:pPr>
            <w:r>
              <w:rPr/>
              <w:t>响应文件封面 商务应答表 标的清单 报价表 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供应商提供2021年1月1日起至今的类似项目业绩，每提供一份得2分，满分6分。（业绩以合同为准，时间以合同签订日期为准。）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技术资料</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技术参数及货物类型</w:t>
            </w:r>
          </w:p>
        </w:tc>
        <w:tc>
          <w:tcPr>
            <w:tcW w:type="dxa" w:w="2492"/>
          </w:tcPr>
          <w:p>
            <w:pPr>
              <w:pStyle w:val="null3"/>
            </w:pPr>
            <w:r>
              <w:rPr/>
              <w:t>所投产品规格及技术性能满足磋商文件要求，得20分，每有一项负偏离的减1分，扣完为止。</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技术资料</w:t>
            </w:r>
          </w:p>
        </w:tc>
      </w:tr>
      <w:tr>
        <w:tc>
          <w:tcPr>
            <w:tcW w:type="dxa" w:w="831"/>
            <w:vMerge/>
          </w:tcPr>
          <w:p/>
        </w:tc>
        <w:tc>
          <w:tcPr>
            <w:tcW w:type="dxa" w:w="1661"/>
          </w:tcPr>
          <w:p>
            <w:pPr>
              <w:pStyle w:val="null3"/>
            </w:pPr>
            <w:r>
              <w:rPr/>
              <w:t>供货渠道</w:t>
            </w:r>
          </w:p>
        </w:tc>
        <w:tc>
          <w:tcPr>
            <w:tcW w:type="dxa" w:w="2492"/>
          </w:tcPr>
          <w:p>
            <w:pPr>
              <w:pStyle w:val="null3"/>
            </w:pPr>
            <w:r>
              <w:rPr/>
              <w:t>标的物供货渠道合法，无假货、水货、翻新货且无产权纠纷，提供来源渠道合法证明文件（不限于原厂授权、销售协议、代理协议等资料），按其完整、齐全程度计0-5分。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技术资料</w:t>
            </w:r>
          </w:p>
        </w:tc>
      </w:tr>
      <w:tr>
        <w:tc>
          <w:tcPr>
            <w:tcW w:type="dxa" w:w="831"/>
            <w:vMerge/>
          </w:tcPr>
          <w:p/>
        </w:tc>
        <w:tc>
          <w:tcPr>
            <w:tcW w:type="dxa" w:w="1661"/>
          </w:tcPr>
          <w:p>
            <w:pPr>
              <w:pStyle w:val="null3"/>
            </w:pPr>
            <w:r>
              <w:rPr/>
              <w:t>技术资料配置</w:t>
            </w:r>
          </w:p>
        </w:tc>
        <w:tc>
          <w:tcPr>
            <w:tcW w:type="dxa" w:w="2492"/>
          </w:tcPr>
          <w:p>
            <w:pPr>
              <w:pStyle w:val="null3"/>
            </w:pPr>
            <w:r>
              <w:rPr/>
              <w:t>产品技术资料（包括但不限于检测报告、产品彩页、官网截图、厂家证明等材料）配置齐全，真实、与偏离表表述一致，按其完整、齐全程度计0-5分。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技术资料</w:t>
            </w:r>
          </w:p>
        </w:tc>
      </w:tr>
      <w:tr>
        <w:tc>
          <w:tcPr>
            <w:tcW w:type="dxa" w:w="831"/>
            <w:vMerge/>
          </w:tcPr>
          <w:p/>
        </w:tc>
        <w:tc>
          <w:tcPr>
            <w:tcW w:type="dxa" w:w="1661"/>
          </w:tcPr>
          <w:p>
            <w:pPr>
              <w:pStyle w:val="null3"/>
            </w:pPr>
            <w:r>
              <w:rPr/>
              <w:t>供货方案</w:t>
            </w:r>
          </w:p>
        </w:tc>
        <w:tc>
          <w:tcPr>
            <w:tcW w:type="dxa" w:w="2492"/>
          </w:tcPr>
          <w:p>
            <w:pPr>
              <w:pStyle w:val="null3"/>
            </w:pPr>
            <w:r>
              <w:rPr/>
              <w:t>供货实施计划、组织计划、进度计划、人员投入方案完整、科学合理、切实可行，得5-10分； 供货实施计划、组织计划、进度计划、人员投入方案可以基本完成本项目所需工作内容，得0-5分。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技术资料</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保障措置</w:t>
            </w:r>
          </w:p>
        </w:tc>
        <w:tc>
          <w:tcPr>
            <w:tcW w:type="dxa" w:w="2492"/>
          </w:tcPr>
          <w:p>
            <w:pPr>
              <w:pStyle w:val="null3"/>
            </w:pPr>
            <w:r>
              <w:rPr/>
              <w:t>为完成项目的各项保障措施齐全，保障内容全面，包括了人员组织保障措施、项目进度保障措施、产品安装保障措施等内容，得4-8分； 各项保障措施能够基本保证项目整体运行，完整度有所欠缺，得0-4分。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技术资料</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安装验收方案</w:t>
            </w:r>
          </w:p>
        </w:tc>
        <w:tc>
          <w:tcPr>
            <w:tcW w:type="dxa" w:w="2492"/>
          </w:tcPr>
          <w:p>
            <w:pPr>
              <w:pStyle w:val="null3"/>
            </w:pPr>
            <w:r>
              <w:rPr/>
              <w:t>据供应商针对本项目提供具体可行的安装、验收方案及保证按期供货的保障措施，方案详细，具备可行性、针对性强及保证按期供货措施完整，按其响应程度计0～5分。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技术资料</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售后服务制度健全、有专人负责维修并定期进行维护，能够满足货物正常使用，承诺在货物使用过程中出现问题2小时内响应，12 小时以内解决问题恢复使用的得3-5分； 售后服务制度基本健全、无专人负责维修、无定期维护与保养计划，基本满足货物正常使用，承诺在货物使用过程中出现问题4小时内响应，24小时以内解决问题恢复使用的得0-3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技术资料</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节能环境标志优惠</w:t>
            </w:r>
          </w:p>
        </w:tc>
        <w:tc>
          <w:tcPr>
            <w:tcW w:type="dxa" w:w="2492"/>
          </w:tcPr>
          <w:p>
            <w:pPr>
              <w:pStyle w:val="null3"/>
            </w:pPr>
            <w:r>
              <w:rPr/>
              <w:t>所投产品属于节能、环境标志产品，提供相应认证证书，按其响应程度得0-3分。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技术资料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